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4E2A" w:rsidRPr="00204BB7" w:rsidRDefault="00571CDD">
      <w:pPr>
        <w:spacing w:after="100"/>
        <w:jc w:val="center"/>
        <w:rPr>
          <w:rFonts w:ascii="LMRoman10" w:hAnsi="LMRoman10"/>
        </w:rPr>
      </w:pPr>
      <w:bookmarkStart w:id="0" w:name="_GoBack"/>
      <w:r w:rsidRPr="00204BB7">
        <w:rPr>
          <w:rFonts w:ascii="LMRoman10" w:hAnsi="LMRoman10"/>
          <w:b/>
          <w:bCs/>
          <w:color w:val="1F3A5F"/>
          <w:sz w:val="44"/>
          <w:szCs w:val="44"/>
        </w:rPr>
        <w:t>ANATOMOPATHOLOGIE</w:t>
      </w:r>
    </w:p>
    <w:p w:rsidR="00474E2A" w:rsidRPr="00204BB7" w:rsidRDefault="00571CDD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32"/>
          <w:szCs w:val="32"/>
        </w:rPr>
        <w:t>Fiches QE Haute Fréquence — Version 4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i/>
          <w:iCs/>
          <w:color w:val="000000"/>
        </w:rPr>
        <w:t>Réorganisation par rang strict + liens cours + section topics hors programme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color w:val="000000"/>
          <w:sz w:val="18"/>
          <w:szCs w:val="18"/>
        </w:rPr>
        <w:t>Cross-match : 695 QEs officielles (2017→2025) × Cours AIO 2026 (858 pages)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000000"/>
          <w:sz w:val="18"/>
          <w:szCs w:val="18"/>
        </w:rPr>
        <w:t>Professeurs : Pr Rais, Pr Rachidi, Pr Rharrassi, Pr Azami — FMPM 2026</w:t>
      </w:r>
    </w:p>
    <w:p w:rsidR="00474E2A" w:rsidRPr="00204BB7" w:rsidRDefault="00571CD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474E2A" w:rsidRPr="00204BB7" w:rsidRDefault="00571CDD">
      <w:pPr>
        <w:spacing w:before="60" w:after="60"/>
        <w:rPr>
          <w:rFonts w:ascii="LMRoman10" w:hAnsi="LMRoman10"/>
        </w:rPr>
      </w:pPr>
      <w:r w:rsidRPr="00204BB7">
        <w:rPr>
          <w:rFonts w:ascii="LMRoman10" w:hAnsi="LMRoman10"/>
          <w:i/>
          <w:iCs/>
          <w:color w:val="000000"/>
        </w:rPr>
        <w:t>Classement basé sur la fréquence réelle dans 695 QEs (14 sessions). Cross-matché avec les leçons officielles du cours AIO 2026.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800"/>
        <w:gridCol w:w="1400"/>
        <w:gridCol w:w="2360"/>
      </w:tblGrid>
      <w:tr w:rsidR="00474E2A" w:rsidRPr="00204BB7"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474E2A" w:rsidRPr="00204BB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Cancer du sein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Pr. Rais</w:t>
            </w:r>
          </w:p>
        </w:tc>
      </w:tr>
      <w:tr w:rsidR="00474E2A" w:rsidRPr="00204BB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Cancers colo-rectaux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Pr. Rachidi</w:t>
            </w:r>
          </w:p>
        </w:tc>
      </w:tr>
      <w:tr w:rsidR="00474E2A" w:rsidRPr="00204BB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 de l'ovaire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Pr. Rais</w:t>
            </w:r>
          </w:p>
        </w:tc>
      </w:tr>
      <w:tr w:rsidR="00474E2A" w:rsidRPr="00204BB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Tumeurs broncho-pulmonaires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Pr. Rharrassi</w:t>
            </w:r>
          </w:p>
        </w:tc>
      </w:tr>
      <w:tr w:rsidR="00474E2A" w:rsidRPr="00204BB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Tumeurs du rein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Pr. Azami</w:t>
            </w:r>
          </w:p>
        </w:tc>
      </w:tr>
      <w:tr w:rsidR="00474E2A" w:rsidRPr="00204BB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Tumeurs hépatiques + Métastase primitif inconnu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Pr. Rais</w:t>
            </w:r>
          </w:p>
        </w:tc>
      </w:tr>
      <w:tr w:rsidR="00474E2A" w:rsidRPr="00204BB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Cancer de la prostate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Pr. Azami</w:t>
            </w:r>
          </w:p>
        </w:tc>
      </w:tr>
      <w:tr w:rsidR="00474E2A" w:rsidRPr="00204BB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Tumeurs de la vessie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Pr. Azami</w:t>
            </w:r>
          </w:p>
        </w:tc>
      </w:tr>
      <w:tr w:rsidR="00474E2A" w:rsidRPr="00204BB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Mastopathies bénignes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~20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Pr. Rharrassi</w:t>
            </w:r>
          </w:p>
        </w:tc>
      </w:tr>
      <w:tr w:rsidR="00474E2A" w:rsidRPr="00204BB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Polypes et polyposes digestives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Pr. Rachidi</w:t>
            </w:r>
          </w:p>
        </w:tc>
      </w:tr>
      <w:tr w:rsidR="00474E2A" w:rsidRPr="00204BB7"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Lecture critique CR + fiche de demande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Transv.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Pr. Rachidi</w:t>
            </w:r>
          </w:p>
        </w:tc>
      </w:tr>
    </w:tbl>
    <w:p w:rsidR="00474E2A" w:rsidRPr="00204BB7" w:rsidRDefault="00571CDD">
      <w:pPr>
        <w:spacing w:before="240" w:after="6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8B0000"/>
          <w:sz w:val="22"/>
          <w:szCs w:val="22"/>
        </w:rPr>
        <w:t>⭐</w:t>
      </w:r>
      <w:r w:rsidRPr="00204BB7">
        <w:rPr>
          <w:rFonts w:ascii="LMRoman10" w:hAnsi="LMRoman10"/>
          <w:b/>
          <w:bCs/>
          <w:color w:val="8B0000"/>
          <w:sz w:val="22"/>
          <w:szCs w:val="22"/>
        </w:rPr>
        <w:t xml:space="preserve"> CONSEIL STRATÉGIQUE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Pr. Rais couvre ~40% des questions (sein + ovaire + foie/métastases)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Les 3 premiers sujets (sein + CCR + ovaire) = ~30% des questions totales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Chaque session contient TOUJOURS des questions sur Cancer du sein et CCR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Cancer du sein domine ABSOLUMENT (chaque session : 6-8 questions)</w:t>
      </w:r>
    </w:p>
    <w:p w:rsidR="00474E2A" w:rsidRPr="00204BB7" w:rsidRDefault="00571CDD">
      <w:pPr>
        <w:rPr>
          <w:rFonts w:ascii="LMRoman10" w:hAnsi="LMRoman10"/>
        </w:rPr>
      </w:pPr>
      <w:r w:rsidRPr="00204BB7">
        <w:rPr>
          <w:rFonts w:ascii="LMRoman10" w:hAnsi="LMRoman10"/>
        </w:rPr>
        <w:br w:type="page"/>
      </w:r>
    </w:p>
    <w:p w:rsidR="00474E2A" w:rsidRPr="00204BB7" w:rsidRDefault="00571CD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474E2A" w:rsidRPr="00204BB7" w:rsidRDefault="00571CDD">
      <w:pPr>
        <w:spacing w:before="60" w:after="60"/>
        <w:rPr>
          <w:rFonts w:ascii="LMRoman10" w:hAnsi="LMRoman10"/>
        </w:rPr>
      </w:pPr>
      <w:r w:rsidRPr="00204BB7">
        <w:rPr>
          <w:rFonts w:ascii="LMRoman10" w:hAnsi="LMRoman10"/>
          <w:i/>
          <w:iCs/>
          <w:color w:val="000000"/>
        </w:rPr>
        <w:t>Statistiques calculées sur 14 sessions d'examen, chaque examen comportant ~50 questions au total.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400"/>
        <w:gridCol w:w="1700"/>
        <w:gridCol w:w="1860"/>
      </w:tblGrid>
      <w:tr w:rsidR="00474E2A" w:rsidRPr="00204BB7"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474E2A" w:rsidRPr="00204BB7"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Cancer du sein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95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6.79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13.6%</w:t>
            </w:r>
          </w:p>
        </w:tc>
      </w:tr>
      <w:tr w:rsidR="00474E2A" w:rsidRPr="00204BB7"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Cancers colo-rectaux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63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9.0%</w:t>
            </w:r>
          </w:p>
        </w:tc>
      </w:tr>
      <w:tr w:rsidR="00474E2A" w:rsidRPr="00204BB7"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 de l'ovaire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49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7.0%</w:t>
            </w:r>
          </w:p>
        </w:tc>
      </w:tr>
      <w:tr w:rsidR="00474E2A" w:rsidRPr="00204BB7"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Tumeurs broncho-pulmonaires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46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3.29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6.6%</w:t>
            </w:r>
          </w:p>
        </w:tc>
      </w:tr>
      <w:tr w:rsidR="00474E2A" w:rsidRPr="00204BB7"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Tumeurs du rein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44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3.14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6.3%</w:t>
            </w:r>
          </w:p>
        </w:tc>
      </w:tr>
      <w:tr w:rsidR="00474E2A" w:rsidRPr="00204BB7"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Tumeurs hépatiques + métastases CPI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43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6.1%</w:t>
            </w:r>
          </w:p>
        </w:tc>
      </w:tr>
      <w:tr w:rsidR="00474E2A" w:rsidRPr="00204BB7"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Cancer de la prostate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40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2.86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5.7%</w:t>
            </w:r>
          </w:p>
        </w:tc>
      </w:tr>
      <w:tr w:rsidR="00474E2A" w:rsidRPr="00204BB7"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Tumeurs de la vessie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3.3%</w:t>
            </w:r>
          </w:p>
        </w:tc>
      </w:tr>
      <w:tr w:rsidR="00474E2A" w:rsidRPr="00204BB7"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Mastopathies bénignes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~20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~1.40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2.8%</w:t>
            </w:r>
          </w:p>
        </w:tc>
      </w:tr>
      <w:tr w:rsidR="00474E2A" w:rsidRPr="00204BB7"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Polypes et polyposes digestives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2.1%</w:t>
            </w:r>
          </w:p>
        </w:tc>
      </w:tr>
      <w:tr w:rsidR="00474E2A" w:rsidRPr="00204BB7"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Lecture critique CR + Fiche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transv.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transv.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transv.</w:t>
            </w:r>
          </w:p>
        </w:tc>
      </w:tr>
      <w:tr w:rsidR="00474E2A" w:rsidRPr="00204BB7"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des leçons officielles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438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31.3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62.5%</w:t>
            </w:r>
          </w:p>
        </w:tc>
      </w:tr>
    </w:tbl>
    <w:p w:rsidR="00474E2A" w:rsidRPr="00204BB7" w:rsidRDefault="00571CDD">
      <w:pPr>
        <w:spacing w:before="240" w:after="6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1F3A5F"/>
          <w:sz w:val="22"/>
          <w:szCs w:val="22"/>
        </w:rPr>
        <w:t>📊</w:t>
      </w:r>
      <w:r w:rsidRPr="00204BB7">
        <w:rPr>
          <w:rFonts w:ascii="LMRoman10" w:hAnsi="LMRoman10"/>
          <w:b/>
          <w:bCs/>
          <w:color w:val="1F3A5F"/>
          <w:sz w:val="22"/>
          <w:szCs w:val="22"/>
        </w:rPr>
        <w:t xml:space="preserve"> INTERPRÉTATION CRITIQUE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Les leçons officielles couvrent ~62.5% de chaque examen (31.3 questions/50)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Les ~37.5% restants viennent de topics HORS programme (voir PARTIE 4)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Cancer du sein seul = quasi 1 question sur 7 → priorité absolue</w:t>
      </w:r>
    </w:p>
    <w:p w:rsidR="00474E2A" w:rsidRPr="00204BB7" w:rsidRDefault="00571CDD">
      <w:pPr>
        <w:rPr>
          <w:rFonts w:ascii="LMRoman10" w:hAnsi="LMRoman10"/>
        </w:rPr>
      </w:pPr>
      <w:r w:rsidRPr="00204BB7">
        <w:rPr>
          <w:rFonts w:ascii="LMRoman10" w:hAnsi="LMRoman10"/>
        </w:rPr>
        <w:br w:type="page"/>
      </w:r>
    </w:p>
    <w:p w:rsidR="00474E2A" w:rsidRPr="00204BB7" w:rsidRDefault="00571CD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i/>
          <w:iCs/>
          <w:color w:val="000000"/>
        </w:rPr>
        <w:t>Format : faits (-) / pièges (</w:t>
      </w:r>
      <w:r w:rsidRPr="00204BB7">
        <w:rPr>
          <w:rFonts w:ascii="Segoe UI Symbol" w:hAnsi="Segoe UI Symbol" w:cs="Segoe UI Symbol"/>
          <w:i/>
          <w:iCs/>
          <w:color w:val="000000"/>
        </w:rPr>
        <w:t>⚠</w:t>
      </w:r>
      <w:r w:rsidRPr="00204BB7">
        <w:rPr>
          <w:rFonts w:ascii="LMRoman10" w:hAnsi="LMRoman10"/>
          <w:i/>
          <w:iCs/>
          <w:color w:val="000000"/>
        </w:rPr>
        <w:t>) / source (</w:t>
      </w:r>
      <w:r w:rsidRPr="00204BB7">
        <w:rPr>
          <w:rFonts w:ascii="Segoe UI Symbol" w:hAnsi="Segoe UI Symbol" w:cs="Segoe UI Symbol"/>
          <w:i/>
          <w:iCs/>
          <w:color w:val="000000"/>
        </w:rPr>
        <w:t>📖</w:t>
      </w:r>
      <w:r w:rsidRPr="00204BB7">
        <w:rPr>
          <w:rFonts w:ascii="LMRoman10" w:hAnsi="LMRoman10"/>
          <w:i/>
          <w:iCs/>
          <w:color w:val="000000"/>
        </w:rPr>
        <w:t>) / lien cours (</w:t>
      </w:r>
      <w:r w:rsidRPr="00204BB7">
        <w:rPr>
          <w:rFonts w:ascii="Segoe UI Symbol" w:hAnsi="Segoe UI Symbol" w:cs="Segoe UI Symbol"/>
          <w:i/>
          <w:iCs/>
          <w:color w:val="000000"/>
        </w:rPr>
        <w:t>📎</w:t>
      </w:r>
      <w:r w:rsidRPr="00204BB7">
        <w:rPr>
          <w:rFonts w:ascii="LMRoman10" w:hAnsi="LMRoman10"/>
          <w:i/>
          <w:iCs/>
          <w:color w:val="000000"/>
        </w:rPr>
        <w:t>)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[RANG 1] CANCER DU SEIN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Rais  •  ~6.79 Q/examen</w:t>
      </w:r>
    </w:p>
    <w:p w:rsidR="00474E2A" w:rsidRPr="00204BB7" w:rsidRDefault="00571CDD">
      <w:pPr>
        <w:spacing w:before="40" w:after="4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i/>
          <w:iCs/>
          <w:color w:val="404040"/>
        </w:rPr>
        <w:t>📖</w:t>
      </w:r>
      <w:r w:rsidRPr="00204BB7">
        <w:rPr>
          <w:rFonts w:ascii="LMRoman10" w:hAnsi="LMRoman10"/>
          <w:i/>
          <w:iCs/>
          <w:color w:val="404040"/>
        </w:rPr>
        <w:t xml:space="preserve"> Classification OMS 2019 des tumeurs du sein</w:t>
      </w:r>
    </w:p>
    <w:p w:rsidR="00474E2A" w:rsidRPr="00204BB7" w:rsidRDefault="00571CDD">
      <w:pPr>
        <w:spacing w:before="40" w:after="8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404040"/>
        </w:rPr>
        <w:t>📎</w:t>
      </w:r>
      <w:r w:rsidRPr="00204BB7">
        <w:rPr>
          <w:rFonts w:ascii="LMRoman10" w:hAnsi="LMRoman10"/>
          <w:color w:val="404040"/>
        </w:rPr>
        <w:t xml:space="preserve"> Cours officiel : </w:t>
      </w:r>
      <w:hyperlink r:id="rId5" w:history="1">
        <w:r w:rsidRPr="00204BB7">
          <w:rPr>
            <w:rStyle w:val="Hyperlink"/>
            <w:rFonts w:ascii="LMRoman10" w:hAnsi="LMRoman10"/>
          </w:rPr>
          <w:t xml:space="preserve">Ouvrir le cours officiel </w:t>
        </w:r>
        <w:r w:rsidRPr="00204BB7">
          <w:rPr>
            <w:rStyle w:val="Hyperlink"/>
            <w:rFonts w:ascii="Cambria Math" w:hAnsi="Cambria Math" w:cs="Cambria Math"/>
          </w:rPr>
          <w:t>↗</w:t>
        </w:r>
      </w:hyperlink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fixateur utilisé pour toute biopsie mammaire (ACR4/5, lésion infraclinique)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 formol tamponné neutre à 4% (= formaldéhyde 10%)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minimiser le temps d'ischémie froide &lt; 1 heure avant fixation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Bouin à éviter ; Glutaraldéhyde = microscopie électronique UNIQUEMENT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L'adénofibrome mammaire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 fibro-épithéliale bénigne — la plus fréquente du sein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tout âge, pic à la 3ème décennie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mammographie : opacité nodulaire BIEN LIMITÉE ; échographie : hypo-échogène homogène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exérèse recommandée si &gt; 35 ans, taille &gt; 3 cm, ou croissance rapide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une opacité MAL LIMITÉE classée ACR5 = fausse pour l'adénofibrome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La tumeur phyllode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2 à 3% des tumeurs fibro-épithéliales du sein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peut naître De Novo ou sur un fibroadénome préexistant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touche les femmes de 45-50 ans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3 grades : bénigne (grade I), borderline (grade II), maligne (grade III)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récidive locale : 20% — métastases : 20% des grades III (os, poumon)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les métastases ganglionnaires axillaires sont EXCEPTIONNELLES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grade de Scarff Bloom Richardson (SBR) — 3 critères UNIQUEMENT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Différenciation glandulaire (% structures tubulo-glandulaires)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Atypies cytonucléaires (taille et irrégularité des noyaux)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Index mitotique (nombre de mitoses par champ au fort grossissement)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Grade I : score 3-5 (bon pronostic) ; Grade II : 6-7 (intermédiaire) ; Grade III : 8-9 (mauvais)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NE FONT PAS PARTIE du SBR : stroma-réaction, emboles vasculaires, localisation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statut HER2 — cancers HER2 POSITIFS éligibles au trastuzumab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 xml:space="preserve">HER2 (3+) en immunohistochimie = </w:t>
      </w:r>
      <w:r w:rsidRPr="00204BB7">
        <w:rPr>
          <w:rFonts w:ascii="LMRoman10" w:hAnsi="LMRoman10"/>
          <w:u w:val="single"/>
        </w:rPr>
        <w:t>POSITIF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 xml:space="preserve">HER2 (2+) AMPLIFIÉ en hybridation in situ (FISH/CISH) = </w:t>
      </w:r>
      <w:r w:rsidRPr="00204BB7">
        <w:rPr>
          <w:rFonts w:ascii="LMRoman10" w:hAnsi="LMRoman10"/>
          <w:u w:val="single"/>
        </w:rPr>
        <w:t>POSITIF</w:t>
      </w:r>
    </w:p>
    <w:p w:rsidR="00571CDD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 xml:space="preserve">HER2 (0) = </w:t>
      </w:r>
      <w:r w:rsidRPr="00204BB7">
        <w:rPr>
          <w:rFonts w:ascii="LMRoman10" w:hAnsi="LMRoman10"/>
          <w:u w:val="single"/>
        </w:rPr>
        <w:t>négatif</w:t>
      </w:r>
    </w:p>
    <w:p w:rsidR="00571CDD" w:rsidRPr="00204BB7" w:rsidRDefault="00571CDD" w:rsidP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 xml:space="preserve">HER (1+) = </w:t>
      </w:r>
      <w:r w:rsidRPr="00204BB7">
        <w:rPr>
          <w:rFonts w:ascii="LMRoman10" w:hAnsi="LMRoman10"/>
          <w:u w:val="single"/>
        </w:rPr>
        <w:t>LOW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 xml:space="preserve">HER2 (2+) NON amplifié = </w:t>
      </w:r>
      <w:r w:rsidRPr="00204BB7">
        <w:rPr>
          <w:rFonts w:ascii="LMRoman10" w:hAnsi="LMRoman10"/>
          <w:u w:val="single"/>
        </w:rPr>
        <w:t>LOW</w:t>
      </w:r>
      <w:r w:rsidRPr="00204BB7">
        <w:rPr>
          <w:rFonts w:ascii="LMRoman10" w:hAnsi="LMRoman10"/>
        </w:rPr>
        <w:t xml:space="preserve"> (équivoque, FISH requis)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15 à 20% des cancers du sein sont HER2 positifs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4 biomarqueurs à évaluer OBLIGATOIREMENT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Récepteurs d'œstrogènes (RE) → hormonothérapie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Récepteurs à la progestérone (RP) → hormonothérapie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HER2 → trastuzumab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Ki-67 → index de prolifération (pronostic + réponse chimio)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Le carcinome mammaire invasif de type non spécifique (TNS/NOS)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70-80% des carcinomes mammaires (le plus fréquent)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gradé selon SBR ; nécessite l'IHC pour la classification moléculaire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macroscopiquement : contours étoilés et mal limités, consistance dure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N'EST PAS confiné au canal galactophorique (</w:t>
      </w:r>
      <w:r w:rsidRPr="00204BB7">
        <w:rPr>
          <w:rFonts w:ascii="Courier New" w:hAnsi="Courier New" w:cs="Courier New"/>
          <w:i/>
          <w:iCs/>
          <w:color w:val="B45309"/>
        </w:rPr>
        <w:t>≠</w:t>
      </w:r>
      <w:r w:rsidRPr="00204BB7">
        <w:rPr>
          <w:rFonts w:ascii="LMRoman10" w:hAnsi="LMRoman10"/>
          <w:i/>
          <w:iCs/>
          <w:color w:val="B45309"/>
        </w:rPr>
        <w:t xml:space="preserve"> carcinome in situ)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carcinome lobulaire infiltrant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sous-type spécial le plus fréquent : 5-15% des carcinomes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femmes âgées (&gt; 50 ans) ; inactivation de l'E-cadhérine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cellules non cohésives, isolées ou en "file indienne"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bilatéralité et multicentricité fréquentes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facteurs pronostiques du carcinome mammaire infiltrant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Grade SBR, Taille tumorale (pT), Envahissement ganglionnaire axillaire (pN) +++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Emboles vasculaires péri-tumoraux, Marges d'exérèse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Statut HER2, RE, RP, Ki-67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Stade pTNM (9ème édition 2025)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L'examen extemporané en pathologie mammaire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permet l'examen des MARGES d'EXÉRÈSE et le GANGLION SENTINELLE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à ÉVITER : prélèvement &lt; 1 cm, cicatrice radiaire, lésion papillaire, hyperplasie épithéliale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NE SE FAIT PAS sur un prélèvement FIXÉ au formol (tissu frais congelé)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Conduite à tenir devant une lésion mammaire ACR5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biopsie écho-guidée (microbiopsie) = première intention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si discordance ("MFK" sur ACR5) → nouvelle biopsie sous échographie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mastectomie, pyramidectomie, cytologie, RDV à 1 an = FAUX en première intention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[RANG 2] CANCERS COLO-RECTAUX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Rachidi  •  ~4.50 Q/examen</w:t>
      </w:r>
    </w:p>
    <w:p w:rsidR="00474E2A" w:rsidRPr="00204BB7" w:rsidRDefault="00571CDD">
      <w:pPr>
        <w:spacing w:before="40" w:after="4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i/>
          <w:iCs/>
          <w:color w:val="404040"/>
        </w:rPr>
        <w:t>📖</w:t>
      </w:r>
      <w:r w:rsidRPr="00204BB7">
        <w:rPr>
          <w:rFonts w:ascii="LMRoman10" w:hAnsi="LMRoman10"/>
          <w:i/>
          <w:iCs/>
          <w:color w:val="404040"/>
        </w:rPr>
        <w:t xml:space="preserve"> Cours Pr Rachidi + Pr Rais</w:t>
      </w:r>
    </w:p>
    <w:p w:rsidR="00474E2A" w:rsidRPr="00204BB7" w:rsidRDefault="00571CDD">
      <w:pPr>
        <w:spacing w:before="40" w:after="8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404040"/>
        </w:rPr>
        <w:t>📎</w:t>
      </w:r>
      <w:r w:rsidRPr="00204BB7">
        <w:rPr>
          <w:rFonts w:ascii="LMRoman10" w:hAnsi="LMRoman10"/>
          <w:color w:val="404040"/>
        </w:rPr>
        <w:t xml:space="preserve"> Cours officiel : </w:t>
      </w:r>
      <w:hyperlink r:id="rId6" w:history="1">
        <w:r w:rsidRPr="00204BB7">
          <w:rPr>
            <w:rStyle w:val="Hyperlink"/>
            <w:rFonts w:ascii="LMRoman10" w:hAnsi="LMRoman10"/>
          </w:rPr>
          <w:t xml:space="preserve">Ouvrir le cours officiel </w:t>
        </w:r>
        <w:r w:rsidRPr="00204BB7">
          <w:rPr>
            <w:rStyle w:val="Hyperlink"/>
            <w:rFonts w:ascii="Cambria Math" w:hAnsi="Cambria Math" w:cs="Cambria Math"/>
          </w:rPr>
          <w:t>↗</w:t>
        </w:r>
      </w:hyperlink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cancer colorectal — généralités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97% des cancers colorectaux sont des ADÉNOCARCINOMES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premier cancer DIGESTIF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principale lésion précancéreuse : l'adénome (séquence adénome-carcinome 80%)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peut être sporadique ou familial (Lynch, PAF)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L'adénome tubuleux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type le plus fréquent : 80% des adénomes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&gt; 75% de structures glandulaires (tubules) ; aspect pédiculé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les digitations munis d'un axe conjonctif = adénome VILLEUX (</w:t>
      </w:r>
      <w:r w:rsidRPr="00204BB7">
        <w:rPr>
          <w:rFonts w:ascii="Courier New" w:hAnsi="Courier New" w:cs="Courier New"/>
          <w:i/>
          <w:iCs/>
          <w:color w:val="B45309"/>
        </w:rPr>
        <w:t>≠</w:t>
      </w:r>
      <w:r w:rsidRPr="00204BB7">
        <w:rPr>
          <w:rFonts w:ascii="LMRoman10" w:hAnsi="LMRoman10"/>
          <w:i/>
          <w:iCs/>
          <w:color w:val="B45309"/>
        </w:rPr>
        <w:t xml:space="preserve"> tubuleux)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types d'adénomes et leurs fréquences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adénome tubuleux : 80%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adénome tubulo-villeux : 15%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adénome villeux : 5% (digitations à axe conjonctif, sessile, risque élevé)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facteurs de risque de MALIGNITÉ d'un adénome colorectal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lastRenderedPageBreak/>
        <w:t>âge &gt; 60 ans, sexe masculin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taille &gt; 1 cm, composante villeuse prédominante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dysplasie de haut grade, siège rectal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facteurs CARCINOGÈNES (</w:t>
      </w:r>
      <w:r w:rsidRPr="00204BB7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≠</w:t>
      </w: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protecteurs)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CARCINOGÈNES : viande rouge, tabac, alcool, carence en folates, génétique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FACTEURS PROTECTEURS : légumes, fruits, calcium, vitamine D, aspirine, AINS, 5-ASA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La dysplasie DE HAUT GRADE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augmentation marquée du rapport N/C ; atypies nucléaires et mitoses très augmentées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muco-sécrétion ABSENTE ; désorganisation architecturale MARQUÉE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membrane basale CONTINUE et intacte (SANS invasion du chorion)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facteurs pronostiques de l'adénocarcinome colorectal infiltrant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stade pTNM +++ (stadification principale)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grade de différenciation, envahissement ganglionnaire (</w:t>
      </w:r>
      <w:r w:rsidRPr="00204BB7">
        <w:rPr>
          <w:rFonts w:ascii="Courier New" w:hAnsi="Courier New" w:cs="Courier New"/>
        </w:rPr>
        <w:t>≥</w:t>
      </w:r>
      <w:r w:rsidRPr="00204BB7">
        <w:rPr>
          <w:rFonts w:ascii="LMRoman10" w:hAnsi="LMRoman10"/>
        </w:rPr>
        <w:t xml:space="preserve"> 12 ganglions examin</w:t>
      </w:r>
      <w:r w:rsidRPr="00204BB7">
        <w:rPr>
          <w:rFonts w:ascii="LMRoman10" w:hAnsi="LMRoman10" w:cs="LMRoman10"/>
        </w:rPr>
        <w:t>é</w:t>
      </w:r>
      <w:r w:rsidRPr="00204BB7">
        <w:rPr>
          <w:rFonts w:ascii="LMRoman10" w:hAnsi="LMRoman10"/>
        </w:rPr>
        <w:t>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emboles veineux et lymphatiques extramuraux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budding tumoral, invasion de la limitante élastique externe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marges d'exérèse chirurgicales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NOUVEAUX facteurs pronostiques (triade récente)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budding tumoral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invasion de la limitante élastique externe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invasion veineuse extramurale (emboles veineux)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grade et stade pTNM = facteurs CLASSIQUES, pas "nouveaux"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budding tumoral dans le CCR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cellules isolées ou amas de MOINS DE 5 cellules au front d'invasion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facteur de MAUVAIS pronostic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présence dans un polype cancérisé → résection chirurgicale complémentaire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facteurs prédictifs moléculaires de réponse thérapeutique (CCR)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mutation KRAS et NRAS (résistance aux anti-EGFR : cétuximab, panitumumab)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mutation BRAF (pronostic + cibles thérapeutiques)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statut MSI (instabilité microsatellitaire) → immunothérapie (pembrolizumab)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mutation BRCA1 = sein/ovaire, PAS facteur prédictif colorectal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polype hyperplasique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 plus fréquent des polypes NON adénomateux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siège : CÔLON DISTAL ET RECTUM (pas seulement rectum)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élevure lenticulaire de 3 à 5 mm, presque toujours multiple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n'évolue PAS vers un carcinome ; n'est PAS réservé à l'enfant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La Polypose Adénomateuse Familiale (PAF)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mutation du gène APC (chromosome 5q) — autosomique dominant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plus de 100 adénomes colorectaux + atteinte digestive haute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cancérisation INÉLUCTABLE sans traitement (avant 40 ans)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traitement : colectomie totale prophylactique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instabilité des microsatellites = SYNDROME DE LYNCH, PAS la PAF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syndrome de Lynch (HNPCC)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autosomique dominant — CCR SANS polypose (</w:t>
      </w:r>
      <w:r w:rsidRPr="00204BB7">
        <w:rPr>
          <w:rFonts w:ascii="Courier New" w:hAnsi="Courier New" w:cs="Courier New"/>
        </w:rPr>
        <w:t>≠</w:t>
      </w:r>
      <w:r w:rsidRPr="00204BB7">
        <w:rPr>
          <w:rFonts w:ascii="LMRoman10" w:hAnsi="LMRoman10"/>
        </w:rPr>
        <w:t xml:space="preserve"> PAF)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mutations des gènes MMR : MLH1, MSH2, MSH6, PMS2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lastRenderedPageBreak/>
        <w:t>instabilité des microsatellites (MSI-H)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associé au cancer de l'endomètre (2ème localisation la plus fréquente)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[RANG 3] TUMEUR DE L'OVAIRE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Rais  •  ~3.50 Q/examen</w:t>
      </w:r>
    </w:p>
    <w:p w:rsidR="00474E2A" w:rsidRPr="00204BB7" w:rsidRDefault="00571CDD">
      <w:pPr>
        <w:spacing w:before="40" w:after="4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i/>
          <w:iCs/>
          <w:color w:val="404040"/>
        </w:rPr>
        <w:t>📖</w:t>
      </w:r>
      <w:r w:rsidRPr="00204BB7">
        <w:rPr>
          <w:rFonts w:ascii="LMRoman10" w:hAnsi="LMRoman10"/>
          <w:i/>
          <w:iCs/>
          <w:color w:val="404040"/>
        </w:rPr>
        <w:t xml:space="preserve"> Classification OMS 2020 des tumeurs ovariennes</w:t>
      </w:r>
    </w:p>
    <w:p w:rsidR="00474E2A" w:rsidRPr="00204BB7" w:rsidRDefault="00571CDD">
      <w:pPr>
        <w:spacing w:before="40" w:after="8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404040"/>
        </w:rPr>
        <w:t>📎</w:t>
      </w:r>
      <w:r w:rsidRPr="00204BB7">
        <w:rPr>
          <w:rFonts w:ascii="LMRoman10" w:hAnsi="LMRoman10"/>
          <w:color w:val="404040"/>
        </w:rPr>
        <w:t xml:space="preserve"> Cours officiel : </w:t>
      </w:r>
      <w:hyperlink r:id="rId7" w:history="1">
        <w:r w:rsidRPr="00204BB7">
          <w:rPr>
            <w:rStyle w:val="Hyperlink"/>
            <w:rFonts w:ascii="LMRoman10" w:hAnsi="LMRoman10"/>
          </w:rPr>
          <w:t xml:space="preserve">Ouvrir le cours officiel </w:t>
        </w:r>
        <w:r w:rsidRPr="00204BB7">
          <w:rPr>
            <w:rStyle w:val="Hyperlink"/>
            <w:rFonts w:ascii="Cambria Math" w:hAnsi="Cambria Math" w:cs="Cambria Math"/>
          </w:rPr>
          <w:t>↗</w:t>
        </w:r>
      </w:hyperlink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tumeurs épithéliales de l'ovaire — généralités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à partir du revêtement cœlomique de surface ovarienne (et trompes)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65-70% des tumeurs ovariennes primitives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90% des TUMEURS MALIGNES de l'ovaire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classification OMS 2020 (pas 2022, pas 2019)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Types cellulaires des tumeurs épithéliales ovariennes (OMS 2020)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Tumeurs séreuses (30%) → rappellent l'épithélium tubaire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Tumeurs mucineuses (25%) → épithélium endocervical ou intestinal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Tumeurs endométrioïdes (20%) → épithélium endomètre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Tumeurs à cellules claires, Brenner, mixtes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marqueurs biologiques des tumeurs épithéliales ovariennes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CA125 : tumeurs SÉREUSES (faux positifs : kyste bénin, endométriose, grossesse)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CA19-9 + ACE : tumeurs MUCINEUSES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cystadénocarcinome séreux de HAUT GRADE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 maligne épithéliale primitive la plus fréquente de l'ovaire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femme &gt; 60 ans, souvent bilatérale, d'évolution rapide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mutations P53 et BRCA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peut naître de novo ou à partir de lésions de STICS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N'est PAS l'évolution d'une tumeur borderline (= bas grade)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mutations BRAF, KRAS, PTEN = cystadénocarcinome séreux de BAS GRADE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tumeurs séreuses borderline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10% des tumeurs séreuses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65-70% diagnostiquées au stade I (survie 90-95% à 5 ans)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ABSENCE D'INVASION du stroma (critère définitionnel)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facteurs de risque d'un carcinome ovarien primitif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âge &gt; 50 ans, antécédents familiaux (risque ×3)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mutations BRCA1 et BRCA2, syndrome de Lynch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nulliparité, hormonothérapie substitutive, FIV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multiparité et contraceptifs oraux (5-10 ans) = facteurs PROTECTEURS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tumeurs germinales de l'ovaire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proviennent des cellules germinales — femme JEUNE (&lt; 20 ans)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 tératome mature est le plus fréquent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ne dérivent PAS du revêtement cœlomique (= épithéliales)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tératome IMMATURE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 MALIGNE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lastRenderedPageBreak/>
        <w:t>présence de tissu NERVEUX IMMATURE (tube neural = critère décisif)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même si tissu mature prédomine → tératome immature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dysgerminome ovarien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équivalent ovarien du séminome testiculaire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 germinale maligne pure, femme jeune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choriocarcinome ovarien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différenciation trophoblastique, élève la bêta-HCG sérique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métastases hématogènes précoces et fréquentes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[RANG 4] TUMEURS BRONCHO-PULMONAIRES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Rharrassi  •  ~3.29 Q/examen</w:t>
      </w:r>
    </w:p>
    <w:p w:rsidR="00474E2A" w:rsidRPr="00204BB7" w:rsidRDefault="00571CDD">
      <w:pPr>
        <w:spacing w:before="40" w:after="4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i/>
          <w:iCs/>
          <w:color w:val="404040"/>
        </w:rPr>
        <w:t>📖</w:t>
      </w:r>
      <w:r w:rsidRPr="00204BB7">
        <w:rPr>
          <w:rFonts w:ascii="LMRoman10" w:hAnsi="LMRoman10"/>
          <w:i/>
          <w:iCs/>
          <w:color w:val="404040"/>
        </w:rPr>
        <w:t xml:space="preserve"> Classification OMS 2021 des tumeurs thoraciques (5ème édition)</w:t>
      </w:r>
    </w:p>
    <w:p w:rsidR="00474E2A" w:rsidRPr="00204BB7" w:rsidRDefault="00571CDD">
      <w:pPr>
        <w:spacing w:before="40" w:after="8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404040"/>
        </w:rPr>
        <w:t>📎</w:t>
      </w:r>
      <w:r w:rsidRPr="00204BB7">
        <w:rPr>
          <w:rFonts w:ascii="LMRoman10" w:hAnsi="LMRoman10"/>
          <w:color w:val="404040"/>
        </w:rPr>
        <w:t xml:space="preserve"> Cours officiel : </w:t>
      </w:r>
      <w:hyperlink r:id="rId8" w:history="1">
        <w:r w:rsidRPr="00204BB7">
          <w:rPr>
            <w:rStyle w:val="Hyperlink"/>
            <w:rFonts w:ascii="LMRoman10" w:hAnsi="LMRoman10"/>
          </w:rPr>
          <w:t xml:space="preserve">Ouvrir le cours officiel </w:t>
        </w:r>
        <w:r w:rsidRPr="00204BB7">
          <w:rPr>
            <w:rStyle w:val="Hyperlink"/>
            <w:rFonts w:ascii="Cambria Math" w:hAnsi="Cambria Math" w:cs="Cambria Math"/>
          </w:rPr>
          <w:t>↗</w:t>
        </w:r>
      </w:hyperlink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La classification pratique des carcinomes broncho-pulmonaires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Carcinomes Bronchiques Non à Petites Cellules (CBNPC) : 85%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 xml:space="preserve">  → Adénocarcinome (40%) — le plus fréquent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 xml:space="preserve">  → Carcinome épidermoïde (30%)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 xml:space="preserve">  → Carcinome à grandes cellules NOS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Carcinomes Bronchiques à Petites Cellules (CBPC) : 15%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 xml:space="preserve">  → Carcinome neuroendocrine à petites cellules +++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Classification OMS 2021 (pas 2019, pas 2022)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la distinction CBNPC / CBPC est FONDAMENTALE et OBLIGATOIRE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L'adénocarcinome pulmonaire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 plus fréquent (40%)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localisation souvent PÉRIPHÉRIQUE (distale)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origine : pneumocytes de type II ; patients peu ou jamais fumeurs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IHC : TTF-1 + (75%), Napsine A +, CK7 +, CK20 −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biomarqueurs moléculaires : EGFR, ALK, ROS1, PDL-1, KRAS G12C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thérapies ciblées : erlotinib, crizotinib, pembrolizumab, sotorasib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carcinome épidermoïde broncho-pulmonaire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30% des cancers bronchiques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localisation CENTRALE (proximale, endobronchique)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fort lien avec le tabac ; origine : cellule basale bronchique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lésion précurseure : dysplasie MALPIGHIENNE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globes cornés de kératine, ponts d'union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IHC : P40 +++ (plus spécifique), CK5/6 +, P63 +, TTF-1 NÉGATIF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localisation périphérique = ADK (PAS épidermoïde)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carcinome neuroendocrine à petites cellules (CPC)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13-20% des cancers broncho-pulmonaires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forte association au TABAC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localisation PROXIMALE (péri-hilaire) +++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petites cellules (&lt; 3 lymphocytes), rapport N/C très élevé, nécrose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IHC : Chromogranine +, Synaptophysine +, Ki-67 très élevé, TTF-1 +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métastases cérébrales et osseuses PRÉCOCES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lastRenderedPageBreak/>
        <w:t>traitement : CHIMIO-SENSIBILITÉ ++ ; PAS de chirurgie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DDx principal : LYMPHOME +++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rôle du pathologiste dans la PEC du cancer du poumon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précise le type histologique (CBNPC vs CBPC ; ADK vs épidermoïde)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évalue le stade (pTNM 8ème édition)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fournit les éléments théranostiques (EGFR, ALK, ROS1, PDL-1)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[RANG 5] TUMEURS DU REIN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Azami  •  ~3.14 Q/examen</w:t>
      </w:r>
    </w:p>
    <w:p w:rsidR="00474E2A" w:rsidRPr="00204BB7" w:rsidRDefault="00571CDD">
      <w:pPr>
        <w:spacing w:before="40" w:after="4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i/>
          <w:iCs/>
          <w:color w:val="404040"/>
        </w:rPr>
        <w:t>📖</w:t>
      </w:r>
      <w:r w:rsidRPr="00204BB7">
        <w:rPr>
          <w:rFonts w:ascii="LMRoman10" w:hAnsi="LMRoman10"/>
          <w:i/>
          <w:iCs/>
          <w:color w:val="404040"/>
        </w:rPr>
        <w:t xml:space="preserve"> Classification OMS 2022 des tumeurs rénales</w:t>
      </w:r>
    </w:p>
    <w:p w:rsidR="00474E2A" w:rsidRPr="00204BB7" w:rsidRDefault="00571CDD">
      <w:pPr>
        <w:spacing w:before="40" w:after="8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404040"/>
        </w:rPr>
        <w:t>📎</w:t>
      </w:r>
      <w:r w:rsidRPr="00204BB7">
        <w:rPr>
          <w:rFonts w:ascii="LMRoman10" w:hAnsi="LMRoman10"/>
          <w:color w:val="404040"/>
        </w:rPr>
        <w:t xml:space="preserve"> Cours officiel : </w:t>
      </w:r>
      <w:hyperlink r:id="rId9" w:history="1">
        <w:r w:rsidRPr="00204BB7">
          <w:rPr>
            <w:rStyle w:val="Hyperlink"/>
            <w:rFonts w:ascii="LMRoman10" w:hAnsi="LMRoman10"/>
          </w:rPr>
          <w:t xml:space="preserve">Ouvrir le cours officiel </w:t>
        </w:r>
        <w:r w:rsidRPr="00204BB7">
          <w:rPr>
            <w:rStyle w:val="Hyperlink"/>
            <w:rFonts w:ascii="Cambria Math" w:hAnsi="Cambria Math" w:cs="Cambria Math"/>
          </w:rPr>
          <w:t>↗</w:t>
        </w:r>
      </w:hyperlink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tumeurs rénales de l'adulte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dominées par les tumeurs ÉPITHÉLIALES MALIGNES (carcinomes rénaux) = 90%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classification OMS 2022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triade clinique : hématurie + douleurs lombaires + masse lombaire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ne sont PAS dominées par les tumeurs mésenchymateuses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OMS 2022 des tumeurs rénales malignes de l'adulte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Carcinome rénal à cellules claires (CRCC) = Tumeur de Grawitz +++ (65-70%)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Carcinome papillaire (tubulo-papillaire) : ~10%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Carcinome chromophobe : ~5%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Carcinome des canaux collecteurs de Bellini : &lt; 1%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le néphroblastome = tumeur de L'ENFANT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carcinome rénal à cellules claires (CRCC)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 rénale maligne la plus fréquente chez l'adulte (65-70%)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dérive des cellules épithéliales des TUBULES PROXIMAUX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macroscopie : cortical, jaune-orangé, POLYCHROME (hémorragie, nécrose)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cellules CLAIRES (riches en glycogène et lipides), stroma vasculaire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grading ISUP/OMS APPLICABLE au CRCC +++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invasion de la graisse péri-rénale = MAUVAIS pronostic (pT3a)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grading ISUP/OMS (ex-Fuhrman) pour les carcinomes rénaux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REMPLACE l'ancien système de Fuhrman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basé sur l'aspect NUCLÉAIRE (nucléole)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grade 4 : morphologie SARCOMATOÏDE ou RHABDOÏDE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S'APPLIQUE à : CRCC et carcinome PAPILLAIRE uniquement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NE S'APPLIQUE PAS au carcinome chromophobe ni à Bellini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Néphroblastome (Tumeur de Wilms)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85% des tumeurs rénales de l'ENFANT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 EMBRYONNAIRE maligne dérivée du blastème néphrogénique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âge moyen : 3 ans (avant 5 ans)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histologie MONO, BI ou TRIPHASIQUE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sensible à la chimiothérapie ET à la radiothérapie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stadification : SIOP (européenne) vs NWTS (américaine)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Tumeurs rénales bénignes de l'adulte à connaître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lastRenderedPageBreak/>
        <w:t>Oncocytome : CICATRICE FIBREUSE CENTRALE stellaire (bénin)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Adénome papillaire : &lt; 1,5 cm, cortical (bénin)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Angiomyolipome : triple contingent (adipeux + musculaire + vasculaire)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[RANG 6] TUMEURS HÉPATIQUES + MÉTASTASES CPI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Rais  •  ~3.07 Q/examen</w:t>
      </w:r>
    </w:p>
    <w:p w:rsidR="00474E2A" w:rsidRPr="00204BB7" w:rsidRDefault="00571CDD">
      <w:pPr>
        <w:spacing w:before="40" w:after="4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i/>
          <w:iCs/>
          <w:color w:val="404040"/>
        </w:rPr>
        <w:t>📖</w:t>
      </w:r>
      <w:r w:rsidRPr="00204BB7">
        <w:rPr>
          <w:rFonts w:ascii="LMRoman10" w:hAnsi="LMRoman10"/>
          <w:i/>
          <w:iCs/>
          <w:color w:val="404040"/>
        </w:rPr>
        <w:t xml:space="preserve"> Cours Pr Rais (Tumeurs hépatiques + Démarche diagnostique CPI)</w:t>
      </w:r>
    </w:p>
    <w:p w:rsidR="00474E2A" w:rsidRPr="00204BB7" w:rsidRDefault="00571CDD">
      <w:pPr>
        <w:spacing w:before="40" w:after="8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404040"/>
        </w:rPr>
        <w:t>📎</w:t>
      </w:r>
      <w:r w:rsidRPr="00204BB7">
        <w:rPr>
          <w:rFonts w:ascii="LMRoman10" w:hAnsi="LMRoman10"/>
          <w:color w:val="404040"/>
        </w:rPr>
        <w:t xml:space="preserve"> Cours Tumeurs hépatiques : </w:t>
      </w:r>
      <w:hyperlink r:id="rId10" w:history="1">
        <w:r w:rsidRPr="00204BB7">
          <w:rPr>
            <w:rStyle w:val="Hyperlink"/>
            <w:rFonts w:ascii="LMRoman10" w:hAnsi="LMRoman10"/>
          </w:rPr>
          <w:t xml:space="preserve">Ouvrir le cours officiel </w:t>
        </w:r>
        <w:r w:rsidRPr="00204BB7">
          <w:rPr>
            <w:rStyle w:val="Hyperlink"/>
            <w:rFonts w:ascii="Cambria Math" w:hAnsi="Cambria Math" w:cs="Cambria Math"/>
          </w:rPr>
          <w:t>↗</w:t>
        </w:r>
      </w:hyperlink>
    </w:p>
    <w:p w:rsidR="00474E2A" w:rsidRPr="00204BB7" w:rsidRDefault="00571CDD">
      <w:pPr>
        <w:spacing w:before="40" w:after="8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404040"/>
        </w:rPr>
        <w:t>📎</w:t>
      </w:r>
      <w:r w:rsidRPr="00204BB7">
        <w:rPr>
          <w:rFonts w:ascii="LMRoman10" w:hAnsi="LMRoman10"/>
          <w:color w:val="404040"/>
        </w:rPr>
        <w:t xml:space="preserve"> Cours Démarche métastase CPI : </w:t>
      </w:r>
      <w:hyperlink r:id="rId11" w:history="1">
        <w:r w:rsidRPr="00204BB7">
          <w:rPr>
            <w:rStyle w:val="Hyperlink"/>
            <w:rFonts w:ascii="LMRoman10" w:hAnsi="LMRoman10"/>
          </w:rPr>
          <w:t xml:space="preserve">Ouvrir le cours officiel </w:t>
        </w:r>
        <w:r w:rsidRPr="00204BB7">
          <w:rPr>
            <w:rStyle w:val="Hyperlink"/>
            <w:rFonts w:ascii="Cambria Math" w:hAnsi="Cambria Math" w:cs="Cambria Math"/>
          </w:rPr>
          <w:t>↗</w:t>
        </w:r>
      </w:hyperlink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tumeurs hépatiques — définition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proliférations bénignes ou malignes, primitives ou secondaires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les métastases sont PLUS FRÉQUENTES que les tumeurs primitives (+++ digestives)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la nature du parenchyme ADJACENT à la tumeur est fondamentale (cirrhose → CHC)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L'origine tissulaire des tumeurs primitives hépatiques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CHC (Carcinome Hépatocellulaire) → hépatocytes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Cholangiocarcinome → canaux biliaires intra-hépatiques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Hémangiome / Angiosarcome → structures vasculaires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Hépatoblastome → tumeur embryonnaire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 xml:space="preserve">cholangiocarcinome </w:t>
      </w:r>
      <w:r w:rsidRPr="00204BB7">
        <w:rPr>
          <w:rFonts w:ascii="Courier New" w:hAnsi="Courier New" w:cs="Courier New"/>
          <w:i/>
          <w:iCs/>
          <w:color w:val="B45309"/>
        </w:rPr>
        <w:t>≠</w:t>
      </w:r>
      <w:r w:rsidRPr="00204BB7">
        <w:rPr>
          <w:rFonts w:ascii="LMRoman10" w:hAnsi="LMRoman10"/>
          <w:i/>
          <w:iCs/>
          <w:color w:val="B45309"/>
        </w:rPr>
        <w:t xml:space="preserve"> origine h</w:t>
      </w:r>
      <w:r w:rsidRPr="00204BB7">
        <w:rPr>
          <w:rFonts w:ascii="LMRoman10" w:hAnsi="LMRoman10" w:cs="LMRoman10"/>
          <w:i/>
          <w:iCs/>
          <w:color w:val="B45309"/>
        </w:rPr>
        <w:t>é</w:t>
      </w:r>
      <w:r w:rsidRPr="00204BB7">
        <w:rPr>
          <w:rFonts w:ascii="LMRoman10" w:hAnsi="LMRoman10"/>
          <w:i/>
          <w:iCs/>
          <w:color w:val="B45309"/>
        </w:rPr>
        <w:t>patocytaire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carcinome hépatocellulaire (CHC)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cancer primitif hépatique le plus fréquent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 maligne ÉPITHÉLIALE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se développe sur cirrhose : VHC &gt; VHB &gt; alcool &gt; NASH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macroscopie polymorphe : nodulaire (unique ou multiple) ou diffus/infiltrant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n'est PAS toujours nodulaire unique et bien limité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L'hépatoblastome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 EMBRYONNAIRE MALIGNE du foie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enfant de MOINS DE 3-5 ANS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AFP ÉLEVÉE sérique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histologie : mono, bi ou triphasique (blastème + épithélial + mésenchyme)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La métastase hépatique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plus FRÉQUENTE que les tumeurs primitives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origine la plus fréquente : cancer COLORECTAL +++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souvent MULTINODULAIRE ; peut être révélatrice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nécessite l'IHC quand le primitif est inconnu (CK7/CK20 ++)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La Ponction Biopsie Hépatique (PBH)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N'est PAS réalisée de façon systématique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guidée par imagerie (écho ou scanner)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CONTRE-INDICATIONS : trouble de l'hémostase, suspicion de KYSTE HYDATIQUE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Démarche diagnostique devant une métastase hépatique de primitif inconnu (CPI)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étape 1 : Biopsie hépatique (confirme métastase, donne le type histologique)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étape 2 : IHC + CK7 / CK20 (orientation primitif)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 xml:space="preserve">  CK7 + / CK20 − → poumon, sein, ovaire, pancréas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lastRenderedPageBreak/>
        <w:t xml:space="preserve">  CK7 − / CK20 + → côlon-rectum +++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 xml:space="preserve">  CK7 + / CK20 + → pancréas, estomac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étape 3 : TDM thoraco-abdomino-pelvienne (TAP)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étape 4 : Examens endoscopiques digestifs si orientation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étape 5 : Biologie moléculaire (NGS) si primitif toujours non retrouvé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les marqueurs tumoraux seuls NE SUFFISENT PAS à identifier le primitif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[RANG 7] CANCER DE LA PROSTATE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Azami  •  ~2.86 Q/examen</w:t>
      </w:r>
    </w:p>
    <w:p w:rsidR="00474E2A" w:rsidRPr="00204BB7" w:rsidRDefault="00571CDD">
      <w:pPr>
        <w:spacing w:before="40" w:after="4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i/>
          <w:iCs/>
          <w:color w:val="404040"/>
        </w:rPr>
        <w:t>📖</w:t>
      </w:r>
      <w:r w:rsidRPr="00204BB7">
        <w:rPr>
          <w:rFonts w:ascii="LMRoman10" w:hAnsi="LMRoman10"/>
          <w:i/>
          <w:iCs/>
          <w:color w:val="404040"/>
        </w:rPr>
        <w:t xml:space="preserve"> Classification OMS 2022 des tumeurs de la prostate</w:t>
      </w:r>
    </w:p>
    <w:p w:rsidR="00474E2A" w:rsidRPr="00204BB7" w:rsidRDefault="00571CDD">
      <w:pPr>
        <w:spacing w:before="40" w:after="8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404040"/>
        </w:rPr>
        <w:t>📎</w:t>
      </w:r>
      <w:r w:rsidRPr="00204BB7">
        <w:rPr>
          <w:rFonts w:ascii="LMRoman10" w:hAnsi="LMRoman10"/>
          <w:color w:val="404040"/>
        </w:rPr>
        <w:t xml:space="preserve"> Cours officiel : </w:t>
      </w:r>
      <w:hyperlink r:id="rId12" w:history="1">
        <w:r w:rsidRPr="00204BB7">
          <w:rPr>
            <w:rStyle w:val="Hyperlink"/>
            <w:rFonts w:ascii="LMRoman10" w:hAnsi="LMRoman10"/>
          </w:rPr>
          <w:t xml:space="preserve">Ouvrir le cours officiel </w:t>
        </w:r>
        <w:r w:rsidRPr="00204BB7">
          <w:rPr>
            <w:rStyle w:val="Hyperlink"/>
            <w:rFonts w:ascii="Cambria Math" w:hAnsi="Cambria Math" w:cs="Cambria Math"/>
          </w:rPr>
          <w:t>↗</w:t>
        </w:r>
      </w:hyperlink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L'adénocarcinome acinaire de la prostate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type histologique le plus fréquent (95% des cancers prostatiques)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naît des cellules LUMINALES des glandes prostatiques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zone de prédilection : zone PÉRIPHÉRIQUE (pas centrale)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dépistage : PSA sérique + toucher rectal (TR)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diagnostic de certitude : BIOPSIE PROSTATIQUE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glandes tumorales invasives : disparition de la couche basale (P63 −)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zone CENTRALE = faux ; cytologie urinaire = insuffisante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couple de marqueurs IHC confirmant un adénocarcinome prostatique acinaire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RACÉMASE (AMACR / P504S) POSITIVE → cellules luminales néoplasiques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P63 NÉGATIVE → absence de couche basale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score histopronostique de Gleason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inventé par Donald F. Gleason en 1966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basé sur des critères ARCHITECTURAUX au FAIBLE GROSSISSEMENT UNIQUEMENT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en pratique ON N'UTILISE QUE LES GRADES 3, 4 ET 5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NE TIENT PAS COMPTE des anomalies nucléaires ni des mitoses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 score le plus bas = 6 (3+3) ; le plus élevé = 10 (5+5)</w:t>
      </w:r>
    </w:p>
    <w:p w:rsidR="00474E2A" w:rsidRPr="00204BB7" w:rsidRDefault="00571CDD">
      <w:pPr>
        <w:spacing w:before="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1F3A5F"/>
        </w:rPr>
        <w:t>RÈGLE DE CALCUL DU SCORE DE GLEASON SUR BIOPSIE :</w:t>
      </w:r>
    </w:p>
    <w:p w:rsidR="00474E2A" w:rsidRPr="00204BB7" w:rsidRDefault="00571CDD">
      <w:pPr>
        <w:spacing w:before="60" w:after="60"/>
        <w:rPr>
          <w:rFonts w:ascii="LMRoman10" w:hAnsi="LMRoman10"/>
        </w:rPr>
      </w:pPr>
      <w:r w:rsidRPr="00204BB7">
        <w:rPr>
          <w:rFonts w:ascii="LMRoman10" w:hAnsi="LMRoman10"/>
          <w:color w:val="000000"/>
        </w:rPr>
        <w:t>Score = grade le plus REPRÉSENTATIF (%) [en PREMIER] + grade le plus ÉLEVÉ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Exemple 1 : G3 (60%) + G4 (40%) → Score 7 (3+4) → Groupe ISUP 2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Exemple 2 : G4 (75%) + G3 (25%) → Score 7 (4+3) → Groupe ISUP 3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Exemple 3 : G4 (75%) + G5 (25%) → Score 9 (4+5) → Groupe ISUP 5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Exemple 4 : G5 (75%) + G3 (25%) → Score 8 (5+3) → Groupe ISUP 4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CAS SPÉCIAL — UN SEUL GRADE IDENTIFIÉ : DOUBLER CE GRADE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Exemple : Grade 4 seul → Score 8 (4+4) → Groupe ISUP 4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Exemple : Grade 3 seul → Score 6 (3+3) → Groupe ISUP 1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CAS DE 3 GRADES : même règle → représentatif + le plus élevé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Exemple : G4 (60%) + G5 (10%) + G3 (30%) → Score 9 (4+5) → Groupe ISUP 5</w:t>
      </w:r>
    </w:p>
    <w:p w:rsidR="00474E2A" w:rsidRPr="00204BB7" w:rsidRDefault="00571CDD">
      <w:pPr>
        <w:spacing w:before="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1F3A5F"/>
        </w:rPr>
        <w:t>Correspondance Score de Gleason → Groupe grade ISUP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Score 6 (3+3) → Groupe grade ISUP 1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Score 7 (3+4) → Groupe grade ISUP 2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Score 7 (4+3) → Groupe grade ISUP 3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Score 8 (4+4), (3+5), (5+3) → Groupe grade ISUP 4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Score 9 (4+5), (5+4) → Groupe grade ISUP 5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Score 10 (5+5) → Groupe grade ISUP 5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lastRenderedPageBreak/>
        <w:t>[RANG 8] TUMEURS DE LA VESSIE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Azami  •  ~1.64 Q/examen</w:t>
      </w:r>
    </w:p>
    <w:p w:rsidR="00474E2A" w:rsidRPr="00204BB7" w:rsidRDefault="00571CDD">
      <w:pPr>
        <w:spacing w:before="40" w:after="4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i/>
          <w:iCs/>
          <w:color w:val="404040"/>
        </w:rPr>
        <w:t>📖</w:t>
      </w:r>
      <w:r w:rsidRPr="00204BB7">
        <w:rPr>
          <w:rFonts w:ascii="LMRoman10" w:hAnsi="LMRoman10"/>
          <w:i/>
          <w:iCs/>
          <w:color w:val="404040"/>
        </w:rPr>
        <w:t xml:space="preserve"> Classification OMS 2022 des tumeurs de la vessie</w:t>
      </w:r>
    </w:p>
    <w:p w:rsidR="00474E2A" w:rsidRPr="00204BB7" w:rsidRDefault="00571CDD">
      <w:pPr>
        <w:spacing w:before="40" w:after="8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404040"/>
        </w:rPr>
        <w:t>📎</w:t>
      </w:r>
      <w:r w:rsidRPr="00204BB7">
        <w:rPr>
          <w:rFonts w:ascii="LMRoman10" w:hAnsi="LMRoman10"/>
          <w:color w:val="404040"/>
        </w:rPr>
        <w:t xml:space="preserve"> Cours officiel : </w:t>
      </w:r>
      <w:hyperlink r:id="rId13" w:history="1">
        <w:r w:rsidRPr="00204BB7">
          <w:rPr>
            <w:rStyle w:val="Hyperlink"/>
            <w:rFonts w:ascii="LMRoman10" w:hAnsi="LMRoman10"/>
          </w:rPr>
          <w:t xml:space="preserve">Ouvrir le cours officiel </w:t>
        </w:r>
        <w:r w:rsidRPr="00204BB7">
          <w:rPr>
            <w:rStyle w:val="Hyperlink"/>
            <w:rFonts w:ascii="Cambria Math" w:hAnsi="Cambria Math" w:cs="Cambria Math"/>
          </w:rPr>
          <w:t>↗</w:t>
        </w:r>
      </w:hyperlink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tumeurs de la vessie — généralités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les tumeurs urothéliales représentent &gt; 90% des tumeurs vésicales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maladie de l'UROTHÉLIUM (multifocale sur tout l'arbre urinaire)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pronostic dépend de 4 paramètres : mode de croissance | stade | grade | type histologique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facteurs de risque reconnus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tabagisme +++ (facteur principal)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exposition aux amines aromatiques et hydrocarbures (caoutchouc, peinture)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irritation chronique : bilharziose urinaire, lithiase, diverticule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cyclophosphamide, radiothérapie pelvienne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la consommation chronique d'alcool n'est PAS un facteur de risque reconnu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tumeurs urothéliales papillaires NON INVASIVES (OMS 2022)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Papillome urothélial, Papillome inversé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 urothéliale Papillaire de Bas Potentiel de Malignité (TUPBPM)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Carcinome urothélial papillaire non invasif de BAS GRADE → pTa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Carcinome urothélial papillaire non invasif de HAUT GRADE → pTa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le Carcinome In Situ (CIS) = NON papillaire (plan, aplasique) → pTis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Stadification pT des tumeurs urothéliales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pTis = carcinome in situ (plan, non invasif)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pTa = tumeur papillaire NON INVASIVE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pT1 = invasion du CHORION → traitement conservateur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pT2 = invasion du MUSCLE VÉSICAL → CYSTECTOMIE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pT3 = invasion de la GRAISSE péri-vésicale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pT4 = invasion des organes adjacents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 xml:space="preserve">pT1 </w:t>
      </w:r>
      <w:r w:rsidRPr="00204BB7">
        <w:rPr>
          <w:rFonts w:ascii="Courier New" w:hAnsi="Courier New" w:cs="Courier New"/>
          <w:i/>
          <w:iCs/>
          <w:color w:val="B45309"/>
        </w:rPr>
        <w:t>≠</w:t>
      </w:r>
      <w:r w:rsidRPr="00204BB7">
        <w:rPr>
          <w:rFonts w:ascii="LMRoman10" w:hAnsi="LMRoman10"/>
          <w:i/>
          <w:iCs/>
          <w:color w:val="B45309"/>
        </w:rPr>
        <w:t xml:space="preserve"> invasion musculaire ; invasion du muscle = pT2 minimum</w:t>
      </w:r>
    </w:p>
    <w:p w:rsidR="00474E2A" w:rsidRPr="00204BB7" w:rsidRDefault="00571CDD">
      <w:pPr>
        <w:spacing w:before="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1F3A5F"/>
        </w:rPr>
        <w:t>LECTURE DE CAS RTUV — Clé concours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Atypies marquées + papillaire + INVASION MUSCLE → carcinome urothélial papillaire HG pT2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Atypies marquées + papillaire + INVASION CHORION (sans muscle) → carcinome urothélial infiltrant HG pT1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Atypies marquées + papillaire + SANS invasion → carcinome urothélial papillaire non invasif HG pTa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Architecture papillaire + SANS atypies marquées → TUPBPM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[RANG 9] MASTOPATHIES BÉNIGNES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Rharrassi  •  ~1.40 Q/examen</w:t>
      </w:r>
    </w:p>
    <w:p w:rsidR="00474E2A" w:rsidRPr="00204BB7" w:rsidRDefault="00571CDD">
      <w:pPr>
        <w:spacing w:before="40" w:after="4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i/>
          <w:iCs/>
          <w:color w:val="404040"/>
        </w:rPr>
        <w:t>📖</w:t>
      </w:r>
      <w:r w:rsidRPr="00204BB7">
        <w:rPr>
          <w:rFonts w:ascii="LMRoman10" w:hAnsi="LMRoman10"/>
          <w:i/>
          <w:iCs/>
          <w:color w:val="404040"/>
        </w:rPr>
        <w:t xml:space="preserve"> Cours Rharrassi, Pathologie spéciale 2026</w:t>
      </w:r>
    </w:p>
    <w:p w:rsidR="00474E2A" w:rsidRPr="00204BB7" w:rsidRDefault="00571CDD">
      <w:pPr>
        <w:spacing w:before="40" w:after="8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404040"/>
        </w:rPr>
        <w:t>📎</w:t>
      </w:r>
      <w:r w:rsidRPr="00204BB7">
        <w:rPr>
          <w:rFonts w:ascii="LMRoman10" w:hAnsi="LMRoman10"/>
          <w:color w:val="404040"/>
        </w:rPr>
        <w:t xml:space="preserve"> Cours officiel : </w:t>
      </w:r>
      <w:hyperlink r:id="rId14" w:history="1">
        <w:r w:rsidRPr="00204BB7">
          <w:rPr>
            <w:rStyle w:val="Hyperlink"/>
            <w:rFonts w:ascii="LMRoman10" w:hAnsi="LMRoman10"/>
          </w:rPr>
          <w:t xml:space="preserve">Ouvrir le cours officiel </w:t>
        </w:r>
        <w:r w:rsidRPr="00204BB7">
          <w:rPr>
            <w:rStyle w:val="Hyperlink"/>
            <w:rFonts w:ascii="Cambria Math" w:hAnsi="Cambria Math" w:cs="Cambria Math"/>
          </w:rPr>
          <w:t>↗</w:t>
        </w:r>
      </w:hyperlink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lésions bénignes élémentaires du sein — 5 CATÉGORIES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Mastose fibro-kystique (MFK) +++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Papillomes intracanalaires et lésions apparentées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Adénofibromes et lésions apparentées +++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lastRenderedPageBreak/>
        <w:t>Autres tumeurs bénignes (myoépithéliomes, hémangiomes, fibromatose...)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Lésions inflammatoires (galactophorite ectasiante, mastopathie lymphocytaire)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ces 5 catégories constituent les LÉSIONS BÉNIGNES ÉLÉMENTAIRES, pas seulement la MFK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La Mastose Fibro-Kystique (MFK) — 4 éléments UNIQUEMENT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Kystes (lobulaires, âge 35-50 ans)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Adénose (hyperplasie des lobules ; sclérosante, microglandulaire)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Hyperplasie épithéliale de TYPE CANALAIRE (simple, floride, atypique)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Cicatrice radiaire (centre prolifératif d'Aschoff)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LE PAPILLOME N'EST PAS un élément de la MFK (catégorie séparée)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La cicatrice radiaire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appartient à la MFK (centre prolifératif d'Aschoff)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aspect ÉTOILÉ à la mammographie → DDx difficile avec un petit cancer étoilé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VÉRIFICATION HISTOLOGIQUE OBLIGATOIRE de toute image stellaire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risque de cancer si : taille &gt; 7 mm, femme &gt; 50 ans, hyperplasie atypique associée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DDx : carcinome tubuleux, carcinome étoilé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l'examen extemporané est à ÉVITER pour la cicatrice radiaire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risque augmenté si &gt; 7 mm (pas &lt; 7 mm)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papillome intracanalaire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prolifération circonscrite sur la paroi du galactophore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solitaire sous-aréolaire → écoulement mamelonnaire, masse palpable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multiple et périphérique → découverte fortuite, risque de cancer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n'est PAS un composant de la MFK (catégorie séparée)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rôle du pathologiste devant une mastopathie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expliquer la concordance histologique avec les données radio-cliniques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éliminer formellement une lésion maligne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identifier les lésions à risque de cancérisation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NE PAS poser le diagnostic de carcinome infiltrant sur cytologie seule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[RANG 10] POLYPES ET POLYPOSES DIGESTIVES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Rachidi  •  ~1.07 Q/examen</w:t>
      </w:r>
    </w:p>
    <w:p w:rsidR="00474E2A" w:rsidRPr="00204BB7" w:rsidRDefault="00571CDD">
      <w:pPr>
        <w:spacing w:before="40" w:after="4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i/>
          <w:iCs/>
          <w:color w:val="404040"/>
        </w:rPr>
        <w:t>📖</w:t>
      </w:r>
      <w:r w:rsidRPr="00204BB7">
        <w:rPr>
          <w:rFonts w:ascii="LMRoman10" w:hAnsi="LMRoman10"/>
          <w:i/>
          <w:iCs/>
          <w:color w:val="404040"/>
        </w:rPr>
        <w:t xml:space="preserve"> Cours Pr Rachidi</w:t>
      </w:r>
    </w:p>
    <w:p w:rsidR="00474E2A" w:rsidRPr="00204BB7" w:rsidRDefault="00571CDD">
      <w:pPr>
        <w:spacing w:before="40" w:after="8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404040"/>
        </w:rPr>
        <w:t>📎</w:t>
      </w:r>
      <w:r w:rsidRPr="00204BB7">
        <w:rPr>
          <w:rFonts w:ascii="LMRoman10" w:hAnsi="LMRoman10"/>
          <w:color w:val="404040"/>
        </w:rPr>
        <w:t xml:space="preserve"> Cours officiel : </w:t>
      </w:r>
      <w:hyperlink r:id="rId15" w:history="1">
        <w:r w:rsidRPr="00204BB7">
          <w:rPr>
            <w:rStyle w:val="Hyperlink"/>
            <w:rFonts w:ascii="LMRoman10" w:hAnsi="LMRoman10"/>
          </w:rPr>
          <w:t xml:space="preserve">Ouvrir le cours officiel </w:t>
        </w:r>
        <w:r w:rsidRPr="00204BB7">
          <w:rPr>
            <w:rStyle w:val="Hyperlink"/>
            <w:rFonts w:ascii="Cambria Math" w:hAnsi="Cambria Math" w:cs="Cambria Math"/>
          </w:rPr>
          <w:t>↗</w:t>
        </w:r>
      </w:hyperlink>
    </w:p>
    <w:p w:rsidR="00474E2A" w:rsidRPr="00204BB7" w:rsidRDefault="00571CDD">
      <w:pPr>
        <w:spacing w:before="60" w:after="60"/>
        <w:rPr>
          <w:rFonts w:ascii="LMRoman10" w:hAnsi="LMRoman10"/>
        </w:rPr>
      </w:pPr>
      <w:r w:rsidRPr="00204BB7">
        <w:rPr>
          <w:rFonts w:ascii="LMRoman10" w:hAnsi="LMRoman10"/>
          <w:color w:val="000000"/>
        </w:rPr>
        <w:t>(Voir aussi RANG 2 pour PAF et Lynch)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des polypes colorectaux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Polypes épithéliaux adénomateux : tubuleux (80%), tubulo-villeux (15%), villeux (5%), festonné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Polypes épithéliaux NON adénomateux : hyperplasique, juvénile, Peutz-Jeghers (hamartomateux)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Polypes non épithéliaux : léiomyome, lipome, neurofibrome, lymphoïde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Pseudo-polypes inflammatoires : sur ulcération (ex. RCUH)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polype juvénile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enfant de 2-8 ans (hamartomateux)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pédiculé, rougeâtre ; peut se compliquer de rectorragie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risque de cancérisation très faible (sauf polypose juvénile &gt; 5 polypes)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La polypose de Peutz-Jeghers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lastRenderedPageBreak/>
        <w:t>autosomique dominante (gène STK11/LKB1)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polypes HAMARTOMATEUX (axe fibromusculaire de la musculaire muqueuse)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lentiginose péri-orificielle (lèvres, bouche...)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peut siéger dans l'estomac et l'intestin grêle (pas seulement côlon)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"ne cancérise jamais" = FAUX (risque possible, faible mais réel)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[RANG 11] FICHE DE DEMANDE + LECTURE CRITIQUE CR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8B0000"/>
          <w:sz w:val="22"/>
          <w:szCs w:val="22"/>
        </w:rPr>
        <w:t>Pr. Rachidi  •  Questions transversales</w:t>
      </w:r>
    </w:p>
    <w:p w:rsidR="00474E2A" w:rsidRPr="00204BB7" w:rsidRDefault="00571CDD">
      <w:pPr>
        <w:spacing w:before="40" w:after="8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404040"/>
        </w:rPr>
        <w:t>📎</w:t>
      </w:r>
      <w:r w:rsidRPr="00204BB7">
        <w:rPr>
          <w:rFonts w:ascii="LMRoman10" w:hAnsi="LMRoman10"/>
          <w:color w:val="404040"/>
        </w:rPr>
        <w:t xml:space="preserve"> Fiche de demande : </w:t>
      </w:r>
      <w:hyperlink r:id="rId16" w:history="1">
        <w:r w:rsidRPr="00204BB7">
          <w:rPr>
            <w:rStyle w:val="Hyperlink"/>
            <w:rFonts w:ascii="LMRoman10" w:hAnsi="LMRoman10"/>
          </w:rPr>
          <w:t xml:space="preserve">Ouvrir le cours officiel </w:t>
        </w:r>
        <w:r w:rsidRPr="00204BB7">
          <w:rPr>
            <w:rStyle w:val="Hyperlink"/>
            <w:rFonts w:ascii="Cambria Math" w:hAnsi="Cambria Math" w:cs="Cambria Math"/>
          </w:rPr>
          <w:t>↗</w:t>
        </w:r>
      </w:hyperlink>
    </w:p>
    <w:p w:rsidR="00474E2A" w:rsidRPr="00204BB7" w:rsidRDefault="00571CDD">
      <w:pPr>
        <w:spacing w:before="40" w:after="8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404040"/>
        </w:rPr>
        <w:t>📎</w:t>
      </w:r>
      <w:r w:rsidRPr="00204BB7">
        <w:rPr>
          <w:rFonts w:ascii="LMRoman10" w:hAnsi="LMRoman10"/>
          <w:color w:val="404040"/>
        </w:rPr>
        <w:t xml:space="preserve"> Lecture critique CR : </w:t>
      </w:r>
      <w:hyperlink r:id="rId17" w:history="1">
        <w:r w:rsidRPr="00204BB7">
          <w:rPr>
            <w:rStyle w:val="Hyperlink"/>
            <w:rFonts w:ascii="LMRoman10" w:hAnsi="LMRoman10"/>
          </w:rPr>
          <w:t xml:space="preserve">Ouvrir le cours officiel </w:t>
        </w:r>
        <w:r w:rsidRPr="00204BB7">
          <w:rPr>
            <w:rStyle w:val="Hyperlink"/>
            <w:rFonts w:ascii="Cambria Math" w:hAnsi="Cambria Math" w:cs="Cambria Math"/>
          </w:rPr>
          <w:t>↗</w:t>
        </w:r>
      </w:hyperlink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La fiche de demande d'examen anatomopathologique doit comporter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renseignements cliniques complets (âge, sexe, ATCD, traitements, imagerie)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site et mode de prélèvement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clinicien demandeur et coordonnées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fixateur utilisé + date de prélèvement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indication clinique et hypothèses diagnostiques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une fiche incomplète peut rendre l'interprétation impossible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Éléments d'un compte rendu anatomopathologique complet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type histologique (classification OMS, préciser l'année)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grade histologique (SBR, Gleason, ISUP selon organe)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taille tumorale, stade pTNM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limites d'exérèse (R0 = saines / R1 = micro / R2 = macroscopiques)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présence ou non d'emboles vasculaires (lymphatiques + veineux)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envahissement ganglionnaire (X envahis / Y examinés)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facteurs pronostiques spécifiques à l'organe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processus de réalisation du diagnostic anatomopathologique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Réception → Macroscopie → Inclusion en paraffine → Enrobage → Microtomie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→ Coloration (HE standard) → Lecture + Compte rendu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→ ± IHC → ± Biologie moléculaire (FISH, PCR, NGS)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rôle général du pathologiste dans la PEC des cancers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diagnostic positif (typage histologique OMS)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éléments PRONOSTIQUES (grade, stade, emboles, ganglions, budding)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éléments THÉRANOSTIQUES (HER2, KRAS/NRAS/BRAF/MSI, EGFR/ALK/PDL-1, RE/RP)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participation aux RCP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dépistage des lésions précancéreuses et surveillance</w:t>
      </w:r>
    </w:p>
    <w:p w:rsidR="00474E2A" w:rsidRPr="00204BB7" w:rsidRDefault="00571CDD">
      <w:pPr>
        <w:rPr>
          <w:rFonts w:ascii="LMRoman10" w:hAnsi="LMRoman10"/>
        </w:rPr>
      </w:pPr>
      <w:r w:rsidRPr="00204BB7">
        <w:rPr>
          <w:rFonts w:ascii="LMRoman10" w:hAnsi="LMRoman10"/>
        </w:rPr>
        <w:br w:type="page"/>
      </w:r>
    </w:p>
    <w:p w:rsidR="00474E2A" w:rsidRPr="00204BB7" w:rsidRDefault="00571CDD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474E2A" w:rsidRPr="00204BB7" w:rsidRDefault="00571CDD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204BB7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204BB7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 for FMPM 2026.</w:t>
      </w:r>
    </w:p>
    <w:p w:rsidR="00474E2A" w:rsidRPr="00204BB7" w:rsidRDefault="00571CDD">
      <w:pPr>
        <w:spacing w:before="80" w:after="12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474E2A" w:rsidRPr="00204BB7" w:rsidRDefault="00571CDD">
      <w:pPr>
        <w:spacing w:before="120" w:after="60"/>
        <w:rPr>
          <w:rFonts w:ascii="LMRoman10" w:hAnsi="LMRoman10"/>
        </w:rPr>
      </w:pPr>
      <w:r w:rsidRPr="00204BB7">
        <w:rPr>
          <w:rFonts w:ascii="LMRoman10" w:hAnsi="LMRoman10"/>
          <w:i/>
          <w:iCs/>
          <w:color w:val="000000"/>
        </w:rPr>
        <w:t>Ces topics représentaient historiquement ~37.5% des questions des examens passés (2017-2025). S'ils ne sont PAS au programme officiel cette année, ils peuvent malgré tout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Apparaître en question résiduelle ou rattrapage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Être recyclés à la dernière minute par le département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Servir de "culture générale" en anatomopathologie</w:t>
      </w:r>
    </w:p>
    <w:p w:rsidR="00474E2A" w:rsidRPr="00204BB7" w:rsidRDefault="00571CDD">
      <w:pPr>
        <w:spacing w:before="8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991B1B"/>
        </w:rPr>
        <w:t>→ Si le temps le permet, parcourez-les. Sinon, concentrez-vous sur PARTIE 3 (leçons officielles).</w:t>
      </w:r>
    </w:p>
    <w:p w:rsidR="00474E2A" w:rsidRPr="00204BB7" w:rsidRDefault="00571CDD">
      <w:pPr>
        <w:spacing w:before="20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000000"/>
        </w:rPr>
        <w:t>Topics classés par fréquence décroissante dans les QEs 2017-2025 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1600"/>
        <w:gridCol w:w="2260"/>
      </w:tblGrid>
      <w:tr w:rsidR="00474E2A" w:rsidRPr="00204BB7">
        <w:trPr>
          <w:tblHeader/>
        </w:trPr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Topic (hors programme 2026)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991B1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</w:tr>
      <w:tr w:rsidR="00474E2A" w:rsidRPr="00204BB7"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Méthodes étude/prélèvement organes lymphoïdes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70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5.00</w:t>
            </w:r>
          </w:p>
        </w:tc>
      </w:tr>
      <w:tr w:rsidR="00474E2A" w:rsidRPr="00204BB7"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Lymphome de Hodgkin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53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3.79</w:t>
            </w:r>
          </w:p>
        </w:tc>
      </w:tr>
      <w:tr w:rsidR="00474E2A" w:rsidRPr="00204BB7"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Tumeurs de l'estomac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40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2.86</w:t>
            </w:r>
          </w:p>
        </w:tc>
      </w:tr>
      <w:tr w:rsidR="00474E2A" w:rsidRPr="00204BB7"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Lymphomes non hodgkiniens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39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2.79</w:t>
            </w:r>
          </w:p>
        </w:tc>
      </w:tr>
      <w:tr w:rsidR="00474E2A" w:rsidRPr="00204BB7"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 du testicule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37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2.64</w:t>
            </w:r>
          </w:p>
        </w:tc>
      </w:tr>
      <w:tr w:rsidR="00474E2A" w:rsidRPr="00204BB7">
        <w:tc>
          <w:tcPr>
            <w:tcW w:w="5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Pathologie de l'œsophage</w:t>
            </w:r>
          </w:p>
        </w:tc>
        <w:tc>
          <w:tcPr>
            <w:tcW w:w="16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33</w:t>
            </w:r>
          </w:p>
        </w:tc>
        <w:tc>
          <w:tcPr>
            <w:tcW w:w="22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E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jc w:val="center"/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991B1B"/>
                <w:sz w:val="18"/>
                <w:szCs w:val="18"/>
              </w:rPr>
              <w:t>2.36</w:t>
            </w:r>
          </w:p>
        </w:tc>
      </w:tr>
    </w:tbl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[HORS-1] MÉTHODES D'ÉTUDE ET DE PRÉLÈVEMENT DES ORGANES LYMPHOÏDES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B45309"/>
          <w:sz w:val="22"/>
          <w:szCs w:val="22"/>
        </w:rPr>
        <w:t>70 questions — 5.00 Q/examen historique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L'interprétation anatomopathologique d'un prélèvement ganglionnaire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nécessite une corrélation anatomo-clinique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exige une fixation du prélèvement au FORMOL TAMPONNÉ 4%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se base sur l'étude de l'ARCHITECTURE ET LA CYTOLOGIE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peut s'aider de l'immunohistochimie en cas de difficulté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privilégie la BIOPSIE EXÉRÈSE ganglionnaire (PAS la cytoponction)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Conduite à tenir devant poly-adénopathies chroniques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BIOPSIE EXÉRÈSE d'une adénopathie (site CERVICAL ou AXILLAIRE, éviter inguinal)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prélèvement envoyé fixé au FORMOL 4%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fournir des renseignements cliniques complets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aspect macroscopique "chair de poisson" à la coupe → oriente vers LYMPHOME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Marqueurs immunohistochimiques lymphomateux principaux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CD20 positif → lymphome B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CD3 positif → lymphome 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CD30 positif → lymphome de Hodgkin OU lymphome anaplasique à grandes cellules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CD15 positif → lymphome de Hodgkin classique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lastRenderedPageBreak/>
        <w:t>PAX5 dim → LH classique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CD56 positif → lymphome NK/T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Choix du site de biopsie ganglionnaire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privilégier CERVICAL ou AXILLAIRE (architecture mieux préservée)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ÉVITER l'inguinal (réactif chronique, fibrose interférant avec l'interprétation)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 ganglion doit être ENTIER (pas fragmenté) pour analyse architecturale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[HORS-2] LYMPHOME DE HODGKIN (LH)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B45309"/>
          <w:sz w:val="22"/>
          <w:szCs w:val="22"/>
        </w:rPr>
        <w:t>53 questions — 3.79 Q/examen historique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lymphome de Hodgkin — généralités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est une maladie CURABLE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début souvent stéréotypé : adénopathies cervicales unilatérales isolées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bilan d'extension complet obligatoire (TDM, TEP-scan, BOM)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 stade d'Ann Arbor détermine le pronostic ET les indications thérapeutiques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cellules tumorales (Reed-Sternberg) exprimant CD30 et PAX5 (dim)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4 sous-types du Lymphome Hodgkinien Classique (LHC)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Scléronodulaire (le plus fréquent ~ 70%)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À cellularité mixte (souvent EBV associé)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Riche en lymphocytes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En déplétion lymphocytaire (le plus rare, pronostic le plus mauvais)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"lymphome lymphocytique" N'EST PAS un sous-type du LHC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marqueurs IHC du LHC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CD30 POSITIF (marqueur principal des cellules de Reed-Sternberg)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CD15 POSITIF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PAX5 dim (faible expression — marqueur B atténué)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CD20 NÉGATIF ou faible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CD20 fortement positif = LHNPL (catégorie séparée)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Lymphome Hodgkinien Nodulaire à Prédominance Lymphocytaire (LHNPL)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actuellement considéré comme un lymphome B (origine folliculaire)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cellules dites "en pop-corn" (cellules LP)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N'EST PAS associé à l'EBV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CD20 fortement positif (</w:t>
      </w:r>
      <w:r w:rsidRPr="00204BB7">
        <w:rPr>
          <w:rFonts w:ascii="Courier New" w:hAnsi="Courier New" w:cs="Courier New"/>
        </w:rPr>
        <w:t>≠</w:t>
      </w:r>
      <w:r w:rsidRPr="00204BB7">
        <w:rPr>
          <w:rFonts w:ascii="LMRoman10" w:hAnsi="LMRoman10"/>
        </w:rPr>
        <w:t xml:space="preserve"> LHC)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les cellules lacunaires sont caractéristiques du LHC scléronodulaire, et NON du LHNPL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d'Ann Arbor du LH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Stade I : une seule aire ganglionnaire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 xml:space="preserve">Stade II : </w:t>
      </w:r>
      <w:r w:rsidRPr="00204BB7">
        <w:rPr>
          <w:rFonts w:ascii="Courier New" w:hAnsi="Courier New" w:cs="Courier New"/>
        </w:rPr>
        <w:t>≥</w:t>
      </w:r>
      <w:r w:rsidRPr="00204BB7">
        <w:rPr>
          <w:rFonts w:ascii="LMRoman10" w:hAnsi="LMRoman10"/>
        </w:rPr>
        <w:t xml:space="preserve"> 2 aires du m</w:t>
      </w:r>
      <w:r w:rsidRPr="00204BB7">
        <w:rPr>
          <w:rFonts w:ascii="LMRoman10" w:hAnsi="LMRoman10" w:cs="LMRoman10"/>
        </w:rPr>
        <w:t>ê</w:t>
      </w:r>
      <w:r w:rsidRPr="00204BB7">
        <w:rPr>
          <w:rFonts w:ascii="LMRoman10" w:hAnsi="LMRoman10"/>
        </w:rPr>
        <w:t>me c</w:t>
      </w:r>
      <w:r w:rsidRPr="00204BB7">
        <w:rPr>
          <w:rFonts w:ascii="LMRoman10" w:hAnsi="LMRoman10" w:cs="LMRoman10"/>
        </w:rPr>
        <w:t>ô</w:t>
      </w:r>
      <w:r w:rsidRPr="00204BB7">
        <w:rPr>
          <w:rFonts w:ascii="LMRoman10" w:hAnsi="LMRoman10"/>
        </w:rPr>
        <w:t>t</w:t>
      </w:r>
      <w:r w:rsidRPr="00204BB7">
        <w:rPr>
          <w:rFonts w:ascii="LMRoman10" w:hAnsi="LMRoman10" w:cs="LMRoman10"/>
        </w:rPr>
        <w:t>é</w:t>
      </w:r>
      <w:r w:rsidRPr="00204BB7">
        <w:rPr>
          <w:rFonts w:ascii="LMRoman10" w:hAnsi="LMRoman10"/>
        </w:rPr>
        <w:t xml:space="preserve"> du diaphragme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Stade III : aires ganglionnaires des deux côtés du diaphragme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Stade IV : atteinte viscérale (foie, moelle, poumon)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Suffixe A : sans signes généraux ; B : avec signes généraux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[HORS-3] TUMEURS DE L'ESTOMAC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B45309"/>
          <w:sz w:val="22"/>
          <w:szCs w:val="22"/>
        </w:rPr>
        <w:t>40 questions — 2.86 Q/examen historique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Les facteurs de risque du cancer gastrique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infection à Helicobacter pylori (principal facteur)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aliments salés et fumés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antécédents familiaux de cancer gastrique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anémie de Biermer (gastrite atrophique auto-immune)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gastrectomie partielle antérieure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la consommation de fruits frais est un facteur PROTECTEUR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L'adénocarcinome gastrique à cellules indépendantes (= linite plastique)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touche préférentiellement les SUJETS JEUNES (femme jeune)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infiltre la paroi gastrique de façon DIFFUSE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aspect macroscopique : "linite plastique" (estomac en cuir)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cellules en BAGUE À CHATON (mucus refoulant le noyau en périphérie)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souvent associé à une perte d'expression de l'E-cadhérine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cancer de MAUVAIS PRONOSTIC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n'est PAS bien limité macroscopiquement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tumeurs stromales gastro-intestinales (GIST)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dérivent des CELLULES DE CAJAL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peuvent toucher tout le tube digestif (estomac surtout)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prolifération de nature MÉSENCHYMATEUSE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IHC : CD117 (c-Kit) POSITIF (marqueur diagnostique principal)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ne sont PAS toutes bénignes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lymphome gastrique de type MALT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associé à l'Helicobacter Pylori (HP) — peut régresser après éradication HP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lymphome B (CD20+, Bcl2+)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montre des lésions LYMPHO-ÉPITHÉLIALES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peut évoluer vers un lymphome B à GRANDES CELLULES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Helicobacter pylori est incriminé dans la genèse de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l'adénocarcinome gastrique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 lymphome gastrique de type MALT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n'est PAS impliqué dans : mélanome, GIST, carcinome épidermoïde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[HORS-4] LYMPHOMES NON HODGKINIENS (LNH)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B45309"/>
          <w:sz w:val="22"/>
          <w:szCs w:val="22"/>
        </w:rPr>
        <w:t>39 questions — 2.79 Q/examen historique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lymphomes non hodgkiniens — généralités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proliférations lymphoïdes malignes MONOCLONALES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peuvent être ganglionnaires ET extra-ganglionnaires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peuvent être de type B (~85%) ou T, rarement NK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immunophénotypage par IHC indispensable pour le diagnostic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ne prennent PAS origine dans le granulocyte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lymphome de Burkitt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lymphome de type B (CD20+)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rôle de l'EBV dans l'étiopathogénie (forme endémique africaine ++)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 PLUS FRÉQUENT des LNH de l'ENFANT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manifestation essentiellement EXTRA-GANGLIONNAIRE (mandibule, abdomen)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lastRenderedPageBreak/>
        <w:t>3 formes : endémique (Afrique, EBV+), sporadique (abdomen), liée à l'immunodéficience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aspect histologique : "ciel étoilé" (macrophages tingibles dispersés)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lymphome diffus à grandes cellules B (DLBCL)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le plus fréquent des LNH chez l'adulte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CD20+, CD79a+, BCL6+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classification GCB vs ABC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lymphome folliculaire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2ème lymphome B le plus fréquent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translocation t(14;18) caractéristique → expression de BCL2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architecture folliculaire préservée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CD20+, CD10+, BCL6+, BCL2+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lymphomes T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représentent 10-15% des LNH (rares)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CD3+, CD4 ou CD8+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pronostic généralement plus sombre que les lymphomes B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Mycosis fungoides : lymphome T cutané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[HORS-5] TUMEUR DU TESTICULE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B45309"/>
          <w:sz w:val="22"/>
          <w:szCs w:val="22"/>
        </w:rPr>
        <w:t>37 questions — 2.64 Q/examen historique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Les tumeurs germinales testiculaires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tumeurs testiculaires les PLUS FRÉQUENTES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naissent à partir des cellules des TUBES SÉMINIFÈRES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CRYPTORCHIDIE est un facteur de risque reconnu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touchent principalement les SUJETS JEUNES (20-40 ans)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ne dérivent PAS des cellules somatiques (</w:t>
      </w:r>
      <w:r w:rsidRPr="00204BB7">
        <w:rPr>
          <w:rFonts w:ascii="Courier New" w:hAnsi="Courier New" w:cs="Courier New"/>
          <w:i/>
          <w:iCs/>
          <w:color w:val="B45309"/>
        </w:rPr>
        <w:t>≠</w:t>
      </w:r>
      <w:r w:rsidRPr="00204BB7">
        <w:rPr>
          <w:rFonts w:ascii="LMRoman10" w:hAnsi="LMRoman10"/>
          <w:i/>
          <w:iCs/>
          <w:color w:val="B45309"/>
        </w:rPr>
        <w:t xml:space="preserve"> Sertoli, Leydig)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Parmi les tumeurs germinales testiculaires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SÉMINOMATEUSES : séminome (classique, spermatocytaire)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NON SÉMINOMATEUSES : carcinome embryonnaire, tumeur vitelline, choriocarcinome, tératome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le carcinome épidermoïde N'EST PAS une tumeur germinale testiculaire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prélèvement recommandé devant une suspicion de tumeur testiculaire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ORCHIDECTOMIE par VOIE INGUINALE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biopsie testiculaire et orchidectomie scrotale sont CONTRE-INDIQUÉES (dissémination)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séminome typique ou classique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 testiculaire MALIGNE LA PLUS FRÉQUENTE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peut se développer sur une néoplasie germinale in situ (NGIS)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BON PRONOSTIC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IHC : PLAP+, OCT4+, c-Kit (CD117)+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l'AFP n'est PAS élevée dans le séminome (</w:t>
      </w:r>
      <w:r w:rsidRPr="00204BB7">
        <w:rPr>
          <w:rFonts w:ascii="Courier New" w:hAnsi="Courier New" w:cs="Courier New"/>
          <w:i/>
          <w:iCs/>
          <w:color w:val="B45309"/>
        </w:rPr>
        <w:t>≠</w:t>
      </w:r>
      <w:r w:rsidRPr="00204BB7">
        <w:rPr>
          <w:rFonts w:ascii="LMRoman10" w:hAnsi="LMRoman10"/>
          <w:i/>
          <w:iCs/>
          <w:color w:val="B45309"/>
        </w:rPr>
        <w:t xml:space="preserve"> tumeur vitelline)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choriocarcinome testiculaire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 maligne réalisant une différenciation TROPHOBLASTIQUE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élévation de la BÊTA-HCG sérique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métastases HÉMATOGÈNES précoces et fréquentes (poumon, foie, cerveau)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MAUVAIS pronostic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La tumeur vitelline (sac endodermique)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 germinale NON SÉMINOMATEUSE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AFP TRÈS ÉLEVÉE (marqueur principal)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corps de Schiller-Duval caractéristiques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La néoplasie germinale in situ (NGIS)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lésion précurseure de toutes les tumeurs germinales testiculaires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cellules atypiques bordant la membrane basale des tubes séminifères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IHC : PLAP+, OCT4+, c-Kit+</w:t>
      </w:r>
    </w:p>
    <w:p w:rsidR="00474E2A" w:rsidRPr="00204BB7" w:rsidRDefault="00571CD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04BB7">
        <w:rPr>
          <w:rFonts w:ascii="LMRoman10" w:hAnsi="LMRoman10"/>
        </w:rPr>
        <w:t>[HORS-6] PATHOLOGIE DE L'ŒSOPHAGE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B45309"/>
          <w:sz w:val="22"/>
          <w:szCs w:val="22"/>
        </w:rPr>
        <w:t>33 questions — 2.36 Q/examen historique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L'Endobrachyœsophage (EBO / Œsophage de Barrett)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complication de l'œsophagite peptique (= RGO chronique)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MÉTAPLASIE GLANDULAIRE de la muqueuse malpighienne œsophagienne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touche surtout le TIERS INFÉRIEUR de l'œsophage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LÉSION PRÉCANCÉREUSE → précurseur de l'ADÉNOCARCINOME œsophagien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diagnostic : endoscopie + biopsie + histologie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n'est PAS précurseur du carcinome épidermoïde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Le carcinome épidermoïde de l'œsophage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tumeur maligne la plus fréquente de l'œsophage (surtout pays en développement)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touche préférentiellement les DEUX TIERS MOYEN ET INFÉRIEUR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peut dériver d'une néoplasie malpighienne intra-épithéliale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comporte dans sa forme mature des GLOBES CORNÉS de kératine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cellules expriment la P40 en immunohistochimie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facteurs de risque : tabac, alcool, aliments très chauds, achalasie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ne dérive PAS de l'EBO (= adénocarcinome)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L'adénocarcinome œsophagien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touche préférentiellement le TIERS INFÉRIEUR de l'œsophage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dérive souvent d'un EBO (Endobrachyœsophage)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grade histologique basé sur le pourcentage des structures glandulaires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IHC : CK7+, CK20 variable, P40 négative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n'exprime PAS la P40 (</w:t>
      </w:r>
      <w:r w:rsidRPr="00204BB7">
        <w:rPr>
          <w:rFonts w:ascii="Courier New" w:hAnsi="Courier New" w:cs="Courier New"/>
          <w:i/>
          <w:iCs/>
          <w:color w:val="B45309"/>
        </w:rPr>
        <w:t>≠</w:t>
      </w:r>
      <w:r w:rsidRPr="00204BB7">
        <w:rPr>
          <w:rFonts w:ascii="LMRoman10" w:hAnsi="LMRoman10"/>
          <w:i/>
          <w:iCs/>
          <w:color w:val="B45309"/>
        </w:rPr>
        <w:t xml:space="preserve"> carcinome </w:t>
      </w:r>
      <w:r w:rsidRPr="00204BB7">
        <w:rPr>
          <w:rFonts w:ascii="LMRoman10" w:hAnsi="LMRoman10" w:cs="LMRoman10"/>
          <w:i/>
          <w:iCs/>
          <w:color w:val="B45309"/>
        </w:rPr>
        <w:t>é</w:t>
      </w:r>
      <w:r w:rsidRPr="00204BB7">
        <w:rPr>
          <w:rFonts w:ascii="LMRoman10" w:hAnsi="LMRoman10"/>
          <w:i/>
          <w:iCs/>
          <w:color w:val="B45309"/>
        </w:rPr>
        <w:t>pidermo</w:t>
      </w:r>
      <w:r w:rsidRPr="00204BB7">
        <w:rPr>
          <w:rFonts w:ascii="LMRoman10" w:hAnsi="LMRoman10" w:cs="LMRoman10"/>
          <w:i/>
          <w:iCs/>
          <w:color w:val="B45309"/>
        </w:rPr>
        <w:t>ï</w:t>
      </w:r>
      <w:r w:rsidRPr="00204BB7">
        <w:rPr>
          <w:rFonts w:ascii="LMRoman10" w:hAnsi="LMRoman10"/>
          <w:i/>
          <w:iCs/>
          <w:color w:val="B45309"/>
        </w:rPr>
        <w:t>de)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Séquence carcinogène œsophagienne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RGO chronique → Œsophagite peptique → EBO (métaplasie intestinale)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→ Dysplasie de bas grade → Dysplasie de haut grade → ADÉNOCARCINOME</w:t>
      </w:r>
    </w:p>
    <w:p w:rsidR="00474E2A" w:rsidRPr="00204BB7" w:rsidRDefault="00571CDD">
      <w:pPr>
        <w:spacing w:before="16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8B0000"/>
          <w:sz w:val="22"/>
          <w:szCs w:val="22"/>
          <w:u w:val="single"/>
        </w:rPr>
        <w:t>Comparaison Carcinome épidermoïde vs Adénocarcinome œsophagien :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Localisation : épidermoïde = 2/3 moyen+inférieur ; ADK = 1/3 inférieur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Précurseur : épidermoïde = dysplasie malpighienne ; ADK = EBO (Barrett)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IHC P40 : épidermoïde = POSITIVE ; ADK = NÉGATIVE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Facteurs de risque : épidermoïde = tabac/alcool ; ADK = RGO/obésité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Géographie : épidermoïde = pays en développement ; ADK = pays occidentaux</w:t>
      </w:r>
    </w:p>
    <w:p w:rsidR="00474E2A" w:rsidRPr="00204BB7" w:rsidRDefault="00571CDD">
      <w:pPr>
        <w:rPr>
          <w:rFonts w:ascii="LMRoman10" w:hAnsi="LMRoman10"/>
        </w:rPr>
      </w:pPr>
      <w:r w:rsidRPr="00204BB7">
        <w:rPr>
          <w:rFonts w:ascii="LMRoman10" w:hAnsi="LMRoman10"/>
        </w:rPr>
        <w:br w:type="page"/>
      </w:r>
    </w:p>
    <w:p w:rsidR="00474E2A" w:rsidRPr="00204BB7" w:rsidRDefault="00571CD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ANAPATH 2</w:t>
      </w:r>
    </w:p>
    <w:p w:rsidR="00474E2A" w:rsidRPr="00204BB7" w:rsidRDefault="00571CDD">
      <w:pPr>
        <w:pStyle w:val="Heading2"/>
        <w:rPr>
          <w:rFonts w:ascii="LMRoman10" w:hAnsi="LMRoman10"/>
        </w:rPr>
      </w:pPr>
      <w:r w:rsidRPr="00204BB7">
        <w:rPr>
          <w:rFonts w:ascii="LMRoman10" w:hAnsi="LMRoman10"/>
        </w:rPr>
        <w:t>** CLASSIFICATIONS OMS À RETENIR PAR ORGANE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74E2A" w:rsidRPr="00204BB7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Sein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OMS 2019</w:t>
            </w:r>
          </w:p>
        </w:tc>
      </w:tr>
      <w:tr w:rsidR="00474E2A" w:rsidRPr="00204BB7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Ovaire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OMS 2020</w:t>
            </w:r>
          </w:p>
        </w:tc>
      </w:tr>
      <w:tr w:rsidR="00474E2A" w:rsidRPr="00204BB7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Poumon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OMS 2021</w:t>
            </w:r>
          </w:p>
        </w:tc>
      </w:tr>
      <w:tr w:rsidR="00474E2A" w:rsidRPr="00204BB7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Prostate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OMS 2022</w:t>
            </w:r>
          </w:p>
        </w:tc>
      </w:tr>
      <w:tr w:rsidR="00474E2A" w:rsidRPr="00204BB7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Rein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OMS 2022</w:t>
            </w:r>
          </w:p>
        </w:tc>
      </w:tr>
      <w:tr w:rsidR="00474E2A" w:rsidRPr="00204BB7"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Vessie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OMS 2022</w:t>
            </w:r>
          </w:p>
        </w:tc>
      </w:tr>
    </w:tbl>
    <w:p w:rsidR="00474E2A" w:rsidRPr="00204BB7" w:rsidRDefault="00571CDD">
      <w:pPr>
        <w:pStyle w:val="Heading2"/>
        <w:rPr>
          <w:rFonts w:ascii="LMRoman10" w:hAnsi="LMRoman10"/>
        </w:rPr>
      </w:pPr>
      <w:r w:rsidRPr="00204BB7">
        <w:rPr>
          <w:rFonts w:ascii="LMRoman10" w:hAnsi="LMRoman10"/>
        </w:rPr>
        <w:t>** MARQUEURS IHC CLÉS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474E2A" w:rsidRPr="00204BB7"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474E2A" w:rsidRPr="00204BB7"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P40 / P63 / CK5-6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Carcinome ÉPIDERMOÏDE</w:t>
            </w:r>
          </w:p>
        </w:tc>
      </w:tr>
      <w:tr w:rsidR="00474E2A" w:rsidRPr="00204BB7"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TTF-1 / Napsine A / CK7(+) / CK20(−)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ADK PULMONAIRE primitif</w:t>
            </w:r>
          </w:p>
        </w:tc>
      </w:tr>
      <w:tr w:rsidR="00474E2A" w:rsidRPr="00204BB7"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PSA (+)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Prostate (bénin ou malin)</w:t>
            </w:r>
          </w:p>
        </w:tc>
      </w:tr>
      <w:tr w:rsidR="00474E2A" w:rsidRPr="00204BB7"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Racémase/AMACR (+) + P63(−)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ADK PROSTATIQUE acinaire</w:t>
            </w:r>
          </w:p>
        </w:tc>
      </w:tr>
      <w:tr w:rsidR="00474E2A" w:rsidRPr="00204BB7"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CD117 (c-Kit)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GIST / Mastocytes</w:t>
            </w:r>
          </w:p>
        </w:tc>
      </w:tr>
      <w:tr w:rsidR="00474E2A" w:rsidRPr="00204BB7"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Chromogranine + Synaptophysine + Ki67 élevé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Tumeurs NEUROENDOCRINES</w:t>
            </w:r>
          </w:p>
        </w:tc>
      </w:tr>
      <w:tr w:rsidR="00474E2A" w:rsidRPr="00204BB7"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E-cadhérine (perdue)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Carcinome LOBULAIRE du sein</w:t>
            </w:r>
          </w:p>
        </w:tc>
      </w:tr>
      <w:tr w:rsidR="00474E2A" w:rsidRPr="00204BB7"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AFP élevée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Hépatoblastome / Tumeur vitelline</w:t>
            </w:r>
          </w:p>
        </w:tc>
      </w:tr>
      <w:tr w:rsidR="00474E2A" w:rsidRPr="00204BB7"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bêta-HCG élevée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Choriocarcinome</w:t>
            </w:r>
          </w:p>
        </w:tc>
      </w:tr>
      <w:tr w:rsidR="00474E2A" w:rsidRPr="00204BB7"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CA125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Tumeurs séreuses de l'OVAIRE</w:t>
            </w:r>
          </w:p>
        </w:tc>
      </w:tr>
      <w:tr w:rsidR="00474E2A" w:rsidRPr="00204BB7"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CA19-9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Tumeurs mucineuses ovaire/Pancréas</w:t>
            </w:r>
          </w:p>
        </w:tc>
      </w:tr>
      <w:tr w:rsidR="00474E2A" w:rsidRPr="00204BB7"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CK7+/CK20−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ADK Pulmonaire/Sein/Ovaire/Pancréas</w:t>
            </w:r>
          </w:p>
        </w:tc>
      </w:tr>
      <w:tr w:rsidR="00474E2A" w:rsidRPr="00204BB7"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CK7−/CK20+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4E2A" w:rsidRPr="00204BB7" w:rsidRDefault="00571CDD">
            <w:pPr>
              <w:rPr>
                <w:rFonts w:ascii="LMRoman10" w:hAnsi="LMRoman10"/>
              </w:rPr>
            </w:pPr>
            <w:r w:rsidRPr="00204BB7">
              <w:rPr>
                <w:rFonts w:ascii="LMRoman10" w:hAnsi="LMRoman10"/>
                <w:color w:val="000000"/>
                <w:sz w:val="18"/>
                <w:szCs w:val="18"/>
              </w:rPr>
              <w:t>ADK COLORECTAL +++</w:t>
            </w:r>
          </w:p>
        </w:tc>
      </w:tr>
    </w:tbl>
    <w:p w:rsidR="00474E2A" w:rsidRPr="00204BB7" w:rsidRDefault="00571CDD">
      <w:pPr>
        <w:pStyle w:val="Heading2"/>
        <w:rPr>
          <w:rFonts w:ascii="LMRoman10" w:hAnsi="LMRoman10"/>
        </w:rPr>
      </w:pPr>
      <w:r w:rsidRPr="00204BB7">
        <w:rPr>
          <w:rFonts w:ascii="LMRoman10" w:hAnsi="LMRoman10"/>
        </w:rPr>
        <w:t>** PIÈGES CLASSIQUES DU CONCOURS **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MFK = 4 composantes : kystes + adénose + hyperplasie épithéliale + cicatrice radiaire (papillome = lésion SÉPARÉE)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SBR = 3 critères seulement (glandulaire + atypies + mitoses) ; PAS les emboles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HER2 positif = 3+ OU (2+ amplifié FISH) ; 2+ non amplifié = NÉGATIF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Gleason sur biopsie = grade le plus REPRÉSENTATIF + grade le plus ÉLEVÉ. Un seul grade → DOUBLER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pT1 vessie = chorion UNIQUEMENT ; invasion muscle = pT2 minimum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Carcinome chromophobe : PAS de grading ISUP (</w:t>
      </w:r>
      <w:r w:rsidRPr="00204BB7">
        <w:rPr>
          <w:rFonts w:ascii="Courier New" w:hAnsi="Courier New" w:cs="Courier New"/>
          <w:i/>
          <w:iCs/>
          <w:color w:val="B45309"/>
        </w:rPr>
        <w:t>≠</w:t>
      </w:r>
      <w:r w:rsidRPr="00204BB7">
        <w:rPr>
          <w:rFonts w:ascii="LMRoman10" w:hAnsi="LMRoman10"/>
          <w:i/>
          <w:iCs/>
          <w:color w:val="B45309"/>
        </w:rPr>
        <w:t xml:space="preserve"> CRCC et papillaire)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ADK pulmonaire = périphérique ; Épidermoïde = CENTRAL (proximal)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CPC = traitement MÉDICAL (chimio) uniquement, PAS chirurgical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PAF → gène APC ; Lynch → gènes MMR (MLH1, MSH2...) + MSI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Tératome immature = tissu nerveux IMMATURE présent, même minoritaire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Séminome : AFP non élevée (AFP élevée = tumeur VITELLINE)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Orchidectomie : toujours par VOIE INGUINALE (jamais scrotale)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CRCC = tubules PROXIMAUX ; polychrome macroscopiquement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Adénome colorectal villeux : 5% ; tubuleux : 80% ; TV : 15%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04BB7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04BB7">
        <w:rPr>
          <w:rFonts w:ascii="LMRoman10" w:hAnsi="LMRoman10"/>
          <w:i/>
          <w:iCs/>
          <w:color w:val="B45309"/>
        </w:rPr>
        <w:t>Classification OMS POUMON = 2021 (ni 2019 ni 2022)</w:t>
      </w:r>
    </w:p>
    <w:p w:rsidR="00474E2A" w:rsidRPr="00204BB7" w:rsidRDefault="00571CDD">
      <w:pPr>
        <w:pStyle w:val="Heading2"/>
        <w:rPr>
          <w:rFonts w:ascii="LMRoman10" w:hAnsi="LMRoman10"/>
        </w:rPr>
      </w:pPr>
      <w:r w:rsidRPr="00204BB7">
        <w:rPr>
          <w:rFonts w:ascii="LMRoman10" w:hAnsi="LMRoman10"/>
        </w:rPr>
        <w:t>** SÉQUENCES CARCINOGÈNES CLÉS **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RGO → EBO (Barrett) → Dysplasie → ADÉNOCARCINOME œsophagien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H. pylori → Gastrite → ADK gastrique OU Lymphome MALT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Adénome colorectal (dysplasie BG → HG) → ADÉNOCARCINOME colorectal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Cirrhose → CHC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HPV → CIN → Carcinome épidermoïde du col utérin</w:t>
      </w:r>
    </w:p>
    <w:p w:rsidR="00474E2A" w:rsidRPr="00204BB7" w:rsidRDefault="00571CD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04BB7">
        <w:rPr>
          <w:rFonts w:ascii="LMRoman10" w:hAnsi="LMRoman10"/>
        </w:rPr>
        <w:t>NGIS testiculaire → Séminome / Tumeurs germinales non séminomateuses</w:t>
      </w:r>
    </w:p>
    <w:p w:rsidR="00474E2A" w:rsidRPr="00204BB7" w:rsidRDefault="00571CDD">
      <w:pPr>
        <w:spacing w:before="240" w:after="60"/>
        <w:rPr>
          <w:rFonts w:ascii="LMRoman10" w:hAnsi="LMRoman10"/>
        </w:rPr>
      </w:pPr>
      <w:r w:rsidRPr="00204BB7">
        <w:rPr>
          <w:rFonts w:ascii="LMRoman10" w:hAnsi="LMRoman10"/>
          <w:color w:val="000000"/>
        </w:rPr>
        <w:t xml:space="preserve"> </w:t>
      </w:r>
    </w:p>
    <w:p w:rsidR="00474E2A" w:rsidRPr="00204BB7" w:rsidRDefault="00474E2A">
      <w:pPr>
        <w:pBdr>
          <w:top w:val="double" w:sz="8" w:space="4" w:color="1F3A5F"/>
        </w:pBdr>
        <w:rPr>
          <w:rFonts w:ascii="LMRoman10" w:hAnsi="LMRoman10"/>
        </w:rPr>
      </w:pP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i/>
          <w:iCs/>
          <w:color w:val="000000"/>
          <w:sz w:val="18"/>
          <w:szCs w:val="18"/>
        </w:rPr>
        <w:t>Généré par Claude.ai (Opus 4.7) — Version 4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i/>
          <w:iCs/>
          <w:color w:val="000000"/>
          <w:sz w:val="18"/>
          <w:szCs w:val="18"/>
        </w:rPr>
        <w:t>Cross-match 695 QEs officielles (14 sessions, 2017-2025) × Cours AIO 2026</w:t>
      </w:r>
    </w:p>
    <w:p w:rsidR="00474E2A" w:rsidRPr="00204BB7" w:rsidRDefault="00571CDD">
      <w:pPr>
        <w:spacing w:before="60" w:after="60"/>
        <w:jc w:val="center"/>
        <w:rPr>
          <w:rFonts w:ascii="LMRoman10" w:hAnsi="LMRoman10"/>
        </w:rPr>
      </w:pPr>
      <w:r w:rsidRPr="00204BB7">
        <w:rPr>
          <w:rFonts w:ascii="LMRoman10" w:hAnsi="LMRoman10"/>
          <w:b/>
          <w:bCs/>
          <w:i/>
          <w:iCs/>
          <w:color w:val="000000"/>
          <w:sz w:val="18"/>
          <w:szCs w:val="18"/>
        </w:rPr>
        <w:t>Pr Rais, Pr Rachidi, Pr Rharrassi, Pr Azami — FMPM 2026</w:t>
      </w:r>
    </w:p>
    <w:p w:rsidR="00474E2A" w:rsidRPr="00204BB7" w:rsidRDefault="00571CDD">
      <w:pPr>
        <w:spacing w:before="200" w:after="60"/>
        <w:rPr>
          <w:rFonts w:ascii="LMRoman10" w:hAnsi="LMRoman10"/>
        </w:rPr>
      </w:pPr>
      <w:r w:rsidRPr="00204BB7">
        <w:rPr>
          <w:rFonts w:ascii="LMRoman10" w:hAnsi="LMRoman10"/>
          <w:b/>
          <w:bCs/>
          <w:color w:val="065F46"/>
        </w:rPr>
        <w:t>Améliorations Version 4 :</w:t>
      </w:r>
    </w:p>
    <w:p w:rsidR="00474E2A" w:rsidRPr="00204BB7" w:rsidRDefault="00571CDD">
      <w:pPr>
        <w:spacing w:before="60" w:after="60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204BB7">
        <w:rPr>
          <w:rFonts w:ascii="LMRoman10" w:hAnsi="LMRoman10"/>
          <w:color w:val="065F46"/>
          <w:sz w:val="18"/>
          <w:szCs w:val="18"/>
        </w:rPr>
        <w:t xml:space="preserve"> PARTIE 3 réordonnée STRICTEMENT par rang (1 → 11)</w:t>
      </w:r>
    </w:p>
    <w:p w:rsidR="00474E2A" w:rsidRPr="00204BB7" w:rsidRDefault="00571CDD">
      <w:pPr>
        <w:spacing w:before="60" w:after="60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204BB7">
        <w:rPr>
          <w:rFonts w:ascii="LMRoman10" w:hAnsi="LMRoman10"/>
          <w:color w:val="065F46"/>
          <w:sz w:val="18"/>
          <w:szCs w:val="18"/>
        </w:rPr>
        <w:t xml:space="preserve"> Liens Google Drive cliquables vers les cours officiels (</w:t>
      </w:r>
      <w:r w:rsidRPr="00204BB7">
        <w:rPr>
          <w:rFonts w:ascii="Segoe UI Symbol" w:hAnsi="Segoe UI Symbol" w:cs="Segoe UI Symbol"/>
          <w:color w:val="065F46"/>
          <w:sz w:val="18"/>
          <w:szCs w:val="18"/>
        </w:rPr>
        <w:t>📎</w:t>
      </w:r>
      <w:r w:rsidRPr="00204BB7">
        <w:rPr>
          <w:rFonts w:ascii="LMRoman10" w:hAnsi="LMRoman10"/>
          <w:color w:val="065F46"/>
          <w:sz w:val="18"/>
          <w:szCs w:val="18"/>
        </w:rPr>
        <w:t>)</w:t>
      </w:r>
    </w:p>
    <w:p w:rsidR="00474E2A" w:rsidRPr="00204BB7" w:rsidRDefault="00571CDD">
      <w:pPr>
        <w:spacing w:before="60" w:after="60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204BB7">
        <w:rPr>
          <w:rFonts w:ascii="LMRoman10" w:hAnsi="LMRoman10"/>
          <w:color w:val="065F46"/>
          <w:sz w:val="18"/>
          <w:szCs w:val="18"/>
        </w:rPr>
        <w:t xml:space="preserve"> NOUVELLE PARTIE 4 séparée pour topics HORS programme 2026</w:t>
      </w:r>
    </w:p>
    <w:p w:rsidR="00474E2A" w:rsidRPr="00204BB7" w:rsidRDefault="00571CDD">
      <w:pPr>
        <w:spacing w:before="60" w:after="60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204BB7">
        <w:rPr>
          <w:rFonts w:ascii="LMRoman10" w:hAnsi="LMRoman10"/>
          <w:color w:val="065F46"/>
          <w:sz w:val="18"/>
          <w:szCs w:val="18"/>
        </w:rPr>
        <w:t xml:space="preserve"> Disclaimer rouge clair : "Cours annulé — use at your own risk"</w:t>
      </w:r>
    </w:p>
    <w:p w:rsidR="00474E2A" w:rsidRPr="00204BB7" w:rsidRDefault="00571CDD">
      <w:pPr>
        <w:spacing w:before="60" w:after="60"/>
        <w:rPr>
          <w:rFonts w:ascii="LMRoman10" w:hAnsi="LMRoman10"/>
        </w:rPr>
      </w:pPr>
      <w:r w:rsidRPr="00204BB7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204BB7">
        <w:rPr>
          <w:rFonts w:ascii="LMRoman10" w:hAnsi="LMRoman10"/>
          <w:color w:val="065F46"/>
          <w:sz w:val="18"/>
          <w:szCs w:val="18"/>
        </w:rPr>
        <w:t xml:space="preserve"> Topics hors programme classés par fréquence décroissante (70→33 Q)</w:t>
      </w:r>
      <w:bookmarkEnd w:id="0"/>
    </w:p>
    <w:sectPr w:rsidR="00474E2A" w:rsidRPr="00204BB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F97AFA"/>
    <w:multiLevelType w:val="hybridMultilevel"/>
    <w:tmpl w:val="51FE065A"/>
    <w:lvl w:ilvl="0" w:tplc="E35AB0BE">
      <w:start w:val="1"/>
      <w:numFmt w:val="bullet"/>
      <w:lvlText w:val="●"/>
      <w:lvlJc w:val="left"/>
      <w:pPr>
        <w:ind w:left="720" w:hanging="360"/>
      </w:pPr>
    </w:lvl>
    <w:lvl w:ilvl="1" w:tplc="DCA06544">
      <w:start w:val="1"/>
      <w:numFmt w:val="bullet"/>
      <w:lvlText w:val="○"/>
      <w:lvlJc w:val="left"/>
      <w:pPr>
        <w:ind w:left="1440" w:hanging="360"/>
      </w:pPr>
    </w:lvl>
    <w:lvl w:ilvl="2" w:tplc="5F804AFA">
      <w:start w:val="1"/>
      <w:numFmt w:val="bullet"/>
      <w:lvlText w:val="■"/>
      <w:lvlJc w:val="left"/>
      <w:pPr>
        <w:ind w:left="2160" w:hanging="360"/>
      </w:pPr>
    </w:lvl>
    <w:lvl w:ilvl="3" w:tplc="AF027DD2">
      <w:start w:val="1"/>
      <w:numFmt w:val="bullet"/>
      <w:lvlText w:val="●"/>
      <w:lvlJc w:val="left"/>
      <w:pPr>
        <w:ind w:left="2880" w:hanging="360"/>
      </w:pPr>
    </w:lvl>
    <w:lvl w:ilvl="4" w:tplc="596ACFB8">
      <w:start w:val="1"/>
      <w:numFmt w:val="bullet"/>
      <w:lvlText w:val="○"/>
      <w:lvlJc w:val="left"/>
      <w:pPr>
        <w:ind w:left="3600" w:hanging="360"/>
      </w:pPr>
    </w:lvl>
    <w:lvl w:ilvl="5" w:tplc="4A26EAD8">
      <w:start w:val="1"/>
      <w:numFmt w:val="bullet"/>
      <w:lvlText w:val="■"/>
      <w:lvlJc w:val="left"/>
      <w:pPr>
        <w:ind w:left="4320" w:hanging="360"/>
      </w:pPr>
    </w:lvl>
    <w:lvl w:ilvl="6" w:tplc="02A4BE04">
      <w:start w:val="1"/>
      <w:numFmt w:val="bullet"/>
      <w:lvlText w:val="●"/>
      <w:lvlJc w:val="left"/>
      <w:pPr>
        <w:ind w:left="5040" w:hanging="360"/>
      </w:pPr>
    </w:lvl>
    <w:lvl w:ilvl="7" w:tplc="2A86C20C">
      <w:start w:val="1"/>
      <w:numFmt w:val="bullet"/>
      <w:lvlText w:val="●"/>
      <w:lvlJc w:val="left"/>
      <w:pPr>
        <w:ind w:left="5760" w:hanging="360"/>
      </w:pPr>
    </w:lvl>
    <w:lvl w:ilvl="8" w:tplc="D564FEE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0FA710E"/>
    <w:multiLevelType w:val="hybridMultilevel"/>
    <w:tmpl w:val="09D80914"/>
    <w:lvl w:ilvl="0" w:tplc="C500462C">
      <w:start w:val="1"/>
      <w:numFmt w:val="bullet"/>
      <w:lvlText w:val="•"/>
      <w:lvlJc w:val="left"/>
      <w:pPr>
        <w:ind w:left="720" w:hanging="360"/>
      </w:pPr>
    </w:lvl>
    <w:lvl w:ilvl="1" w:tplc="5E4E4838">
      <w:numFmt w:val="decimal"/>
      <w:lvlText w:val=""/>
      <w:lvlJc w:val="left"/>
    </w:lvl>
    <w:lvl w:ilvl="2" w:tplc="D8306A34">
      <w:numFmt w:val="decimal"/>
      <w:lvlText w:val=""/>
      <w:lvlJc w:val="left"/>
    </w:lvl>
    <w:lvl w:ilvl="3" w:tplc="B6A8F4F8">
      <w:numFmt w:val="decimal"/>
      <w:lvlText w:val=""/>
      <w:lvlJc w:val="left"/>
    </w:lvl>
    <w:lvl w:ilvl="4" w:tplc="641622AA">
      <w:numFmt w:val="decimal"/>
      <w:lvlText w:val=""/>
      <w:lvlJc w:val="left"/>
    </w:lvl>
    <w:lvl w:ilvl="5" w:tplc="586C9FBA">
      <w:numFmt w:val="decimal"/>
      <w:lvlText w:val=""/>
      <w:lvlJc w:val="left"/>
    </w:lvl>
    <w:lvl w:ilvl="6" w:tplc="096CBE20">
      <w:numFmt w:val="decimal"/>
      <w:lvlText w:val=""/>
      <w:lvlJc w:val="left"/>
    </w:lvl>
    <w:lvl w:ilvl="7" w:tplc="478A0DB0">
      <w:numFmt w:val="decimal"/>
      <w:lvlText w:val=""/>
      <w:lvlJc w:val="left"/>
    </w:lvl>
    <w:lvl w:ilvl="8" w:tplc="5D1A1F1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E2A"/>
    <w:rsid w:val="00204BB7"/>
    <w:rsid w:val="00474E2A"/>
    <w:rsid w:val="00571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D87AACE-07EC-4821-AA0B-D6BC96EBE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presentation/d/1tGDCKCjdptP3rB4_z130EC_aWy0Kz7u4/edit" TargetMode="External"/><Relationship Id="rId13" Type="http://schemas.openxmlformats.org/officeDocument/2006/relationships/hyperlink" Target="https://docs.google.com/presentation/d/1GDGPAIVtXQigPg1kR5yvYMEq8pSBl8Xe/edit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oogle.com/presentation/d/1l9gYrXDydPLowf5a-j1T1CNbwMbNw8gR/edit" TargetMode="External"/><Relationship Id="rId12" Type="http://schemas.openxmlformats.org/officeDocument/2006/relationships/hyperlink" Target="https://docs.google.com/presentation/d/1wdkWKZom5fpMkv9BbsywTcdnJoov36Qx/edit" TargetMode="External"/><Relationship Id="rId17" Type="http://schemas.openxmlformats.org/officeDocument/2006/relationships/hyperlink" Target="https://docs.google.com/presentation/d/16DHn4u6Cq1A1brvVo432SiqYacv-9jGO/edit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google.com/presentation/d/1QODyIFArYNyrUSuhlAoCBXA5EPvUaXLZ/edi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google.com/presentation/d/1Ch3rW1nxGxGbsmom0JkSzdKblzCeiKoO/edit" TargetMode="External"/><Relationship Id="rId11" Type="http://schemas.openxmlformats.org/officeDocument/2006/relationships/hyperlink" Target="https://docs.google.com/presentation/d/1PE0gxpNEGEvqT6dta0ZEmXygilqeumTf/edit" TargetMode="External"/><Relationship Id="rId5" Type="http://schemas.openxmlformats.org/officeDocument/2006/relationships/hyperlink" Target="https://docs.google.com/presentation/d/1gyeRu3xH1EEOkWxvBH3VwcmIz0cLriS_/edit" TargetMode="External"/><Relationship Id="rId15" Type="http://schemas.openxmlformats.org/officeDocument/2006/relationships/hyperlink" Target="https://docs.google.com/presentation/d/1Hhg5Ty8XYkZXSx3Wqt46S2B8cxWxF-X1/edit" TargetMode="External"/><Relationship Id="rId10" Type="http://schemas.openxmlformats.org/officeDocument/2006/relationships/hyperlink" Target="https://docs.google.com/presentation/d/1VcuBE3L0v9PEustR7G0SOVftz1JF3ZKd/edit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ocs.google.com/presentation/d/1Ozh1tF2Poum43dk4c-puDdF0ORdjK_cp/edit" TargetMode="External"/><Relationship Id="rId14" Type="http://schemas.openxmlformats.org/officeDocument/2006/relationships/hyperlink" Target="https://docs.google.com/presentation/d/1ETnOIlWKt6vm9M9TmMrHOL5TxbaGw7i9/ed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5972</Words>
  <Characters>34046</Characters>
  <Application>Microsoft Office Word</Application>
  <DocSecurity>0</DocSecurity>
  <Lines>283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Anatomopathologie QE V4 - Fiches Haute Fréquence</vt:lpstr>
    </vt:vector>
  </TitlesOfParts>
  <Company/>
  <LinksUpToDate>false</LinksUpToDate>
  <CharactersWithSpaces>39939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Anatomopathologie QE V4 - Fiches Haute Fréquence</dc:title>
  <dc:creator>Claude.ai (Opus 4.7)</dc:creator>
  <dc:description>Fiches QE Anapath FMPM 2026 - Version 4</dc:description>
  <cp:lastModifiedBy>tool</cp:lastModifiedBy>
  <cp:revision>3</cp:revision>
  <cp:lastPrinted>2026-06-13T22:56:00Z</cp:lastPrinted>
  <dcterms:created xsi:type="dcterms:W3CDTF">2026-05-22T03:07:00Z</dcterms:created>
  <dcterms:modified xsi:type="dcterms:W3CDTF">2026-06-13T22:56:00Z</dcterms:modified>
</cp:coreProperties>
</file>