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978" w:rsidRPr="00591346" w:rsidRDefault="00591346">
      <w:pPr>
        <w:spacing w:after="10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1F3A5F"/>
          <w:sz w:val="44"/>
          <w:szCs w:val="44"/>
        </w:rPr>
        <w:t>APPAREIL LOCOMOTEUR</w:t>
      </w:r>
    </w:p>
    <w:p w:rsidR="00105978" w:rsidRPr="00591346" w:rsidRDefault="00591346">
      <w:pPr>
        <w:pBdr>
          <w:bottom w:val="double" w:sz="12" w:space="4" w:color="1F3A5F"/>
        </w:pBdr>
        <w:spacing w:after="24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30"/>
          <w:szCs w:val="30"/>
        </w:rPr>
        <w:t>Fiches QE Haute Fréquence — Rhumatologie · Traumatologie · MPR — Version 1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i/>
          <w:iCs/>
          <w:color w:val="000000"/>
        </w:rPr>
        <w:t>Cross-</w:t>
      </w:r>
      <w:bookmarkStart w:id="0" w:name="_GoBack"/>
      <w:bookmarkEnd w:id="0"/>
      <w:r w:rsidRPr="00591346">
        <w:rPr>
          <w:rFonts w:ascii="LMRoman10" w:hAnsi="LMRoman10"/>
          <w:i/>
          <w:iCs/>
          <w:color w:val="000000"/>
        </w:rPr>
        <w:t>match : 700 QEs officielles (Mai 2017 → 2025) × Cours AIO (Rhumato 921 p. · Traumato 921 p. · MPR 480 p.)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000000"/>
          <w:sz w:val="18"/>
          <w:szCs w:val="18"/>
        </w:rPr>
        <w:t>Appareil Locomoteur — 14 sessions · colonne « Professeur » = discipline (noms non fournis)</w:t>
      </w:r>
    </w:p>
    <w:p w:rsidR="00105978" w:rsidRPr="00591346" w:rsidRDefault="00591346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FFFFFF"/>
          <w:sz w:val="24"/>
          <w:szCs w:val="24"/>
        </w:rPr>
        <w:t>PARTIE 1 — CLASSEMENT DES LEÇONS PAR ORDRE D'IMPORTANCE</w:t>
      </w:r>
    </w:p>
    <w:p w:rsidR="00105978" w:rsidRPr="00591346" w:rsidRDefault="00591346">
      <w:pPr>
        <w:spacing w:before="60" w:after="60"/>
        <w:rPr>
          <w:rFonts w:ascii="LMRoman10" w:hAnsi="LMRoman10"/>
        </w:rPr>
      </w:pPr>
      <w:r w:rsidRPr="00591346">
        <w:rPr>
          <w:rFonts w:ascii="LMRoman10" w:hAnsi="LMRoman10"/>
          <w:i/>
          <w:iCs/>
          <w:color w:val="000000"/>
        </w:rPr>
        <w:t>Classement basé sur la fréquence réelle dans 700 QEs (14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00"/>
        <w:gridCol w:w="1400"/>
        <w:gridCol w:w="2360"/>
      </w:tblGrid>
      <w:tr w:rsidR="00105978" w:rsidRPr="005913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RÉADAPTATION FONCTIONNELLE (MPR)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97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MPR / Réadaptation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TRAUMATISMES DE LA HANCHE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39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ARTHROSE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33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FRACTURE DU FÉMUR (DIAPHYSE &amp; EXTRÉMITÉ DISTALE)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32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TRAUMATISMES DU GENOU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SPONDYLOARTHRITE (SpA)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GOUTTE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FRACTURE DE LA JAMBE (TIBIA-FIBULA)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FRACTURE DE L'AVANT-BRAS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POLYARTHRITE RHUMATOÏDE (PR)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FRACTURE HUMÉRALE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MONOARTHRITE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FRACTURES ET LUXATIONS DE LA MAIN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INFECTIONS EN TRAUMATOLOGIE (MAIN &amp; TISSUS MOUS)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TRAUMATISME DU COUDE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HYPERCALCÉMIE &amp; HYPERPARATHYROÏDIE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ÉPAULE DOULOUREUSE (NON TRAUMATIQUE)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SYNDROME DU CANAL CARPIEN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TRAUMATISMES DE LA CHEVILLE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PATHOLOGIES ABARTICULAIRES (PÉRI-ARTICULAIRES)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RADICULALGIES (NCB &amp; LOMBO-RADICULALGIES)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TRAUMATISMES DE L'ÉPAULE (LUXATIONS)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TRAUMATISMES DU BASSIN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lastRenderedPageBreak/>
              <w:t>24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OSTÉOMALACIE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PLAIES DE LA MAIN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TRAUMATISMES DES NERFS PÉRIPHÉRIQUES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HANCHE DOULOUREUSE (COXITES &amp; ÉTIOLOGIES)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TUMEURS OSSEUSES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ALGONEURODYSTROPHIE (SDRC TYPE I)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OSTÉOPOROSE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LOMBALGIES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TUBERCULOSE OSTÉOARTICULAIRE (MAL DE POTT)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TUMEURS DES PARTIES MOLLES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RHUMATISME INFLAMMATOIRE (DÉMARCHE DIAGNOSTIQUE)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Rhumatologie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DIVERS — QUESTIONS TRANSVERSALES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Transversal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FRACTURE DU POIGNET (EXTRÉMITÉ INFÉRIEURE DU RADIUS)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Traumatologie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TRAUMATISME VASCULAIRE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Traumatologie</w:t>
            </w:r>
          </w:p>
        </w:tc>
      </w:tr>
    </w:tbl>
    <w:p w:rsidR="00105978" w:rsidRPr="00591346" w:rsidRDefault="00591346">
      <w:pPr>
        <w:rPr>
          <w:rFonts w:ascii="LMRoman10" w:hAnsi="LMRoman10"/>
        </w:rPr>
      </w:pPr>
      <w:r w:rsidRPr="00591346">
        <w:rPr>
          <w:rFonts w:ascii="LMRoman10" w:hAnsi="LMRoman10"/>
        </w:rPr>
        <w:br w:type="page"/>
      </w:r>
    </w:p>
    <w:p w:rsidR="00105978" w:rsidRPr="00591346" w:rsidRDefault="00591346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FFFFFF"/>
          <w:sz w:val="24"/>
          <w:szCs w:val="24"/>
        </w:rPr>
        <w:lastRenderedPageBreak/>
        <w:t>PARTIE 2 — MOYENNE DE QUESTIONS PAR LEÇON PAR EXAMEN</w:t>
      </w:r>
    </w:p>
    <w:p w:rsidR="00105978" w:rsidRPr="00591346" w:rsidRDefault="00591346">
      <w:pPr>
        <w:spacing w:before="60" w:after="60"/>
        <w:rPr>
          <w:rFonts w:ascii="LMRoman10" w:hAnsi="LMRoman10"/>
        </w:rPr>
      </w:pPr>
      <w:r w:rsidRPr="00591346">
        <w:rPr>
          <w:rFonts w:ascii="LMRoman10" w:hAnsi="LMRoman10"/>
          <w:i/>
          <w:iCs/>
          <w:color w:val="000000"/>
        </w:rPr>
        <w:t>Statistiques calculées sur 14 sessions, chaque examen ~50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400"/>
        <w:gridCol w:w="1700"/>
        <w:gridCol w:w="1860"/>
      </w:tblGrid>
      <w:tr w:rsidR="00105978" w:rsidRPr="005913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RÉADAPTATION FONCTIONNELLE (MPR)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97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6.93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13.9%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TRAUMATISMES DE LA HANCHE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2.79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5.6%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ARTHROSE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2.36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4.7%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FRACTURE DU FÉMUR (DIAPHYSE &amp; EXTRÉMITÉ DISTALE)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2.29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4.6%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TRAUMATISMES DU GENOU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4.1%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SPONDYLOARTHRITE (SpA)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4.0%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GOUTTE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1.79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3.6%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FRACTURE DE LA JAMBE (TIBIA-FIBULA)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1.79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3.6%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FRACTURE DE L'AVANT-BRAS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1.71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3.4%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POLYARTHRITE RHUMATOÏDE (PR)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1.64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3.3%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FRACTURE HUMÉRALE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3.0%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MONOARTHRITE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3.0%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FRACTURES ET LUXATIONS DE LA MAIN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1.43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2.9%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INFECTIONS EN TRAUMATOLOGIE (MAIN &amp; TISSUS MOUS)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1.43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2.9%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TRAUMATISME DU COUDE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1.36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2.7%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HYPERCALCÉMIE &amp; HYPERPARATHYROÏDIE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1.14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2.3%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ÉPAULE DOULOUREUSE (NON TRAUMATIQUE)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1.14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2.3%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SYNDROME DU CANAL CARPIEN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2.1%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TRAUMATISMES DE LA CHEVILLE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2.1%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PATHOLOGIES ABARTICULAIRES (PÉRI-ARTICULAIRES)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2.1%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RADICULALGIES (NCB &amp; LOMBO-RADICULALGIES)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2.0%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TRAUMATISMES DE L'ÉPAULE (LUXATIONS)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1.9%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TRAUMATISMES DU BASSIN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1.9%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OSTÉOMALACIE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1.9%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PLAIES DE LA MAIN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1.9%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TRAUMATISMES DES NERFS PÉRIPHÉRIQUES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0.93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1.9%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HANCHE DOULOUREUSE (COXITES &amp; ÉTIOLOGIES)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0.79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TUMEURS OSSEUSES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0.71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1.4%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lastRenderedPageBreak/>
              <w:t>ALGONEURODYSTROPHIE (SDRC TYPE I)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0.64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1.3%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OSTÉOPOROSE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0.64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1.3%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LOMBALGIES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0.64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1.3%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TUBERCULOSE OSTÉOARTICULAIRE (MAL DE POTT)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0.57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1.1%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TUMEURS DES PARTIES MOLLES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1.0%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RHUMATISME INFLAMMATOIRE (DÉMARCHE DIAGNOSTIQUE)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1.0%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DIVERS — QUESTIONS TRANSVERSALES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1.0%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FRACTURE DU POIGNET (EXTRÉMITÉ INFÉRIEURE DU RADIUS)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0.43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0.9%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TRAUMATISME VASCULAIRE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0.36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0.7%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TOTAL — programme Appareil Locomoteur (37 leçons)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700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50.0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jc w:val="center"/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100%</w:t>
            </w:r>
          </w:p>
        </w:tc>
      </w:tr>
    </w:tbl>
    <w:p w:rsidR="00105978" w:rsidRPr="00591346" w:rsidRDefault="00591346">
      <w:pPr>
        <w:rPr>
          <w:rFonts w:ascii="LMRoman10" w:hAnsi="LMRoman10"/>
        </w:rPr>
      </w:pPr>
      <w:r w:rsidRPr="00591346">
        <w:rPr>
          <w:rFonts w:ascii="LMRoman10" w:hAnsi="LMRoman10"/>
        </w:rPr>
        <w:br w:type="page"/>
      </w:r>
    </w:p>
    <w:p w:rsidR="00105978" w:rsidRPr="00591346" w:rsidRDefault="00591346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FFFFFF"/>
          <w:sz w:val="24"/>
          <w:szCs w:val="24"/>
        </w:rPr>
        <w:lastRenderedPageBreak/>
        <w:t>PARTIE 3 — QUESTIONS LES PLUS FRÉQUENTES (ORDRE STRICT PAR RANG)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i/>
          <w:iCs/>
          <w:color w:val="000000"/>
        </w:rPr>
        <w:t>Format : faits (-) / pièges (</w:t>
      </w:r>
      <w:r w:rsidRPr="00591346">
        <w:rPr>
          <w:rFonts w:ascii="Segoe UI Symbol" w:hAnsi="Segoe UI Symbol" w:cs="Segoe UI Symbol"/>
          <w:i/>
          <w:iCs/>
          <w:color w:val="000000"/>
        </w:rPr>
        <w:t>⚠</w:t>
      </w:r>
      <w:r w:rsidRPr="00591346">
        <w:rPr>
          <w:rFonts w:ascii="LMRoman10" w:hAnsi="LMRoman10"/>
          <w:i/>
          <w:iCs/>
          <w:color w:val="000000"/>
        </w:rPr>
        <w:t>) / source (</w:t>
      </w:r>
      <w:r w:rsidRPr="00591346">
        <w:rPr>
          <w:rFonts w:ascii="Segoe UI Symbol" w:hAnsi="Segoe UI Symbol" w:cs="Segoe UI Symbol"/>
          <w:i/>
          <w:iCs/>
          <w:color w:val="000000"/>
        </w:rPr>
        <w:t>📖</w:t>
      </w:r>
      <w:r w:rsidRPr="00591346">
        <w:rPr>
          <w:rFonts w:ascii="LMRoman10" w:hAnsi="LMRoman10"/>
          <w:i/>
          <w:iCs/>
          <w:color w:val="000000"/>
        </w:rPr>
        <w:t>) / lien cours (</w:t>
      </w:r>
      <w:r w:rsidRPr="00591346">
        <w:rPr>
          <w:rFonts w:ascii="Segoe UI Symbol" w:hAnsi="Segoe UI Symbol" w:cs="Segoe UI Symbol"/>
          <w:i/>
          <w:iCs/>
          <w:color w:val="000000"/>
        </w:rPr>
        <w:t>📎</w:t>
      </w:r>
      <w:r w:rsidRPr="00591346">
        <w:rPr>
          <w:rFonts w:ascii="LMRoman10" w:hAnsi="LMRoman10"/>
          <w:i/>
          <w:iCs/>
          <w:color w:val="000000"/>
        </w:rPr>
        <w:t>) / citations (</w:t>
      </w:r>
      <w:r w:rsidRPr="00591346">
        <w:rPr>
          <w:rFonts w:ascii="Segoe UI Symbol" w:hAnsi="Segoe UI Symbol" w:cs="Segoe UI Symbol"/>
          <w:i/>
          <w:iCs/>
          <w:color w:val="000000"/>
        </w:rPr>
        <w:t>📋</w:t>
      </w:r>
      <w:r w:rsidRPr="00591346">
        <w:rPr>
          <w:rFonts w:ascii="LMRoman10" w:hAnsi="LMRoman10"/>
          <w:i/>
          <w:iCs/>
          <w:color w:val="000000"/>
        </w:rPr>
        <w:t>)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1] RÉADAPTATION FONCTIONNELLE (MPR)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MPR / Réadaptation  •  ~6.93 Q/examen (97 Q)</w:t>
      </w:r>
    </w:p>
    <w:p w:rsidR="00105978" w:rsidRPr="00591346" w:rsidRDefault="00591346">
      <w:pPr>
        <w:spacing w:before="40" w:after="40"/>
        <w:jc w:val="center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</w:rPr>
        <w:t>📖</w:t>
      </w:r>
      <w:r w:rsidRPr="00591346">
        <w:rPr>
          <w:rFonts w:ascii="LMRoman10" w:hAnsi="LMRoman10"/>
          <w:i/>
          <w:iCs/>
          <w:color w:val="404040"/>
        </w:rPr>
        <w:t xml:space="preserve"> Modèle CIF (Classification Internationale du Fonctionnement, OMS)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La triade CIF — savoir classer déficience / limitation d'activité / restriction de participation (LE concept le plus testé)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Déficience = atteinte de la structure ou fonction au niveau de l'ORGANE : douleur, limitation articulaire, amyotrophie, œdème, flessum, contracture, raideur, faiblesse musculaire, épanchement.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Limitation d'activité = au niveau de la PERSONNE : difficulté à</w:t>
      </w:r>
      <w:r w:rsidRPr="00591346">
        <w:rPr>
          <w:rFonts w:ascii="LMRoman10" w:hAnsi="LMRoman10"/>
        </w:rPr>
        <w:t xml:space="preserve"> marcher, à monter/descendre les escaliers, à la préhension, à écrire.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Restriction de participation = au niveau SOCIÉTAL/des rôles sociaux : difficulté à faire ses courses, à promener son chien, à aller à la mosquée/au travail, à promener son enfant.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«</w:t>
      </w:r>
      <w:r w:rsidRPr="00591346">
        <w:rPr>
          <w:rFonts w:ascii="LMRoman10" w:hAnsi="LMRoman10"/>
          <w:i/>
          <w:iCs/>
          <w:color w:val="B45309"/>
        </w:rPr>
        <w:t xml:space="preserve"> Épanchement / craquement / limitation articulaire » = DÉFICIENCES, jamais des restrictions de participation (piège répété à chaque session).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« Ne pas pouvoir travailler / faire du sport » = restriction de participation, PAS une limitation d'activité.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La PEC du handicap est bio-médico-sociale : elle tient toujours compte du mode de vie du patient (réadapter le patient ET la société).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Récurrent ++ : N2025 Q22-23, Mai/Juin/Nov/Déc 2024 Q43-45, Mai2023 Q43-45 (</w:t>
      </w:r>
      <w:r w:rsidRPr="00591346">
        <w:rPr>
          <w:rFonts w:ascii="Courier New" w:hAnsi="Courier New" w:cs="Courier New"/>
          <w:i/>
          <w:iCs/>
          <w:color w:val="404040"/>
          <w:sz w:val="18"/>
          <w:szCs w:val="18"/>
        </w:rPr>
        <w:t>≈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>12 sessions)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Les professionnels de réé</w:t>
      </w: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ducation — qui fait quoi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Kinésithérapeute = douleur, limitation/instabilité articulaire, rééducation motrice → le « complément de PEC » par défaut d'une pathologie ostéo-articulaire.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 xml:space="preserve">Orthoprothésiste (et ergothérapeute) = confection d'orthèses/prothèses </w:t>
      </w:r>
      <w:r w:rsidRPr="00591346">
        <w:rPr>
          <w:rFonts w:ascii="LMRoman10" w:hAnsi="LMRoman10"/>
        </w:rPr>
        <w:t>sur mesure, dont l'orthèse de poignet.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Orthophoniste = troubles du langage oral et écrit, troubles de la déglutition ; agit sur prescription médicale ; pas seulement chez l'enfant.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Psychomotricien = troubles d'apprentissage, fonctions cognitives, retard ps</w:t>
      </w:r>
      <w:r w:rsidRPr="00591346">
        <w:rPr>
          <w:rFonts w:ascii="LMRoman10" w:hAnsi="LMRoman10"/>
        </w:rPr>
        <w:t>ychomoteur.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Le PODOLOGUE ne fabrique JAMAIS les prothèses ni les orthèses du poignet (distracteur systématique).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Pour une gonarthrose / coxarthrose / lombalgie / tendinopathie → on adresse au kinésithérapeute, pas à l'ergothérapeute/orthophoniste/p</w:t>
      </w:r>
      <w:r w:rsidRPr="00591346">
        <w:rPr>
          <w:rFonts w:ascii="LMRoman10" w:hAnsi="LMRoman10"/>
          <w:i/>
          <w:iCs/>
          <w:color w:val="B45309"/>
        </w:rPr>
        <w:t>odologue.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Quasi chaque session : Juin2024 Q50, Nov2024 Q49, Juin2022 Q49, Juin2021 Q48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Orthèse vs prothèse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Orthèse = appareillage de soutien/correction d'un segment existant (ex : corset = orthèse, portée 23h/24 jusqu'en fin de croissance dans la scol</w:t>
      </w:r>
      <w:r w:rsidRPr="00591346">
        <w:rPr>
          <w:rFonts w:ascii="LMRoman10" w:hAnsi="LMRoman10"/>
        </w:rPr>
        <w:t>iose).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Orthèses d'inactivité (de repos) : immobilisation/stabilisation, repos, posture.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Prothèse = remplace un segment manquant : emboîture faite sur mesure, peut être interne ou externe, nécessite une rééducation adaptée, prescription spécialisée.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Bonne o</w:t>
      </w:r>
      <w:r w:rsidRPr="00591346">
        <w:rPr>
          <w:rFonts w:ascii="LMRoman10" w:hAnsi="LMRoman10"/>
        </w:rPr>
        <w:t>rthèse de main : sur mesure, esthétique, réalisée dans les délais.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Le corset est une ORTHÈSE, pas une prothèse, et n'est pas un appareillage de série.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Orthèse « de série » et « sophistiquée » ne sont PAS des qualités d'une bonne orthèse de main.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Q21, Mai/Juin/Déc 2024 Q50, Mai2023 Q47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lastRenderedPageBreak/>
        <w:t>Renforcement musculaire — définitions à ne pas inverser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Isométrique = SANS déplacement articulaire (statique).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Isotonique = AVEC déplacement articulaire.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Concentrique = rapprochement des extrémités du muscle ; excentrique = éloignement des extrémités.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Isocinétique = vitesse constante du mouvement, nécessite un appareil dédié.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Le QCM type inverse systématiquement isométrique/isotonique et concentrique/ex</w:t>
      </w:r>
      <w:r w:rsidRPr="00591346">
        <w:rPr>
          <w:rFonts w:ascii="LMRoman10" w:hAnsi="LMRoman10"/>
          <w:i/>
          <w:iCs/>
          <w:color w:val="B45309"/>
        </w:rPr>
        <w:t>centrique.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Juin2020 Q45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Lésions musculaires du sportif (PEC immédiate)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Muscles les plus touchés = muscles bi-articulaires : ischio-jambiers, quadriceps (droit fémoral), gastrocnémiens.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Triade clinique : douleur à l'étirement + douleur à la palpation +</w:t>
      </w:r>
      <w:r w:rsidRPr="00591346">
        <w:rPr>
          <w:rFonts w:ascii="LMRoman10" w:hAnsi="LMRoman10"/>
        </w:rPr>
        <w:t xml:space="preserve"> impotence.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PEC immédiate = protocole « glace » : froid, compression, décharge/repos, arrêt momentané du sport.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Signes de gravité : craquement perçu, impotence fonctionnelle totale immédiate, œdème d'installation retardée.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PAS d'AINS local immédiat sur</w:t>
      </w:r>
      <w:r w:rsidRPr="00591346">
        <w:rPr>
          <w:rFonts w:ascii="LMRoman10" w:hAnsi="LMRoman10"/>
          <w:i/>
          <w:iCs/>
          <w:color w:val="B45309"/>
        </w:rPr>
        <w:t xml:space="preserve"> le muscle (favorise le saignement) — piège répété.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Hématome / œdème / ecchymoses ne font PAS partie de la « triade classique » selon les corrigés.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Nov2024 Q47, Juin2022 Q48, Mai/Juin/Déc 2024 Q47-49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Marche &amp; démarches pathologiques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Marche normale</w:t>
      </w:r>
      <w:r w:rsidRPr="00591346">
        <w:rPr>
          <w:rFonts w:ascii="LMRoman10" w:hAnsi="LMRoman10"/>
        </w:rPr>
        <w:t xml:space="preserve"> = automatique, réflexe et volontaire ; acquise vers 12 mois ; jamais les deux pieds décollés simultanément (sinon = course).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Démarche cérébelleuse = pas irréguliers + élargissement du polygone de sustentation (ataxie).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Steppage = déficit des releveurs (ne</w:t>
      </w:r>
      <w:r w:rsidRPr="00591346">
        <w:rPr>
          <w:rFonts w:ascii="LMRoman10" w:hAnsi="LMRoman10"/>
        </w:rPr>
        <w:t>rf fibulaire) ; fauchage = hémiplégie spastique ; marche en salutation = atteinte de hanche (coxarthrose, coxite).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Canne : à tenir du côté CONTROLATÉRAL à l'atteinte (hanche/genou douloureux à droite → canne à gauche) ; adapter la hauteur ; l'associer à la</w:t>
      </w:r>
      <w:r w:rsidRPr="00591346">
        <w:rPr>
          <w:rFonts w:ascii="LMRoman10" w:hAnsi="LMRoman10"/>
        </w:rPr>
        <w:t xml:space="preserve"> rééducation.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La canne homolatérale est le piège classique : c'est toujours le côté controlatéral.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La marche n'est pas acquise à 18 mois (c'est ~12 mois).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Mai2023 Q49, Juin2023 Q47/Q49, Juin2020 Q50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Paralysie cérébrale (IMC), spasticité, chutes,</w:t>
      </w: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 xml:space="preserve"> activité physique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Paralysie cérébrale = 1ère cause de handicap moteur de l'enfant ; lésion FIXE (non évolutive) sur un cerveau en maturation (immature) ; PEC multidisciplinaire ; peut mener au polyhandicap ; n'entraîne pas QUE des déficiences motrices.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Spasticité : il ne faut pas TOUJOURS la traiter ; traitable par toxine botulique / chirurgie ; seul élément du syndrome pyramidal accessible au traitement ; témoigne d'une atteinte CENTRALE.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Chute du sujet âgé : facteurs précipitants = fièvre, syncope, tro</w:t>
      </w:r>
      <w:r w:rsidRPr="00591346">
        <w:rPr>
          <w:rFonts w:ascii="LMRoman10" w:hAnsi="LMRoman10"/>
        </w:rPr>
        <w:t>uble du rythme, AVC ; facteurs intrinsèques/prédisposants = âge, baisse d'acuité visuelle, sédentarité.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 xml:space="preserve">Activité physique : 3 R = Raisonnable, Raisonnée, Régulière ; </w:t>
      </w:r>
      <w:r w:rsidRPr="00591346">
        <w:rPr>
          <w:rFonts w:ascii="Courier New" w:hAnsi="Courier New" w:cs="Courier New"/>
        </w:rPr>
        <w:t>≥</w:t>
      </w:r>
      <w:r w:rsidRPr="00591346">
        <w:rPr>
          <w:rFonts w:ascii="LMRoman10" w:hAnsi="LMRoman10"/>
        </w:rPr>
        <w:t>150 min/semaine ; diminue le risque d'AVC ; conseill</w:t>
      </w:r>
      <w:r w:rsidRPr="00591346">
        <w:rPr>
          <w:rFonts w:ascii="LMRoman10" w:hAnsi="LMRoman10" w:cs="LMRoman10"/>
        </w:rPr>
        <w:t>é</w:t>
      </w:r>
      <w:r w:rsidRPr="00591346">
        <w:rPr>
          <w:rFonts w:ascii="LMRoman10" w:hAnsi="LMRoman10"/>
        </w:rPr>
        <w:t>e dans certains cancers ; b</w:t>
      </w:r>
      <w:r w:rsidRPr="00591346">
        <w:rPr>
          <w:rFonts w:ascii="LMRoman10" w:hAnsi="LMRoman10" w:cs="LMRoman10"/>
        </w:rPr>
        <w:t>é</w:t>
      </w:r>
      <w:r w:rsidRPr="00591346">
        <w:rPr>
          <w:rFonts w:ascii="LMRoman10" w:hAnsi="LMRoman10"/>
        </w:rPr>
        <w:t>n</w:t>
      </w:r>
      <w:r w:rsidRPr="00591346">
        <w:rPr>
          <w:rFonts w:ascii="LMRoman10" w:hAnsi="LMRoman10" w:cs="LMRoman10"/>
        </w:rPr>
        <w:t>é</w:t>
      </w:r>
      <w:r w:rsidRPr="00591346">
        <w:rPr>
          <w:rFonts w:ascii="LMRoman10" w:hAnsi="LMRoman10"/>
        </w:rPr>
        <w:t xml:space="preserve">fices </w:t>
      </w:r>
      <w:r w:rsidRPr="00591346">
        <w:rPr>
          <w:rFonts w:ascii="LMRoman10" w:hAnsi="LMRoman10"/>
        </w:rPr>
        <w:t>même &lt; 30 min.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« Lésion sur cerveau mature » ou « évolutive » = FAUX pour la PC.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La spasticité n'est PAS une atteinte périphérique ; « il faut toujours la traiter » est FAUX.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L'âge avancé est un facteur prédisposant, PAS un facteur précipitant de chute.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Mai/Nov/Déc 2024 Q48, Mai/Nov 2024 Q50, Mai2023 Q48/Q50, Mai2021 Q50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Évaluation &amp; complications de décubitus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Goniomètre = mesure les amplitudes (déficiences ARTICULAIRES)</w:t>
      </w:r>
      <w:r w:rsidRPr="00591346">
        <w:rPr>
          <w:rFonts w:ascii="LMRoman10" w:hAnsi="LMRoman10"/>
        </w:rPr>
        <w:t xml:space="preserve"> ; échelle d'Ashworth (modifiée) = spasticité/tonus (déficiences MUSCULAIRES).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Échelle spécifique = une fonction d'une maladie donnée ; échelle générique = indépendamment de la maladie ; évaluation écologique = en milieu réel.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Douleur : EVA, échelle verbal</w:t>
      </w:r>
      <w:r w:rsidRPr="00591346">
        <w:rPr>
          <w:rFonts w:ascii="LMRoman10" w:hAnsi="LMRoman10"/>
        </w:rPr>
        <w:t>e simple, échelle numérique.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lastRenderedPageBreak/>
        <w:t>Complications de décubitus de l'appareil locomoteur : rétraction musculaire, enraidissement articulaire, ostéoporose, perte de force.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 xml:space="preserve">Kinébalnéothérapie : antalgique, facilite le mouvement en cas de paralysie, remise en charge </w:t>
      </w:r>
      <w:r w:rsidRPr="00591346">
        <w:rPr>
          <w:rFonts w:ascii="LMRoman10" w:hAnsi="LMRoman10"/>
        </w:rPr>
        <w:t>précoce ; contre-indiquée si infection cutanée.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Inversion classique : le goniomètre n'évalue pas le muscle, l'Ashworth n'évalue pas l'articulation.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L'encombrement bronchique est une complication respiratoire, PAS locomotrice ; la kinébalnéothérapie</w:t>
      </w:r>
      <w:r w:rsidRPr="00591346">
        <w:rPr>
          <w:rFonts w:ascii="LMRoman10" w:hAnsi="LMRoman10"/>
          <w:i/>
          <w:iCs/>
          <w:color w:val="B45309"/>
        </w:rPr>
        <w:t xml:space="preserve"> n'est pas de l'électrothérapie.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Q24/Q28, Juin2020 Q43/Q47, Juin2021 Q46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2] TRAUMATISMES DE LA HANCHE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Traumatologie  •  ~2.79 Q/examen (39 Q)</w:t>
      </w:r>
    </w:p>
    <w:p w:rsidR="00105978" w:rsidRPr="00591346" w:rsidRDefault="00591346">
      <w:pPr>
        <w:spacing w:before="40" w:after="40"/>
        <w:jc w:val="center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</w:rPr>
        <w:t>📖</w:t>
      </w:r>
      <w:r w:rsidRPr="00591346">
        <w:rPr>
          <w:rFonts w:ascii="LMRoman10" w:hAnsi="LMRoman10"/>
          <w:i/>
          <w:iCs/>
          <w:color w:val="404040"/>
        </w:rPr>
        <w:t xml:space="preserve"> Fracture du col : Garden (I–IV, travées) + Pauwels (angle du trait)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Luxation postérieure de la h</w:t>
      </w: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anche (la plus fréquente)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Mécanisme du tableau de bord (AVP) : choc axial sur le fémur, genou fléchi.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Attitude vicieuse : membre RACCOURCI, en ADDUCTION et ROTATION INTERNE, légère flexion.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Variétés : iliaque (haute) ou ischiatique (basse).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C'est une URGENCE : réduction en urgence (idéalement &lt; 6 h) pour limiter la nécrose.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Lésions associées du « tableau de bord » : fracture de la patella, fracture de l'extrémité inférieure du fémur, luxation postérieure du genou.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Adduction-rotation INTER</w:t>
      </w:r>
      <w:r w:rsidRPr="00591346">
        <w:rPr>
          <w:rFonts w:ascii="LMRoman10" w:hAnsi="LMRoman10"/>
          <w:i/>
          <w:iCs/>
          <w:color w:val="B45309"/>
        </w:rPr>
        <w:t>NE = postérieure ; abduction-rotation EXTERNE = antérieure (à ne pas confondre).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Devant une luxation postérieure : on RÉDUIT en urgence — pas de TDM/IRM préalable, pas de simple traction au lit.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Complications tardives : nécrose de la tête fémorale </w:t>
      </w:r>
      <w:r w:rsidRPr="00591346">
        <w:rPr>
          <w:rFonts w:ascii="LMRoman10" w:hAnsi="LMRoman10"/>
          <w:i/>
          <w:iCs/>
          <w:color w:val="B45309"/>
        </w:rPr>
        <w:t>et coxarthrose (pas « instabilité » ni « paralysie du membre » au sens large).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Q48 (sciatique), Mai/Déc2024 Q5, Nov2024 Q5-7, Mai2022 Q3-5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Fracture du COL du fémur (cervicale vraie)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Classification de GARDEN (basée sur les travées osseuses) : I = engrenée en coxa valga ; II = non déplacée ; III = déplacée en coxa vara (partielle) ; IV = déplacée complète — valeur PRONOSTIQUE et thérapeutique.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 xml:space="preserve">Classification de PAUWELS = angle du trait </w:t>
      </w:r>
      <w:r w:rsidRPr="00591346">
        <w:rPr>
          <w:rFonts w:ascii="LMRoman10" w:hAnsi="LMRoman10"/>
        </w:rPr>
        <w:t>par rapport à l'horizontale (plus l'angle est vertical, plus c'est instable).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Complications majeures : nécrose de la tête fémorale (vascularisation précaire) et pseudarthrose.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Traitement : sujet jeune ou Garden I-II → ostéosynthèse (vissage) ; sujet âgé dé</w:t>
      </w:r>
      <w:r w:rsidRPr="00591346">
        <w:rPr>
          <w:rFonts w:ascii="LMRoman10" w:hAnsi="LMRoman10"/>
        </w:rPr>
        <w:t>placée (Garden III-IV) → arthroplastie (prothèse).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But principal chez le sujet âgé = SAUVER LA VIE du patient (mortalité élevée).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Pauwels type 3 = le plus INSTABLE (pas le plus stable).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Clinique : douleur du pli de l'aine + massif trochantérien ind</w:t>
      </w:r>
      <w:r w:rsidRPr="00591346">
        <w:rPr>
          <w:rFonts w:ascii="LMRoman10" w:hAnsi="LMRoman10"/>
          <w:i/>
          <w:iCs/>
          <w:color w:val="B45309"/>
        </w:rPr>
        <w:t>olore → fracture du COL ; signe clino-statique (talon ne décolle pas du plan du lit).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Q37, Mai/Juin/Nov/Déc 2024 Q3, Juin2023 Q2, Mai2018 Q34-35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Fractures TROCHANTÉRIENNES (massif trochantérien, extra-articulaires)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Sujet âgé ostéoporotique +++ ;</w:t>
      </w:r>
      <w:r w:rsidRPr="00591346">
        <w:rPr>
          <w:rFonts w:ascii="LMRoman10" w:hAnsi="LMRoman10"/>
        </w:rPr>
        <w:t xml:space="preserve"> os spongieux bien vascularisé → consolident bien.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Pseudarthrose et nécrose RARES (à l'inverse du col).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Gravité liée aux complications de DÉCUBITUS (mortalité).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Traitement = ostéosynthèse à appui épiphysaire/céphalique (vis-plaque DHS, clou gamma) → vertic</w:t>
      </w:r>
      <w:r w:rsidRPr="00591346">
        <w:rPr>
          <w:rFonts w:ascii="LMRoman10" w:hAnsi="LMRoman10"/>
        </w:rPr>
        <w:t>alisation rapide.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Objectifs : verticaliser vite, sauver la vie, éviter les complications de décubitus.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lastRenderedPageBreak/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Pas de prothèse en règle, pas de traitement orthopédique seul (alitement prolongé).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Ce qui engage le pronostic vital = le décubitus, pas le « car</w:t>
      </w:r>
      <w:r w:rsidRPr="00591346">
        <w:rPr>
          <w:rFonts w:ascii="LMRoman10" w:hAnsi="LMRoman10"/>
          <w:i/>
          <w:iCs/>
          <w:color w:val="B45309"/>
        </w:rPr>
        <w:t>actère ouvert » de ces fractures.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Juin2024 Q4/Q7, N2025 Q42, Mai2021 Q6, Juin2020 Q10-11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Fractures du cotyle (acétabulum)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Sujet jeune, haute énergie ; incidences radiologiques spéciales (obliques de Judet) + TDM indispensable.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Classification de Judet-</w:t>
      </w:r>
      <w:r w:rsidRPr="00591346">
        <w:rPr>
          <w:rFonts w:ascii="LMRoman10" w:hAnsi="LMRoman10"/>
        </w:rPr>
        <w:t>Letournel (10 types) ; peuvent s'associer à une luxation de hanche.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Peuvent léser le nerf sciatique ; se compliquent de coxarthrose ; PEC multidisciplinaire.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La TDM n'est PAS « rarement indiquée » : elle est systématique.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Nov2024 Q2, Juin2022 Q1, Juin2023 Q4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3] ARTHROSE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Rhumatologie  •  ~2.36 Q/examen (33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Diagnostic — clinique et radiologie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Douleur MÉCANIQUE : à l'effort, calmée par le repos, pas de réveil nocturne ; pas de retentissement général.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Les 4 signes radiologiques cardinaux : pincement LOCALISÉ de l'interligne, ostéocondensation sous-chondrale, ostéophytes marginaux, géodes sous-chondrales.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Pas de syndrome inflammatoire (CRP normale) ; liquide articulaire MÉCANIQUE : &lt; 1000–2000 GB/mm³, PN</w:t>
      </w:r>
      <w:r w:rsidRPr="00591346">
        <w:rPr>
          <w:rFonts w:ascii="LMRoman10" w:hAnsi="LMRoman10"/>
        </w:rPr>
        <w:t>N &lt; 50 %, stérile, sans cristaux.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Syndesmophytes = spondyloarthrite ; érosions = arthrites inflammatoires ; déminéralisation diffuse = ostéoporose/ostéomalacie — AUCUN n'est un signe d'arthrose.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Une CRP élevée n'authentifie PAS une poussée congesti</w:t>
      </w:r>
      <w:r w:rsidRPr="00591346">
        <w:rPr>
          <w:rFonts w:ascii="LMRoman10" w:hAnsi="LMRoman10"/>
          <w:i/>
          <w:iCs/>
          <w:color w:val="B45309"/>
        </w:rPr>
        <w:t>ve d'arthrose.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Q13, Mai2024 Q40, Juin/Nov2024 Q35, Mai2017 Q8/Q14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Localisations &amp; arthrose secondaire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Localisations primitives : IPD (nodules d'Heberden), trapézo-métacarpienne (rhizarthrose), genou, hanche, rachis.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Arthrose secondaire : plus pr</w:t>
      </w:r>
      <w:r w:rsidRPr="00591346">
        <w:rPr>
          <w:rFonts w:ascii="LMRoman10" w:hAnsi="LMRoman10"/>
        </w:rPr>
        <w:t>écoce, plus sévère, sujet jeune ; causes = dysplasie, incongruence, genu varum/valgum, coxa vara/plana, post-traumatique, post-arthrite, méniscectomie.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Formes : gonarthrose fémoro-patellaire (douleur en descente d'escaliers), rhizarthrose (trapézo-métacarp</w:t>
      </w:r>
      <w:r w:rsidRPr="00591346">
        <w:rPr>
          <w:rFonts w:ascii="LMRoman10" w:hAnsi="LMRoman10"/>
        </w:rPr>
        <w:t>ienne), hallux rigidus (MTP1), lombarthrose (70 % des arthroses, canal lombaire rétréci).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L'OSTÉOPOROSE n'est PAS une cause d'arthrose (le piège le plus répété de la leçon).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Cheville, coude et MCP ne sont PAS des localisations d'arthrose primitive.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Nov2024 Q33-34, Juin2022 Q40, Juin2020 Q21-22, Mai2018 Q11-12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Coxarthrose (souvent à réponse unique)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Souvent en lien avec une anomalie architecturale (forme secondaire fréquente).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Douleur mécanique inguinale / face antérieure de cuisse irradiant au g</w:t>
      </w:r>
      <w:r w:rsidRPr="00591346">
        <w:rPr>
          <w:rFonts w:ascii="LMRoman10" w:hAnsi="LMRoman10"/>
        </w:rPr>
        <w:t>enou ; boiterie d'esquive ; amyotrophie quadricipitale.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Mauvaise corrélation radio-clinique ; pas de bilan inflammatoire systématique.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La hanche n'est pas la localisation préférentielle de l'arthrose (genou et main plus fréquents).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Douleur « essentiellement nocturne » et « bonne corrélation radio-clinique » sont FAUX.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Déc2024 Q40, Mai2022 Q40, Mai2021 Q44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Traitement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Antalgiques (paracétamol) au long cours possibles ; AINS en cures COURTES ; activité physique en dehors des pous</w:t>
      </w:r>
      <w:r w:rsidRPr="00591346">
        <w:rPr>
          <w:rFonts w:ascii="LMRoman10" w:hAnsi="LMRoman10"/>
        </w:rPr>
        <w:t>sées ; perte de poids.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lastRenderedPageBreak/>
        <w:t>Viscosupplémentation (acide hyaluronique) dans la gonarthrose débutante à modérée ; infiltrations de corticoïdes ; prothèse si échec.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 xml:space="preserve">Arthrose destructrice rapide : pincement &gt; 50 %/an, douleur brutale intense, clichés répétés à </w:t>
      </w:r>
      <w:r w:rsidRPr="00591346">
        <w:rPr>
          <w:rFonts w:ascii="Courier New" w:hAnsi="Courier New" w:cs="Courier New"/>
        </w:rPr>
        <w:t>≥</w:t>
      </w:r>
      <w:r w:rsidRPr="00591346">
        <w:rPr>
          <w:rFonts w:ascii="LMRoman10" w:hAnsi="LMRoman10"/>
        </w:rPr>
        <w:t xml:space="preserve"> 3 </w:t>
      </w:r>
      <w:r w:rsidRPr="00591346">
        <w:rPr>
          <w:rFonts w:ascii="LMRoman10" w:hAnsi="LMRoman10"/>
        </w:rPr>
        <w:t>mois.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AINS « en continu/au long cours » et morphine ne sont PAS indiqués ; l'activité physique n'est pas contre-indiquée.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Q14, Déc/Mai2022 Q41, Juin2021 Q33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4] FRACTURE DU FÉMUR (DIAPHYSE &amp; EXTRÉMITÉ DISTALE)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Traumatologie  •  ~2.29 Q/examen (32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Fracture de la DIAPHYSE fémorale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Sujet JEUNE, traumatisme à HAUTE énergie (AVP) ; URGENCE thérapeutique.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Risque vital : choc HÉMORRAGIQUE (perte sanguine importante) + embolie graisseuse.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Rechercher SYSTÉMATIQUEMEN</w:t>
      </w:r>
      <w:r w:rsidRPr="00591346">
        <w:rPr>
          <w:rFonts w:ascii="LMRoman10" w:hAnsi="LMRoman10"/>
        </w:rPr>
        <w:t>T une fracture du col fémoral associée (fracture étagée) → la traiter EN PREMIER.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Traitement de choix = enclouage centro-médullaire (ECM), chirurgical.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Déplacement : fragment proximal en flexion-abduction, fragment distal en adduction-flexion.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Le trait</w:t>
      </w:r>
      <w:r w:rsidRPr="00591346">
        <w:rPr>
          <w:rFonts w:ascii="LMRoman10" w:hAnsi="LMRoman10"/>
          <w:i/>
          <w:iCs/>
          <w:color w:val="B45309"/>
        </w:rPr>
        <w:t>ement orthopédique n'est PAS la méthode de choix chez l'adulte.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La consolidation prend ~3 mois (pas « moins de 45 jours »).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Q43, Mai2024 Q15, Juin/Nov/Déc2024 Q15-16, Juin2020 Q17-18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Embolie graisseuse &amp; genou flottant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Embolie graisseuse (24-72 h, triade de Gurd) : détresse respiratoire/dyspnée, pétéchies cervico-thoraciques, troubles de la conscience.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Genou flottant = fracture du fémur + fracture de jambe sur le même membre.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 xml:space="preserve">Polytraumatisme = </w:t>
      </w:r>
      <w:r w:rsidRPr="00591346">
        <w:rPr>
          <w:rFonts w:ascii="Courier New" w:hAnsi="Courier New" w:cs="Courier New"/>
        </w:rPr>
        <w:t>≥</w:t>
      </w:r>
      <w:r w:rsidRPr="00591346">
        <w:rPr>
          <w:rFonts w:ascii="LMRoman10" w:hAnsi="LMRoman10"/>
        </w:rPr>
        <w:t xml:space="preserve"> 2 l</w:t>
      </w:r>
      <w:r w:rsidRPr="00591346">
        <w:rPr>
          <w:rFonts w:ascii="LMRoman10" w:hAnsi="LMRoman10" w:cs="LMRoman10"/>
        </w:rPr>
        <w:t>é</w:t>
      </w:r>
      <w:r w:rsidRPr="00591346">
        <w:rPr>
          <w:rFonts w:ascii="LMRoman10" w:hAnsi="LMRoman10"/>
        </w:rPr>
        <w:t>sions dont une menace</w:t>
      </w:r>
      <w:r w:rsidRPr="00591346">
        <w:rPr>
          <w:rFonts w:ascii="LMRoman10" w:hAnsi="LMRoman10"/>
        </w:rPr>
        <w:t xml:space="preserve"> le pronostic vital.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Fracture de fatigue : IRM = examen le plus sensible (radiographie normale au début).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Prise de poids et abolition des pouls distaux ne font PAS partie de l'embolie graisseuse (l'abolition des pouls oriente vers une ischémie).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Jui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>n2020 Q19, Mai2018 Q37/Q42, Mai2017 Q35-39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Fractures de l'extrémité DISTALE (supracondyliennes, sus- et inter-condyliennes)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Les supracondyliennes sont les plus fréquentes ; peuvent léser le pédicule POPLITÉ.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Sus- et inter-condylienne = fracture ARTICULAI</w:t>
      </w:r>
      <w:r w:rsidRPr="00591346">
        <w:rPr>
          <w:rFonts w:ascii="LMRoman10" w:hAnsi="LMRoman10"/>
        </w:rPr>
        <w:t>RE → traitement chirurgical, risque de raideur et d'arthrose du genou.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Bilan radiologique obligatoire : genou face + profil.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Ce ne sont pas des fractures « extra-articulaires » lorsqu'elles sont inter-condyliennes ; le traitement n'est pas « surtout or</w:t>
      </w:r>
      <w:r w:rsidRPr="00591346">
        <w:rPr>
          <w:rFonts w:ascii="LMRoman10" w:hAnsi="LMRoman10"/>
          <w:i/>
          <w:iCs/>
          <w:color w:val="B45309"/>
        </w:rPr>
        <w:t>thopédique ».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Q40, Mai/Juin/Nov2024 Q1, Juin2023 Q5, Mai2023 Q2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5] TRAUMATISMES DU GENOU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Traumatologie  •  ~2.07 Q/examen (29 Q)</w:t>
      </w:r>
    </w:p>
    <w:p w:rsidR="00105978" w:rsidRPr="00591346" w:rsidRDefault="00591346">
      <w:pPr>
        <w:spacing w:before="40" w:after="40"/>
        <w:jc w:val="center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</w:rPr>
        <w:t>📖</w:t>
      </w:r>
      <w:r w:rsidRPr="00591346">
        <w:rPr>
          <w:rFonts w:ascii="LMRoman10" w:hAnsi="LMRoman10"/>
          <w:i/>
          <w:iCs/>
          <w:color w:val="404040"/>
        </w:rPr>
        <w:t xml:space="preserve"> Plateau tibial : Schatzker (I–VI)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Entorses &amp; lésions ligamentaires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LCA (pivot central) : test de Lachman (le plus sensible) + tiroir antérieur + gros genou (hémarthrose) ; mécanisme VALFE (valgus-flexion-rotation externe).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lastRenderedPageBreak/>
        <w:t>LCP : AVALEMENT/recul de la TTA à l'inspection + tiroir postérieur ; mécanisme par choc direct antér</w:t>
      </w:r>
      <w:r w:rsidRPr="00591346">
        <w:rPr>
          <w:rFonts w:ascii="LMRoman10" w:hAnsi="LMRoman10"/>
        </w:rPr>
        <w:t>ieur (tableau de bord).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LLI (collatéral médial) : laxité en VALGUS ; isolé → traitement fonctionnel.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Entorse grave = atteinte du pivot central ; luxation du genou = stade ultime des dégâts ligamentaires.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L'avalement de la TTA = LCP, pas LCA. Le LCA ne cicatrise pas spontanément et ne se répare pas par suture en urgence.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Devant une LUXATION du genou : rechercher impérativement une lésion de l'ARTÈRE POPLITÉE (urgence vasculaire) + nerf fibulaire.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>2025 Q36, Mai2023 Q5-6, Juin2023 Q6, Mai2022 Q1-2, Mai2018 Q38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Lésions méniscales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Le ménisque INTERNE (médial) est le plus touché (plus fixe) ; souvent associé à une rupture du LCA (triade : LCA + LLI + ménisque interne).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Diagnostic = IRM (pas l'échograp</w:t>
      </w:r>
      <w:r w:rsidRPr="00591346">
        <w:rPr>
          <w:rFonts w:ascii="LMRoman10" w:hAnsi="LMRoman10"/>
        </w:rPr>
        <w:t>hie, pas la radio standard) ; tests : McMurray, Apley, Brunet-Guedj.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Traitement : privilégier la conservation/suture méniscale ; méniscectomie économe si non réparable.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Le ménisque externe n'est pas le plus touché ; la méniscectomie systématique n'est </w:t>
      </w:r>
      <w:r w:rsidRPr="00591346">
        <w:rPr>
          <w:rFonts w:ascii="LMRoman10" w:hAnsi="LMRoman10"/>
          <w:i/>
          <w:iCs/>
          <w:color w:val="B45309"/>
        </w:rPr>
        <w:t>pas le « traitement de choix ».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Q39, Juin2023 Q3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Fractures de la patella &amp; de Hoffa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Patella : mécanisme direct ou contraction violente du quadriceps ; diagnostic différentiel = rupture du tendon patellaire, patella bi/tripartita.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Complications i</w:t>
      </w:r>
      <w:r w:rsidRPr="00591346">
        <w:rPr>
          <w:rFonts w:ascii="LMRoman10" w:hAnsi="LMRoman10"/>
        </w:rPr>
        <w:t>mmédiates : nécrose cutanée, hémarthrose/arthrite, thrombophlébite ; tardives : raideur, arthrose fémoro-patellaire.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Traitement orthopédique = fractures non déplacées avec appareil extenseur continu (rééducation nécessaire).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Fracture de Hoffa = fracture un</w:t>
      </w:r>
      <w:r w:rsidRPr="00591346">
        <w:rPr>
          <w:rFonts w:ascii="LMRoman10" w:hAnsi="LMRoman10"/>
        </w:rPr>
        <w:t>icondylienne fémorale à trait FRONTAL (coronal), articulaire, traitée par vissage ; passe inaperçue sur le cliché de face.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La patella ne « consolide pas toujours en 3 mois » ; la luxation du genou et la fracture de Hoffa ne sont pas des diagnostics dif</w:t>
      </w:r>
      <w:r w:rsidRPr="00591346">
        <w:rPr>
          <w:rFonts w:ascii="LMRoman10" w:hAnsi="LMRoman10"/>
          <w:i/>
          <w:iCs/>
          <w:color w:val="B45309"/>
        </w:rPr>
        <w:t>férentiels de la fracture de patella.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Mai/Juin/Nov/Déc 2024 Q2/Q7, Mai2023 Q1/Q3-4, Mai2017 Q29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6] SPONDYLOARTHRITE (SpA)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Rhumatologie  •  ~2.00 Q/examen (28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Terrain &amp; biologie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Sujet JEUNE, masculin ; associé au HLA-B27 (marqueur le plus spécifique) ; facteur rhumatoïde NÉGATIF, anti-CCP négatifs.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Atteinte axiale (rachis, sacro-iliaque) + enthésique + périphérique des membres inférieurs.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Famille = spondyloarthrites (englobe rhumatisme psoriasique, arthrites réactionnelles, MICI/Crohn).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Association au HLA-B51 = Behçet, PAS la SpA. Facteur rhumatoïde et anti-CCP positifs orienteraient vers une PR.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Arthrite septique et sarcoïdose n'ap</w:t>
      </w:r>
      <w:r w:rsidRPr="00591346">
        <w:rPr>
          <w:rFonts w:ascii="LMRoman10" w:hAnsi="LMRoman10"/>
          <w:i/>
          <w:iCs/>
          <w:color w:val="B45309"/>
        </w:rPr>
        <w:t>partiennent PAS au groupe des spondyloarthrites.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Mai2024 Q35, Juin2023 Q36, Mai/Juin2021 Q34-37, Juin2022 Q35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Signes radiographiques &amp; tableau périphérique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Sacro-iliite, syndesmophytes, enthésite érosive, ossification des ligaments inter-vertébraux/in</w:t>
      </w:r>
      <w:r w:rsidRPr="00591346">
        <w:rPr>
          <w:rFonts w:ascii="LMRoman10" w:hAnsi="LMRoman10"/>
        </w:rPr>
        <w:t>ter-épineux, ankylose des articulations inter-apophysaires.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Tableau périphérique typique : OLIGO-arthrite ASYMÉTRIQUE des membres inférieurs, touchant les grosses articulations (genoux, chevilles).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lastRenderedPageBreak/>
        <w:t>Talalgie = enthésopathie calcanéenne (épine calcanéenne gr</w:t>
      </w:r>
      <w:r w:rsidRPr="00591346">
        <w:rPr>
          <w:rFonts w:ascii="LMRoman10" w:hAnsi="LMRoman10"/>
        </w:rPr>
        <w:t>ossière), bilatérale, inflammatoire, évocatrice chez le sujet jeune.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Syndrome pelvien : fessalgies bilatérales à bascule, pseudo-sciatique tronquée, test de Patrick positif.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Syndesmophytes </w:t>
      </w:r>
      <w:r w:rsidRPr="00591346">
        <w:rPr>
          <w:rFonts w:ascii="Courier New" w:hAnsi="Courier New" w:cs="Courier New"/>
          <w:i/>
          <w:iCs/>
          <w:color w:val="B45309"/>
        </w:rPr>
        <w:t>≠</w:t>
      </w:r>
      <w:r w:rsidRPr="00591346">
        <w:rPr>
          <w:rFonts w:ascii="LMRoman10" w:hAnsi="LMRoman10"/>
          <w:i/>
          <w:iCs/>
          <w:color w:val="B45309"/>
        </w:rPr>
        <w:t xml:space="preserve"> ost</w:t>
      </w:r>
      <w:r w:rsidRPr="00591346">
        <w:rPr>
          <w:rFonts w:ascii="LMRoman10" w:hAnsi="LMRoman10" w:cs="LMRoman10"/>
          <w:i/>
          <w:iCs/>
          <w:color w:val="B45309"/>
        </w:rPr>
        <w:t>é</w:t>
      </w:r>
      <w:r w:rsidRPr="00591346">
        <w:rPr>
          <w:rFonts w:ascii="LMRoman10" w:hAnsi="LMRoman10"/>
          <w:i/>
          <w:iCs/>
          <w:color w:val="B45309"/>
        </w:rPr>
        <w:t>ophytes ; stries de Looser-Milkman = ost</w:t>
      </w:r>
      <w:r w:rsidRPr="00591346">
        <w:rPr>
          <w:rFonts w:ascii="LMRoman10" w:hAnsi="LMRoman10" w:cs="LMRoman10"/>
          <w:i/>
          <w:iCs/>
          <w:color w:val="B45309"/>
        </w:rPr>
        <w:t>é</w:t>
      </w:r>
      <w:r w:rsidRPr="00591346">
        <w:rPr>
          <w:rFonts w:ascii="LMRoman10" w:hAnsi="LMRoman10"/>
          <w:i/>
          <w:iCs/>
          <w:color w:val="B45309"/>
        </w:rPr>
        <w:t>omalacie, jamais</w:t>
      </w:r>
      <w:r w:rsidRPr="00591346">
        <w:rPr>
          <w:rFonts w:ascii="LMRoman10" w:hAnsi="LMRoman10"/>
          <w:i/>
          <w:iCs/>
          <w:color w:val="B45309"/>
        </w:rPr>
        <w:t xml:space="preserve"> SpA.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Une polyarthrite bilatérale symétrique des petites articulations oriente vers une PR, pas vers une SpA périphérique.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Déc2024 Q39, Mai/Juin2022 Q33-34, Juin2023 Q34, Mai2018 Q13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Manifestations extra-articulaires &amp; traitement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Extra-articulaire</w:t>
      </w:r>
      <w:r w:rsidRPr="00591346">
        <w:rPr>
          <w:rFonts w:ascii="LMRoman10" w:hAnsi="LMRoman10"/>
        </w:rPr>
        <w:t>s : uvéite ANTÉRIEURE aiguë, insuffisance aortique/troubles de conduction, amylose AA, ostéoporose, fibrose apicale, psoriasis, MICI.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Traitement : AINS = 1ère ligne et test thérapeutique (efficacité rapide) ; biothérapies anti-TNF</w:t>
      </w:r>
      <w:r w:rsidRPr="00591346">
        <w:rPr>
          <w:rFonts w:ascii="Courier New" w:hAnsi="Courier New" w:cs="Courier New"/>
        </w:rPr>
        <w:t>α</w:t>
      </w:r>
      <w:r w:rsidRPr="00591346">
        <w:rPr>
          <w:rFonts w:ascii="LMRoman10" w:hAnsi="LMRoman10"/>
        </w:rPr>
        <w:t xml:space="preserve"> (infliximab, adalimumab,</w:t>
      </w:r>
      <w:r w:rsidRPr="00591346">
        <w:rPr>
          <w:rFonts w:ascii="LMRoman10" w:hAnsi="LMRoman10"/>
        </w:rPr>
        <w:t xml:space="preserve"> certolizumab) et anti-IL-17 (sécukinumab) après échec.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Indication de biothérapie : échec d'au moins 3 AINS sur 3 mois (formes axiales) / échec du méthotrexate-salazopyrine (formes périphériques).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L'uvéite de la SpA est ANTÉRIEURE (pas postérieure). Ri</w:t>
      </w:r>
      <w:r w:rsidRPr="00591346">
        <w:rPr>
          <w:rFonts w:ascii="LMRoman10" w:hAnsi="LMRoman10"/>
          <w:i/>
          <w:iCs/>
          <w:color w:val="B45309"/>
        </w:rPr>
        <w:t>tuximab et anti-IL-6 (tocilizumab) ne sont PAS indiqués dans la SpA.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Mai2024 Q36, Mai2023 Q37, Juin2023 Q35, Mai2017 Q16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7] GOUTTE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Rhumatologie  •  ~1.79 Q/examen (25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Crise aiguë &amp; diagnostic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Maladie microcristalline = dépôts de cristaux d'urate monosodique (en aiguilles, biréfringence négative).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Crise : douleur BRUTALE, nocturne, insomniante, sur la MTP1 (gros orteil) ++, impotence, guérison spontanée, réponse spectaculaire à la colchicine.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Liquide articulaire INFLAMMATOIRE (toujours faire une bactériologie pour éliminer une arthrite septique associée).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Hyperuricémie = acide urique &gt; 70 mg/L ; peut être normale pendant la crise.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Une uricémie normale n'élimine PAS une crise de goutte ; l'h</w:t>
      </w:r>
      <w:r w:rsidRPr="00591346">
        <w:rPr>
          <w:rFonts w:ascii="LMRoman10" w:hAnsi="LMRoman10"/>
          <w:i/>
          <w:iCs/>
          <w:color w:val="B45309"/>
        </w:rPr>
        <w:t>yperuricémie n'est pas synonyme de goutte (souvent asymptomatique).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Les lithiases d'acide urique sont RADIOTRANSPARENTES (non visibles sur radio standard).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Q11, Mai2024 Q41, Déc/Mai2022 Q42, Mai2017 Q13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Tophus, goutte secondaire &amp; comorbidités</w:t>
      </w: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 xml:space="preserve">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Tophus = dépôts uratiques péri-articulaires, contenu crayeux ; sièges : pavillon de l'oreille, rétro-olécranien, tendon d'Achille ; régresse sous traitement de fond ; apparaît après plusieurs années.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Goutte secondaire : IRC, diurétiques, aspirine à faib</w:t>
      </w:r>
      <w:r w:rsidRPr="00591346">
        <w:rPr>
          <w:rFonts w:ascii="LMRoman10" w:hAnsi="LMRoman10"/>
        </w:rPr>
        <w:t>le dose, chimiothérapie/lyse, polyglobulie, psoriasis, pyrazinamide, éthambutol.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Associée au syndrome métabolique : obésité, HTA, diabète, dyslipidémie.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Cloison nasale et ombilic ne sont PAS des sièges de tophus ; le tophus n'apparaît pas la 1ère année</w:t>
      </w:r>
      <w:r w:rsidRPr="00591346">
        <w:rPr>
          <w:rFonts w:ascii="LMRoman10" w:hAnsi="LMRoman10"/>
          <w:i/>
          <w:iCs/>
          <w:color w:val="B45309"/>
        </w:rPr>
        <w:t>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Salazopyrine et méthotrexate ne donnent pas de goutte ; la dépression n'est pas une comorbidité de la goutte.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Mai2021 Q41, Juin2024 Q34, Mai2024 Q42, Juin2020 Q24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Traitement hypo-uricémiant (allopurinol)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Allopurinol = inhibiteur de la xanthine o</w:t>
      </w:r>
      <w:r w:rsidRPr="00591346">
        <w:rPr>
          <w:rFonts w:ascii="LMRoman10" w:hAnsi="LMRoman10"/>
        </w:rPr>
        <w:t xml:space="preserve">xydase, 1ère intention, à VIE, dose PROGRESSIVE, cible uricémie &lt; 360 </w:t>
      </w:r>
      <w:r w:rsidRPr="00591346">
        <w:rPr>
          <w:rFonts w:ascii="Calibri" w:hAnsi="Calibri" w:cs="Calibri"/>
        </w:rPr>
        <w:t>µ</w:t>
      </w:r>
      <w:r w:rsidRPr="00591346">
        <w:rPr>
          <w:rFonts w:ascii="LMRoman10" w:hAnsi="LMRoman10"/>
        </w:rPr>
        <w:t>mol/L (&lt; 60 mg/L).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Associé à la colchicine en prophylaxie au début (~6 mois) pour éviter les crises de mobilisation.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lastRenderedPageBreak/>
        <w:t>À éviter/adapter en cas d'insuffisance rénale sévère (DFG &lt; 30) ; ri</w:t>
      </w:r>
      <w:r w:rsidRPr="00591346">
        <w:rPr>
          <w:rFonts w:ascii="LMRoman10" w:hAnsi="LMRoman10"/>
        </w:rPr>
        <w:t>sque d'allergie cutanée grave (Lyell/DRESS).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Vise à retarder l'atteinte rénale ; le choix dépend de la fonction rénale.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Ne JAMAIS arrêter le traitement hypo-uricémiant pendant une crise ; dose initiale jamais maximale.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Colchicine, corticoïdes, AINS</w:t>
      </w:r>
      <w:r w:rsidRPr="00591346">
        <w:rPr>
          <w:rFonts w:ascii="LMRoman10" w:hAnsi="LMRoman10"/>
          <w:i/>
          <w:iCs/>
          <w:color w:val="B45309"/>
        </w:rPr>
        <w:t>, aspirine ne sont PAS hypo-uricémiants ; pas de contre-indication cardiaque à l'allopurinol.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Q12, Juin2024 Q33, Mai2023 Q38, Mai2021 Q40, Juin2020 Q26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8] FRACTURE DE LA JAMBE (TIBIA-FIBULA)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Traumatologie  •  ~1.79 Q/examen (25 Q)</w:t>
      </w:r>
    </w:p>
    <w:p w:rsidR="00105978" w:rsidRPr="00591346" w:rsidRDefault="00591346">
      <w:pPr>
        <w:spacing w:before="40" w:after="40"/>
        <w:jc w:val="center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</w:rPr>
        <w:t>📖</w:t>
      </w:r>
      <w:r w:rsidRPr="00591346">
        <w:rPr>
          <w:rFonts w:ascii="LMRoman10" w:hAnsi="LMRoman10"/>
          <w:i/>
          <w:iCs/>
          <w:color w:val="404040"/>
        </w:rPr>
        <w:t xml:space="preserve"> Fractures ouvertes : Cauchoix-Duparc (I–III) &amp; Gustilo (I–IIIC)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Généralités &amp; mécanisme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Les plus fréquentes des fractures des os longs ; ouverture cutanée FRÉQUENTE (tibia sous-cutané) ; traitement surtout CHIRURGICAL.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Enclouage centro-médullaire = go</w:t>
      </w:r>
      <w:r w:rsidRPr="00591346">
        <w:rPr>
          <w:rFonts w:ascii="LMRoman10" w:hAnsi="LMRoman10"/>
        </w:rPr>
        <w:t>ld standard (fractures diaphysaires fermées).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Mécanisme direct → trait transversal, même niveau tibia-fibula, haute énergie ; indirect (torsion) → trait spiroïde, niveaux différents, basse énergie.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Une fracture de la malléole postérieure peut accompagner l</w:t>
      </w:r>
      <w:r w:rsidRPr="00591346">
        <w:rPr>
          <w:rFonts w:ascii="LMRoman10" w:hAnsi="LMRoman10"/>
        </w:rPr>
        <w:t>es fractures du tiers distal.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Ce ne sont pas des fractures « rares » ; le traitement n'est pas « surtout orthopédique » ; l'ouverture cutanée n'est pas « exceptionnelle ».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Q44, Mai/Juin/Nov/Déc 2024 Q16-17, Déc2024 Q16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Fractures ouvertes &amp; syn</w:t>
      </w: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drome de loge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Cauchoix-Duparc : I = plaie punctiforme suturable sans tension ; II = berges contuses, risque de nécrose secondaire ; III = perte de substance/os à nu → fixateur externe.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Gustilo : I &lt; 1 cm ; II 1-10 cm ; IIIB &gt; 10 cm nécessitant un lambeau</w:t>
      </w:r>
      <w:r w:rsidRPr="00591346">
        <w:rPr>
          <w:rFonts w:ascii="LMRoman10" w:hAnsi="LMRoman10"/>
        </w:rPr>
        <w:t xml:space="preserve"> de couverture ; IIIC = lésion artérielle nécessitant réparation vasculaire.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Antibiothérapie dans les 3 premières heures = facteur clé de réduction du risque infectieux ; parage chirurgical essentiel.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Le syndrome de loge PEUT survenir même sur une fracture</w:t>
      </w:r>
      <w:r w:rsidRPr="00591346">
        <w:rPr>
          <w:rFonts w:ascii="LMRoman10" w:hAnsi="LMRoman10"/>
        </w:rPr>
        <w:t xml:space="preserve"> OUVERTE (l'ouverture ne décomprime pas forcément) ; c'est une complication redoutable.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Ne pas confondre Gustilo IIIB (lambeau de couverture) et IIIC (réparation vasculaire) ; complications tardives = pseudarthrose (souvent septique), cal vicieux, reta</w:t>
      </w:r>
      <w:r w:rsidRPr="00591346">
        <w:rPr>
          <w:rFonts w:ascii="LMRoman10" w:hAnsi="LMRoman10"/>
          <w:i/>
          <w:iCs/>
          <w:color w:val="B45309"/>
        </w:rPr>
        <w:t>rd de consolidation.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Q44, Mai/Juin/Nov2024 Q17, Mai2021 Q17, Mai2018 Q40-41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Fractures du plateau tibial &amp; du pilon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Plateau tibial (Schatzker) : type II = séparation-enfoncement du plateau latéral ; lésions élémentaires = séparation + enfoncement</w:t>
      </w:r>
      <w:r w:rsidRPr="00591346">
        <w:rPr>
          <w:rFonts w:ascii="LMRoman10" w:hAnsi="LMRoman10"/>
        </w:rPr>
        <w:t>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Mécanisme direct → complications immédiates : phlyctènes, syndrome de loge, atteinte du pivot central.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Pilon tibial = traumatisme axial à HAUTE énergie (chute de hauteur), articulaire.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Les PHLYCTÈNES en regard d'un plateau tibial CONTRE-INDIQUENT l'a</w:t>
      </w:r>
      <w:r w:rsidRPr="00591346">
        <w:rPr>
          <w:rFonts w:ascii="LMRoman10" w:hAnsi="LMRoman10"/>
          <w:i/>
          <w:iCs/>
          <w:color w:val="B45309"/>
        </w:rPr>
        <w:t>bord chirurgical (différer) ; elles ne traduisent ni syndrome de loge ni lésion vasculaire et n'autorisent pas la plaque vissée immédiate.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Q41, Mai/Juin/Déc2024 Q4/Q6, Juin2021 Q6-7, Juin2022 Q21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9] FRACTURE DE L'AVANT-BRAS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lastRenderedPageBreak/>
        <w:t>Traumatologie  •  ~1.71 Q/examen (24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Fractures des deux os de l'avant-bras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La fonction principale en jeu = la PRONOSUPINATION.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Le déplacement dépend de la situation du trait par rapport aux muscles (court supinateur, rond pronateur).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But du traitement : restituer la courbure pronatrice du radius (réduction anatomique, ostéosynthèse par plaque).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Complications : pseudarthrose (non exceptionnelle), synostose radio-ulnaire, syndrome de loge (Volkmann).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Le cal vicieux ANGULAIRE est mal </w:t>
      </w:r>
      <w:r w:rsidRPr="00591346">
        <w:rPr>
          <w:rFonts w:ascii="LMRoman10" w:hAnsi="LMRoman10"/>
          <w:i/>
          <w:iCs/>
          <w:color w:val="B45309"/>
        </w:rPr>
        <w:t>toléré (raideur grave de la pronosupination) ; le cal vicieux en baïonnette est mieux toléré.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Pas d'ostéonécrose ni d'allongement du membre dans ces fractures.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Q32, Nov/Déc2024 Q10-12, Mai/Juin2021 Q11-12, Juin2020 Q4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Extrémité distale du radi</w:t>
      </w: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us (Pouteau-Colles &amp; variantes)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Femme ménopausée/ostéoporotique, chute sur la paume.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Pouteau-Colles = déplacement POSTÉRIEUR → déformation en DOS DE FOURCHETTE (extra-articulaire).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Goyrand-Smith = déplacement ANTÉRIEUR (ventre de fourchette).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Enfant : mo</w:t>
      </w:r>
      <w:r w:rsidRPr="00591346">
        <w:rPr>
          <w:rFonts w:ascii="LMRoman10" w:hAnsi="LMRoman10"/>
        </w:rPr>
        <w:t>tte de beurre (torus) ; décollement épiphysaire Salter-Harris type II = le plus fréquent.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Traitement : non déplacée → orthopédique ; déplacée → chirurgie (embrochage de Kapandji).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Pouteau-Colles = dos de fourchette (postérieur), pas ventre de fourchett</w:t>
      </w:r>
      <w:r w:rsidRPr="00591346">
        <w:rPr>
          <w:rFonts w:ascii="LMRoman10" w:hAnsi="LMRoman10"/>
          <w:i/>
          <w:iCs/>
          <w:color w:val="B45309"/>
        </w:rPr>
        <w:t>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Nov2024 Q14, Mai2023 Q11, Mai2021 Q13, Mai2022 Q13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Olécrane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Fracture ARTICULAIRE (interrompt l'appareil extenseur du coude), INSTABLE (traction du triceps).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Traitement chirurgical (haubanage) si déplacée ; peut se compliquer de pseudarthrose.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>025 Q32, Mai/Nov/Déc2024 Q11/Q13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10] POLYARTHRITE RHUMATOÏDE (PR)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Rhumatologie  •  ~1.64 Q/examen (23 Q)</w:t>
      </w:r>
    </w:p>
    <w:p w:rsidR="00105978" w:rsidRPr="00591346" w:rsidRDefault="00591346">
      <w:pPr>
        <w:spacing w:before="40" w:after="40"/>
        <w:jc w:val="center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</w:rPr>
        <w:t>📖</w:t>
      </w:r>
      <w:r w:rsidRPr="00591346">
        <w:rPr>
          <w:rFonts w:ascii="LMRoman10" w:hAnsi="LMRoman10"/>
          <w:i/>
          <w:iCs/>
          <w:color w:val="404040"/>
        </w:rPr>
        <w:t xml:space="preserve"> Critères ACR/EULAR 2010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Présentation clinique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Polyarthrite bilatérale, SYMÉTRIQUE, touchant MCP, IPP, MTP (mains, poignets, pieds).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 xml:space="preserve">Dérouillage matinal &gt; 30 min ; squeeze test positif (douleur à la compression transversale des MCP/MTP) ; gonflement </w:t>
      </w:r>
      <w:r w:rsidRPr="00591346">
        <w:rPr>
          <w:rFonts w:ascii="Courier New" w:hAnsi="Courier New" w:cs="Courier New"/>
        </w:rPr>
        <w:t>≥</w:t>
      </w:r>
      <w:r w:rsidRPr="00591346">
        <w:rPr>
          <w:rFonts w:ascii="LMRoman10" w:hAnsi="LMRoman10"/>
        </w:rPr>
        <w:t xml:space="preserve"> 3 articulations.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Aspect des doigts « en fuseau » au début ; évolution par poussées.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La PR ÉPARGNE les IPD (leur atteinte oriente vers</w:t>
      </w:r>
      <w:r w:rsidRPr="00591346">
        <w:rPr>
          <w:rFonts w:ascii="LMRoman10" w:hAnsi="LMRoman10"/>
          <w:i/>
          <w:iCs/>
          <w:color w:val="B45309"/>
        </w:rPr>
        <w:t xml:space="preserve"> arthrose ou rhumatisme psoriasique).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Un syndrome pelvien / des lombalgies inflammatoires orientent vers une SpA, pas une PR.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Q16, Mai2023 Q42, Juin2023 Q40, Mai2021 Q42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Phase de début &amp; biologie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Phase de début : NON déformante, radios souve</w:t>
      </w:r>
      <w:r w:rsidRPr="00591346">
        <w:rPr>
          <w:rFonts w:ascii="LMRoman10" w:hAnsi="LMRoman10"/>
        </w:rPr>
        <w:t>nt normales (ou déminéralisation en bande) ; synovites visibles à l'échographie/IRM ; nodules rhumatoïdes rares.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Anti-CCP (ACPA) = spécificité &gt; 95 %, présents tôt, facteur de mauvais pronostic.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Facteur rhumatoïde = non spécifique (sujets sains âgés, autre</w:t>
      </w:r>
      <w:r w:rsidRPr="00591346">
        <w:rPr>
          <w:rFonts w:ascii="LMRoman10" w:hAnsi="LMRoman10"/>
        </w:rPr>
        <w:t>s maladies) ; anticorps anti-ADN natif ABSENTS.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lastRenderedPageBreak/>
        <w:t>Érosions marginales au contact de la synoviale ; déformations tardives : col de cygne, boutonnière, coup de vent cubital, dos de chameau.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Au début, la PR n'est ni déformante ni érosive ; le FR n'est pas «</w:t>
      </w:r>
      <w:r w:rsidRPr="00591346">
        <w:rPr>
          <w:rFonts w:ascii="LMRoman10" w:hAnsi="LMRoman10"/>
          <w:i/>
          <w:iCs/>
          <w:color w:val="B45309"/>
        </w:rPr>
        <w:t xml:space="preserve"> constamment positif » ; anti-ADN natif et anti-nucléaires forts orienteraient vers un lupus.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Mai/Juin/Nov2024 Q37-40, Juin2021 Q37, Mai2018 Q17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Traitement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 xml:space="preserve">Méthotrexate = traitement de fond de 1ère intention (efficacité en 4-6 semaines) ; léflunomide </w:t>
      </w:r>
      <w:r w:rsidRPr="00591346">
        <w:rPr>
          <w:rFonts w:ascii="LMRoman10" w:hAnsi="LMRoman10"/>
        </w:rPr>
        <w:t>ou sulfasalazine si contre-indication.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Biothérapies (anti-TNF</w:t>
      </w:r>
      <w:r w:rsidRPr="00591346">
        <w:rPr>
          <w:rFonts w:ascii="Courier New" w:hAnsi="Courier New" w:cs="Courier New"/>
        </w:rPr>
        <w:t>α</w:t>
      </w:r>
      <w:r w:rsidRPr="00591346">
        <w:rPr>
          <w:rFonts w:ascii="LMRoman10" w:hAnsi="LMRoman10"/>
        </w:rPr>
        <w:t>...) en 2</w:t>
      </w:r>
      <w:r w:rsidRPr="00591346">
        <w:rPr>
          <w:rFonts w:ascii="LMRoman10" w:hAnsi="LMRoman10" w:cs="LMRoman10"/>
        </w:rPr>
        <w:t>è</w:t>
      </w:r>
      <w:r w:rsidRPr="00591346">
        <w:rPr>
          <w:rFonts w:ascii="LMRoman10" w:hAnsi="LMRoman10"/>
        </w:rPr>
        <w:t>me ligne ; corticoth</w:t>
      </w:r>
      <w:r w:rsidRPr="00591346">
        <w:rPr>
          <w:rFonts w:ascii="LMRoman10" w:hAnsi="LMRoman10" w:cs="LMRoman10"/>
        </w:rPr>
        <w:t>é</w:t>
      </w:r>
      <w:r w:rsidRPr="00591346">
        <w:rPr>
          <w:rFonts w:ascii="LMRoman10" w:hAnsi="LMRoman10"/>
        </w:rPr>
        <w:t xml:space="preserve">rapie d'attente </w:t>
      </w:r>
      <w:r w:rsidRPr="00591346">
        <w:rPr>
          <w:rFonts w:ascii="LMRoman10" w:hAnsi="LMRoman10" w:cs="LMRoman10"/>
        </w:rPr>
        <w:t>à</w:t>
      </w:r>
      <w:r w:rsidRPr="00591346">
        <w:rPr>
          <w:rFonts w:ascii="LMRoman10" w:hAnsi="LMRoman10"/>
        </w:rPr>
        <w:t xml:space="preserve"> faible dose, </w:t>
      </w:r>
      <w:r w:rsidRPr="00591346">
        <w:rPr>
          <w:rFonts w:ascii="LMRoman10" w:hAnsi="LMRoman10" w:cs="LMRoman10"/>
        </w:rPr>
        <w:t>à</w:t>
      </w:r>
      <w:r w:rsidRPr="00591346">
        <w:rPr>
          <w:rFonts w:ascii="LMRoman10" w:hAnsi="LMRoman10"/>
        </w:rPr>
        <w:t xml:space="preserve"> d</w:t>
      </w:r>
      <w:r w:rsidRPr="00591346">
        <w:rPr>
          <w:rFonts w:ascii="LMRoman10" w:hAnsi="LMRoman10" w:cs="LMRoman10"/>
        </w:rPr>
        <w:t>é</w:t>
      </w:r>
      <w:r w:rsidRPr="00591346">
        <w:rPr>
          <w:rFonts w:ascii="LMRoman10" w:hAnsi="LMRoman10"/>
        </w:rPr>
        <w:t>cro</w:t>
      </w:r>
      <w:r w:rsidRPr="00591346">
        <w:rPr>
          <w:rFonts w:ascii="LMRoman10" w:hAnsi="LMRoman10" w:cs="LMRoman10"/>
        </w:rPr>
        <w:t>î</w:t>
      </w:r>
      <w:r w:rsidRPr="00591346">
        <w:rPr>
          <w:rFonts w:ascii="LMRoman10" w:hAnsi="LMRoman10"/>
        </w:rPr>
        <w:t>tre rapidement.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Anti-TNF et salazopyrine sont des traitements de fond.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Le Zyloric (allopurinol) n'est PAS un traitement de la PR (c'est la goutte) ; les AINS ne se prescrivent pas « à vie » ; la biothérapie n'est pas utilisée d'emblée chez tout patient ; les corticoïdes ne sont pas un traitement de fond.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Q18, Mai/J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>uin/Nov/Déc2024 Q36/Q40, Juin2022 Q39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11] FRACTURE HUMÉRALE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Traumatologie  •  ~1.50 Q/examen (21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Diaphyse humérale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Complication la plus fréquente = paralysie du NERF RADIAL (gouttière de torsion) → main tombante.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Le plus souvent neurapraxie/élon</w:t>
      </w:r>
      <w:r w:rsidRPr="00591346">
        <w:rPr>
          <w:rFonts w:ascii="LMRoman10" w:hAnsi="LMRoman10"/>
        </w:rPr>
        <w:t>gation (récupération spontanée fréquente).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Pas le médian, ni l'ulnaire, ni le circonflexe, ni le plexus : c'est le RADIAL pour la diaphyse.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Q29, Mai/Juin/Déc2024 Q8, Mai2023 Q8, Juin2022 Q13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Palette humérale (extrémité inférieure) &amp; supracondylienne de l'enfant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Palette (sus- et inter-condylienne) = fracture ARTICULAIRE → mauvais pronostic, raideur du coude ; traitement chirurgical chez l'adulte ; repères du coude conservés.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 xml:space="preserve">Supracondylienne </w:t>
      </w:r>
      <w:r w:rsidRPr="00591346">
        <w:rPr>
          <w:rFonts w:ascii="LMRoman10" w:hAnsi="LMRoman10"/>
        </w:rPr>
        <w:t>de l'enfant : orthopédique si non déplacée (méthode de Blount), chirurgical (embrochage) si déplacée ; risque de syndrome de loge / Volkmann.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La palette ne se complique pas de paralysie radiale (c'est la diaphyse) ; ne pas traiter une supracondylienne </w:t>
      </w:r>
      <w:r w:rsidRPr="00591346">
        <w:rPr>
          <w:rFonts w:ascii="LMRoman10" w:hAnsi="LMRoman10"/>
          <w:i/>
          <w:iCs/>
          <w:color w:val="B45309"/>
        </w:rPr>
        <w:t>non déplacée par chirurgie d'emblée.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Nov/Déc2024 Q12-13, N2025 Q31, Mai2023 Q9-10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Extrémité supérieure (humérus proximal)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Sujet âgé surtout ; peut être à l'origine d'une nécrose de la tête humérale, d'une instabilité chronique, d'une raideur.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Peut s'a</w:t>
      </w:r>
      <w:r w:rsidRPr="00591346">
        <w:rPr>
          <w:rFonts w:ascii="LMRoman10" w:hAnsi="LMRoman10"/>
        </w:rPr>
        <w:t>ssocier à une lésion du plexus brachial / du nerf axillaire (circonflexe).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Juin2020 Q16, Nov2024 Q20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12] MONOARTHRITE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Rhumatologie  •  ~1.50 Q/examen (21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Monoarthrite chronique infectieuse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Germe le plus fréquent d'une monoarthrite chronique (genou, hanche/coxite) = la TUBERCULOSE (BK).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Autres : syphilis, brucellose, mycoses.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Une monoarthrite chronique avec dérouillage prolongé peut aussi relever d'une PR, d'une SpA ou d'une TB articulaire.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lastRenderedPageBreak/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Staphylocoque, pneumocoque, BGN, streptocoque, gonocoque = germes des arthrites AIGUËS, pas de la monoarthrite chronique.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Mai/Juin2024 Q23-24, Nov/Déc2024 Q24, Mai2023 Q24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Arthrite septique aiguë &amp; analyse du liquide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Arthrite septique à germe banal</w:t>
      </w:r>
      <w:r w:rsidRPr="00591346">
        <w:rPr>
          <w:rFonts w:ascii="LMRoman10" w:hAnsi="LMRoman10"/>
        </w:rPr>
        <w:t xml:space="preserve"> : Staphylocoque doré = le plus fréquent.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Cocci Gram POSITIF → staphylocoque ; Cocci Gram NÉGATIF → gonocoque (sujet jeune, IST).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Définition = présence d'un GERME dans l'articulation ; liquide purulent (&gt; 50 000–100 000 GB/mm³, PNN &gt; 90 %).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Liquide inflamm</w:t>
      </w:r>
      <w:r w:rsidRPr="00591346">
        <w:rPr>
          <w:rFonts w:ascii="LMRoman10" w:hAnsi="LMRoman10"/>
        </w:rPr>
        <w:t>atoire = hypercellulaire (&gt; 2000 GB), glucose abaissé ; mécanique = &lt; 1000-2000, PNN &lt; 50 %.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L'arthrite septique se définit par le germe, pas par un simple chiffre de leucocytes.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Nov/Déc2024 Q23/Q25, Mai2021 Q25, Juin2020 Q31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Microcristaux, réactionnelles &amp; Lyme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Chondrocalcinose = cristaux de pyrophosphate de calcium (rhomboédriques) ; goutte = cristaux d'urate (aiguilles).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Arthrites réactionnelles : Yersinia, Shigella, Salmonella, Campylobacter, Chlamydia, Mycoplasme.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Maladi</w:t>
      </w:r>
      <w:r w:rsidRPr="00591346">
        <w:rPr>
          <w:rFonts w:ascii="LMRoman10" w:hAnsi="LMRoman10"/>
        </w:rPr>
        <w:t>e de Lyme : Borrelia burgdorferi, transmise par tiques, érythème chronique migrant, méningo-radiculite.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Articulation déformée mais INDOLORE = arthropathie nerveuse (tabès, Charcot).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Le staphylocoque n'est pas un agent d'arthrite réactionnelle.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Juin2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>022 Q23-24, Mai2021 Q39, Mai2023 Q25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13] FRACTURES ET LUXATIONS DE LA MAIN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Traumatologie  •  ~1.43 Q/examen (20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Fracture du SCAPHOÏDE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La plus fréquente des fractures du carpe ; chute sur la paume ; douleur de la TABATIÈRE ANATOMIQUE.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Radiographie initiale souvent NORMALE (refaire à J10-15, ou TDM/IRM) ; siège au col dans 70 %.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Traitement orthopédique = plâtre brachio-antébrachio-palmaire prenant la colonne du pouce (plâtre de Verdan), ~90 jours.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Complications : PSEUDARTHROSE et OSTÉONÉ</w:t>
      </w:r>
      <w:r w:rsidRPr="00591346">
        <w:rPr>
          <w:rFonts w:ascii="LMRoman10" w:hAnsi="LMRoman10"/>
        </w:rPr>
        <w:t>CROSE du pôle proximal (vascularisation rétrograde) → arthrose.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Pas de « dos de fourchette » (c'est Pouteau-Colles) ; n'est pas « toujours chirurgicale ».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Q34, Mai/Juin/Déc2024 Q10/Q12, Mai2022 Q12, Mai2018 Q19-20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 xml:space="preserve">Base du 1er métacarpien &amp; 5e </w:t>
      </w: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métacarpien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Bennett = fracture-luxation articulaire de la base de M1 ; Rolando = fracture comminutive articulaire (Y/T) de la base de M1.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 xml:space="preserve">Complication la plus redoutée = fermeture/rétraction de la 1ère commissure + rhizarthrose ; traitement = embrochage </w:t>
      </w:r>
      <w:r w:rsidRPr="00591346">
        <w:rPr>
          <w:rFonts w:ascii="LMRoman10" w:hAnsi="LMRoman10"/>
        </w:rPr>
        <w:t>de Kapandji + ouverture de la commissure.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Col du 5e métacarpien = fracture du BOXEUR ; complication = cal vicieux ROTATOIRE → clinodactylie ; chirurgie si angulation &gt; 30°.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La coxarthrose n'est pas une complication d'une fracture de la main (distracteu</w:t>
      </w:r>
      <w:r w:rsidRPr="00591346">
        <w:rPr>
          <w:rFonts w:ascii="LMRoman10" w:hAnsi="LMRoman10"/>
          <w:i/>
          <w:iCs/>
          <w:color w:val="B45309"/>
        </w:rPr>
        <w:t>r).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Q50, Nov2024 Q22, Juin2023 Q22, Mai/Juin2020 Q5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Luxation péri-lunaire (rétro-lunaire) du carpe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Perte de contact entre le lunatum et le reste du carpe ; forme POSTÉRIEURE (rétro-lunaire) la plus fréquente.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lastRenderedPageBreak/>
        <w:t>Souvent méconnue en urgence (cliniqu</w:t>
      </w:r>
      <w:r w:rsidRPr="00591346">
        <w:rPr>
          <w:rFonts w:ascii="LMRoman10" w:hAnsi="LMRoman10"/>
        </w:rPr>
        <w:t>e pauvre, « main plombée ») ; diagnostic surtout sur le cliché de PROFIL.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Les lignes de GILULA ne sont plus parallèles sur la radio de face. URGENCE diagnostique et thérapeutique.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Q33, Mai2021 Q14, Mai2018 Q22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14] INFECTIONS EN TRAUMATOLOGIE (MAIN &amp; TISSUS MOUS)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Traumatologie  •  ~1.43 Q/examen (20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Panaris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Infection aiguë de la pulpe/péri-unguéale du doigt.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 xml:space="preserve">Phase d'état / collectée : douleur LANCINANTE, INSOMNIANTE, pulsatile → traitement CHIRURGICAL </w:t>
      </w:r>
      <w:r w:rsidRPr="00591346">
        <w:rPr>
          <w:rFonts w:ascii="LMRoman10" w:hAnsi="LMRoman10"/>
        </w:rPr>
        <w:t>(excision/mise à plat) + antibiothérapie.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Une antibiothérapie seule, une simple incision, ou une amputation sont de mauvaises réponses ; au stade collecté c'est EXCISION + ATB.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Mai/Juin2024 Q13, Nov/Déc2024 Q8/Q11, Mai2023 Q13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Phlegmons des gaines (ténosynovites infectieuses)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Atteinte de la gaine synoviale : doigt en crochet (semi-flexion antalgique), douleur du cul-de-sac proximal, douleur à l'extension.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 xml:space="preserve">MAUVAIS pronostic et diffusion à l'AVANT-BRAS pour le phlegmon du POUCE </w:t>
      </w:r>
      <w:r w:rsidRPr="00591346">
        <w:rPr>
          <w:rFonts w:ascii="LMRoman10" w:hAnsi="LMRoman10"/>
        </w:rPr>
        <w:t>(gaine radiale) et du 5e DOIGT (gaine ulnaire) — gaines communicantes (espace de Parona).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Les doigts médians (2-3-4) ont des gaines indépendantes (meilleur pronostic).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Le phlegmon « dorsal de la main » et celui des 3e/4e doigts ne diffusent pas à l'ava</w:t>
      </w:r>
      <w:r w:rsidRPr="00591346">
        <w:rPr>
          <w:rFonts w:ascii="LMRoman10" w:hAnsi="LMRoman10"/>
          <w:i/>
          <w:iCs/>
          <w:color w:val="B45309"/>
        </w:rPr>
        <w:t>nt-bras.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Q35, Mai/Juin2024 Q14, Nov2024 Q9, Mai2023 Q14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Fasciite nécrosante (dermo-hypodermite nécrosante)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URGENCE VITALE ; terrain diabétique/immunodéprimé ; douleur INTENSE disproportionnée avec une peau d'aspect quasi normal au début, puis pl</w:t>
      </w:r>
      <w:r w:rsidRPr="00591346">
        <w:rPr>
          <w:rFonts w:ascii="LMRoman10" w:hAnsi="LMRoman10"/>
        </w:rPr>
        <w:t>acard ecchymo-nécrotique, choc, aggravation rapide.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Traitement = excision chirurgicale LARGE des tissus nécrosés en urgence + antibiothérapie + réanimation ; complication redoutable = le DÉCÈS.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Erreurs classiques (cas QE) : examen insuffisant, renvoi à</w:t>
      </w:r>
      <w:r w:rsidRPr="00591346">
        <w:rPr>
          <w:rFonts w:ascii="LMRoman10" w:hAnsi="LMRoman10"/>
          <w:i/>
          <w:iCs/>
          <w:color w:val="B45309"/>
        </w:rPr>
        <w:t xml:space="preserve"> domicile, prescription d'AINS (à éviter : ils masquent/aggravent).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Juin2021 Q9-13, Mai2018 Q28, Mai2017 Q26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15] TRAUMATISME DU COUDE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Traumatologie  •  ~1.36 Q/examen (19 Q)</w:t>
      </w:r>
    </w:p>
    <w:p w:rsidR="00105978" w:rsidRPr="00591346" w:rsidRDefault="00591346">
      <w:pPr>
        <w:spacing w:before="40" w:after="40"/>
        <w:jc w:val="center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</w:rPr>
        <w:t>📖</w:t>
      </w:r>
      <w:r w:rsidRPr="00591346">
        <w:rPr>
          <w:rFonts w:ascii="LMRoman10" w:hAnsi="LMRoman10"/>
          <w:i/>
          <w:iCs/>
          <w:color w:val="404040"/>
        </w:rPr>
        <w:t xml:space="preserve"> Tête radiale : Mason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Luxation du coude &amp; repères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3 repères de surface : épicondyle, épitrochlée (épicondyle médial), olécrane → triangle (de Nélaton) en flexion.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Luxation du coude : forme POSTÉRO-EXTERNE (postéro-latérale) la plus fréquente ; les repères anatomiques sont PERTURBÉS.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Rechercher des lésions vasculo-nerveuses ; interposition de l'épitrochlée possible ; luxation invétérée = ancienne (&gt; 3 semaines).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lastRenderedPageBreak/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Le coude n'est PAS la luxation la plus fréquente du squelette (c'est l'épaule) ; la luxation récidivante du coude est RAR</w:t>
      </w:r>
      <w:r w:rsidRPr="00591346">
        <w:rPr>
          <w:rFonts w:ascii="LMRoman10" w:hAnsi="LMRoman10"/>
          <w:i/>
          <w:iCs/>
          <w:color w:val="B45309"/>
        </w:rPr>
        <w:t>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Dans la fracture supracondylienne les repères sont conservés ; dans la luxation ils sont perturbés.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Q30, Mai/Juin2024 Q9, Mai2022 Q8, Juin2020 Q1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Fractures de la tête radiale, de l'olécrane &amp; Monteggia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Tête radiale : mécanisme indirect (c</w:t>
      </w:r>
      <w:r w:rsidRPr="00591346">
        <w:rPr>
          <w:rFonts w:ascii="LMRoman10" w:hAnsi="LMRoman10"/>
        </w:rPr>
        <w:t>hute sur la paume), classification de Mason, rééducation PRÉCOCE, complication tardive = raideur de la pronosupination ; pas toujours chirurgicale.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Olécrane : 1ère fracture du coude, toujours articulaire, chirurgie (haubanage) si déplacée.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Fracture-luxatio</w:t>
      </w:r>
      <w:r w:rsidRPr="00591346">
        <w:rPr>
          <w:rFonts w:ascii="LMRoman10" w:hAnsi="LMRoman10"/>
        </w:rPr>
        <w:t>n de MONTEGGIA = fracture de l'ULNA + luxation de la tête RADIALE (</w:t>
      </w:r>
      <w:r w:rsidRPr="00591346">
        <w:rPr>
          <w:rFonts w:ascii="Courier New" w:hAnsi="Courier New" w:cs="Courier New"/>
        </w:rPr>
        <w:t>≠</w:t>
      </w:r>
      <w:r w:rsidRPr="00591346">
        <w:rPr>
          <w:rFonts w:ascii="LMRoman10" w:hAnsi="LMRoman10"/>
        </w:rPr>
        <w:t xml:space="preserve"> Galeazzi = radius + articulation radio-ulnaire distale).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Mai/Juin2024 Q10-11, Mai2022 Q10, Mai2018 Q26-27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16] HYPERCALCÉMIE &amp; HYPERPARATHYROÏDIE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Rhumatologie  •  ~1.14 Q/examen (</w:t>
      </w: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16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Hyperparathyroïdie primaire (LE QCM le plus répété)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Lésion la plus fréquente = ADÉNOME parathyroïdien BÉNIN (</w:t>
      </w:r>
      <w:r w:rsidRPr="00591346">
        <w:rPr>
          <w:rFonts w:ascii="Courier New" w:hAnsi="Courier New" w:cs="Courier New"/>
        </w:rPr>
        <w:t>≈</w:t>
      </w:r>
      <w:r w:rsidRPr="00591346">
        <w:rPr>
          <w:rFonts w:ascii="LMRoman10" w:hAnsi="LMRoman10"/>
        </w:rPr>
        <w:t xml:space="preserve"> 80-85 %).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 xml:space="preserve">Diagnostic souvent sur une hypercalcémie de découverte fortuite ; manifestations osseuses devenues rares ; l'adénome peut être </w:t>
      </w:r>
      <w:r w:rsidRPr="00591346">
        <w:rPr>
          <w:rFonts w:ascii="LMRoman10" w:hAnsi="LMRoman10"/>
        </w:rPr>
        <w:t>ectopique.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Traitement = exérèse chirurgicale si symptomatique (pas systématique).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Ce n'est PAS un cancer parathyroïdien (&lt; 1 %), ni une hyperplasie des 4 glandes (</w:t>
      </w:r>
      <w:r w:rsidRPr="00591346">
        <w:rPr>
          <w:rFonts w:ascii="Courier New" w:hAnsi="Courier New" w:cs="Courier New"/>
          <w:i/>
          <w:iCs/>
          <w:color w:val="B45309"/>
        </w:rPr>
        <w:t>≈</w:t>
      </w:r>
      <w:r w:rsidRPr="00591346">
        <w:rPr>
          <w:rFonts w:ascii="LMRoman10" w:hAnsi="LMRoman10"/>
          <w:i/>
          <w:iCs/>
          <w:color w:val="B45309"/>
        </w:rPr>
        <w:t xml:space="preserve"> 15 %), ni une tumeur hypophysaire </w:t>
      </w:r>
      <w:r w:rsidRPr="00591346">
        <w:rPr>
          <w:rFonts w:ascii="LMRoman10" w:hAnsi="LMRoman10" w:cs="LMRoman10"/>
          <w:i/>
          <w:iCs/>
          <w:color w:val="B45309"/>
        </w:rPr>
        <w:t>—</w:t>
      </w:r>
      <w:r w:rsidRPr="00591346">
        <w:rPr>
          <w:rFonts w:ascii="LMRoman10" w:hAnsi="LMRoman10"/>
          <w:i/>
          <w:iCs/>
          <w:color w:val="B45309"/>
        </w:rPr>
        <w:t xml:space="preserve"> c'est l'AD</w:t>
      </w:r>
      <w:r w:rsidRPr="00591346">
        <w:rPr>
          <w:rFonts w:ascii="LMRoman10" w:hAnsi="LMRoman10" w:cs="LMRoman10"/>
          <w:i/>
          <w:iCs/>
          <w:color w:val="B45309"/>
        </w:rPr>
        <w:t>É</w:t>
      </w:r>
      <w:r w:rsidRPr="00591346">
        <w:rPr>
          <w:rFonts w:ascii="LMRoman10" w:hAnsi="LMRoman10"/>
          <w:i/>
          <w:iCs/>
          <w:color w:val="B45309"/>
        </w:rPr>
        <w:t>NOME B</w:t>
      </w:r>
      <w:r w:rsidRPr="00591346">
        <w:rPr>
          <w:rFonts w:ascii="LMRoman10" w:hAnsi="LMRoman10" w:cs="LMRoman10"/>
          <w:i/>
          <w:iCs/>
          <w:color w:val="B45309"/>
        </w:rPr>
        <w:t>É</w:t>
      </w:r>
      <w:r w:rsidRPr="00591346">
        <w:rPr>
          <w:rFonts w:ascii="LMRoman10" w:hAnsi="LMRoman10"/>
          <w:i/>
          <w:iCs/>
          <w:color w:val="B45309"/>
        </w:rPr>
        <w:t>NIN (item pr</w:t>
      </w:r>
      <w:r w:rsidRPr="00591346">
        <w:rPr>
          <w:rFonts w:ascii="LMRoman10" w:hAnsi="LMRoman10" w:cs="LMRoman10"/>
          <w:i/>
          <w:iCs/>
          <w:color w:val="B45309"/>
        </w:rPr>
        <w:t>é</w:t>
      </w:r>
      <w:r w:rsidRPr="00591346">
        <w:rPr>
          <w:rFonts w:ascii="LMRoman10" w:hAnsi="LMRoman10"/>
          <w:i/>
          <w:iCs/>
          <w:color w:val="B45309"/>
        </w:rPr>
        <w:t xml:space="preserve">sent </w:t>
      </w:r>
      <w:r w:rsidRPr="00591346">
        <w:rPr>
          <w:rFonts w:ascii="LMRoman10" w:hAnsi="LMRoman10" w:cs="LMRoman10"/>
          <w:i/>
          <w:iCs/>
          <w:color w:val="B45309"/>
        </w:rPr>
        <w:t>à</w:t>
      </w:r>
      <w:r w:rsidRPr="00591346">
        <w:rPr>
          <w:rFonts w:ascii="LMRoman10" w:hAnsi="LMRoman10"/>
          <w:i/>
          <w:iCs/>
          <w:color w:val="B45309"/>
        </w:rPr>
        <w:t xml:space="preserve"> quasi chaque </w:t>
      </w:r>
      <w:r w:rsidRPr="00591346">
        <w:rPr>
          <w:rFonts w:ascii="LMRoman10" w:hAnsi="LMRoman10"/>
          <w:i/>
          <w:iCs/>
          <w:color w:val="B45309"/>
        </w:rPr>
        <w:t>session).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Q6, Mai/Juin/Nov/Déc2024 Q27-30, Mai/Juin2021-2022 (récurrent)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Étiologies &amp; gravité de l'hypercalcémie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 xml:space="preserve">Deux grandes causes (&gt; 90 %) : hyperparathyroïdie primaire et cancers/néoplasies (1ère cause si calcémie </w:t>
      </w:r>
      <w:r w:rsidRPr="00591346">
        <w:rPr>
          <w:rFonts w:ascii="Courier New" w:hAnsi="Courier New" w:cs="Courier New"/>
        </w:rPr>
        <w:t>≥</w:t>
      </w:r>
      <w:r w:rsidRPr="00591346">
        <w:rPr>
          <w:rFonts w:ascii="LMRoman10" w:hAnsi="LMRoman10"/>
        </w:rPr>
        <w:t xml:space="preserve"> 3 mmol/L).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Autres : sarco</w:t>
      </w:r>
      <w:r w:rsidRPr="00591346">
        <w:rPr>
          <w:rFonts w:ascii="LMRoman10" w:hAnsi="LMRoman10"/>
        </w:rPr>
        <w:t>ïdose, myélome multiple, métastases, cancer bronchopulmonaire (PTHrp), intoxication à la vitamine D.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Hypercalcémie MAJEURE = calcémie &gt; 3,5 mmol/L (urgence) ; clinique : asthénie, polyurie-polydipsie, douleurs abdominales, constipation, troubles de conscie</w:t>
      </w:r>
      <w:r w:rsidRPr="00591346">
        <w:rPr>
          <w:rFonts w:ascii="LMRoman10" w:hAnsi="LMRoman10"/>
        </w:rPr>
        <w:t>nce.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L'OSTÉOMALACIE et l'hypovitaminose D donnent une HYPOcalcémie, jamais une hypercalcémie (piège récurrent).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Juin2023 Q28, Mai2021 Q33, Juin2024 Q32, Mai/Juin2022 Q29-30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17] ÉPAULE DOULOUREUSE (NON TRAUMATIQUE)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Rhumatologie  •  ~1.14 Q/examen (16 Q)</w:t>
      </w:r>
    </w:p>
    <w:p w:rsidR="00105978" w:rsidRPr="00591346" w:rsidRDefault="00591346">
      <w:pPr>
        <w:spacing w:before="40" w:after="40"/>
        <w:jc w:val="center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</w:rPr>
        <w:t>📖</w:t>
      </w:r>
      <w:r w:rsidRPr="00591346">
        <w:rPr>
          <w:rFonts w:ascii="LMRoman10" w:hAnsi="LMRoman10"/>
          <w:i/>
          <w:iCs/>
          <w:color w:val="404040"/>
        </w:rPr>
        <w:t xml:space="preserve"> Les 5 tableaux de De Sèze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Les tableaux cliniques (à relier au mécanisme)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Épaule douloureuse SIMPLE = tendinopathie/conflit sous-acromial de la coiffe.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Épaule PSEUDO-PARALYTIQUE = rupture (transfixiante) des tendo</w:t>
      </w:r>
      <w:r w:rsidRPr="00591346">
        <w:rPr>
          <w:rFonts w:ascii="LMRoman10" w:hAnsi="LMRoman10"/>
        </w:rPr>
        <w:t>ns de la coiffe des rotateurs.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Épaule RAIDE / gelée = capsulite rétractile (terrain diabétique, limitation active ET passive, apyrexie).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lastRenderedPageBreak/>
        <w:t>Épaule HYPERALGIQUE = tendinopathie calcifiante aiguë ; épaule INSTABLE = instabilité/luxation récidivante.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La rupt</w:t>
      </w:r>
      <w:r w:rsidRPr="00591346">
        <w:rPr>
          <w:rFonts w:ascii="LMRoman10" w:hAnsi="LMRoman10"/>
          <w:i/>
          <w:iCs/>
          <w:color w:val="B45309"/>
        </w:rPr>
        <w:t>ure de coiffe = pseudo-paralytique (pas « simple » ni « raide ») ; la capsulite = raide (pas pseudo-paralytique).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Mai/Juin/Nov/Déc2024 Q25-26, Mai2023 Q27, Mai2017 Q2-3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Les manœuvres (conflit vs tendons précis)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Conflit sous-acromial : manœuvres de NEE</w:t>
      </w:r>
      <w:r w:rsidRPr="00591346">
        <w:rPr>
          <w:rFonts w:ascii="LMRoman10" w:hAnsi="LMRoman10"/>
        </w:rPr>
        <w:t>R, HAWKINS, YOCUM.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Jobe = sus-épineux (supra-épineux) ; Patte = sous-épineux (infra-épineux) ; lift-off/belly-press = sous-scapulaire ; palm-up = longue portion du biceps.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La manœuvre de THOMPSON explore le tendon d'Achille — c'est un distracteur dans </w:t>
      </w:r>
      <w:r w:rsidRPr="00591346">
        <w:rPr>
          <w:rFonts w:ascii="LMRoman10" w:hAnsi="LMRoman10"/>
          <w:i/>
          <w:iCs/>
          <w:color w:val="B45309"/>
        </w:rPr>
        <w:t>l'épaule.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Jobe et Patte ne sont PAS des manœuvres de conflit sous-acromial.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Mai/Juin2024 Q24-25, Mai2021 Q27, Mai2018 Q2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18] SYNDROME DU CANAL CARPIEN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Rhumatologie  •  ~1.07 Q/examen (15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Physiopathologie &amp; clinique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Compression du nerf MÉDIAN au poignet (sous le rétinaculum des fléchisseurs).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Femme +++, péri-ménopause ; souvent BILATÉRAL ; souvent IDIOPATHIQUE (</w:t>
      </w:r>
      <w:r w:rsidRPr="00591346">
        <w:rPr>
          <w:rFonts w:ascii="Courier New" w:hAnsi="Courier New" w:cs="Courier New"/>
        </w:rPr>
        <w:t>≈</w:t>
      </w:r>
      <w:r w:rsidRPr="00591346">
        <w:rPr>
          <w:rFonts w:ascii="LMRoman10" w:hAnsi="LMRoman10"/>
        </w:rPr>
        <w:t xml:space="preserve"> 50 %) ; forme sensitive la plus fr</w:t>
      </w:r>
      <w:r w:rsidRPr="00591346">
        <w:rPr>
          <w:rFonts w:ascii="LMRoman10" w:hAnsi="LMRoman10" w:cs="LMRoman10"/>
        </w:rPr>
        <w:t>é</w:t>
      </w:r>
      <w:r w:rsidRPr="00591346">
        <w:rPr>
          <w:rFonts w:ascii="LMRoman10" w:hAnsi="LMRoman10"/>
        </w:rPr>
        <w:t>quente.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Paresthésies nocturnes des 3 premiers doigts (pouce, index, maj</w:t>
      </w:r>
      <w:r w:rsidRPr="00591346">
        <w:rPr>
          <w:rFonts w:ascii="LMRoman10" w:hAnsi="LMRoman10"/>
        </w:rPr>
        <w:t>eur) ; manœuvres de TINEL et de PHALEN positives.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Étiologies secondaires : PR, hypothyroïdie, diabète, amylose, grossesse, acromégalie.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Ce n'est PAS le nerf cubital/ulnaire (canal de Guyon) ni le nerf radial ; pas un spasme des artères digitales (Rayna</w:t>
      </w:r>
      <w:r w:rsidRPr="00591346">
        <w:rPr>
          <w:rFonts w:ascii="LMRoman10" w:hAnsi="LMRoman10"/>
          <w:i/>
          <w:iCs/>
          <w:color w:val="B45309"/>
        </w:rPr>
        <w:t>ud).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L'amyotrophie de la loge HYPOthénar oriente vers le nerf ulnaire, pas le médian.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Q8, Mai/Juin/Nov/Déc2024 Q28-29, Mai2023 Q29, Juin2020 Q37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Diagnostic &amp; traitement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EMG : confirme et précède la chirurgie ; peut être normal dans les formes débutantes.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Forme légère idiopathique : orthèse nocturne, infiltration ; forme DÉFICITAIRE (amyotrophie thénarienne + déficit sensitif installé) → CHIRURGIE (neurolyse).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Le trait</w:t>
      </w:r>
      <w:r w:rsidRPr="00591346">
        <w:rPr>
          <w:rFonts w:ascii="LMRoman10" w:hAnsi="LMRoman10"/>
          <w:i/>
          <w:iCs/>
          <w:color w:val="B45309"/>
        </w:rPr>
        <w:t>ement n'est pas « systématiquement chirurgical » ; mais devant des signes déficitaires (amyotrophie thénar + anesthésie), la chirurgie est indiquée d'emblée.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Q8, Mai2021 Q32, Mai2022 Q29, Mai2018 Q47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19] TRAUMATISMES DE LA CHEVILLE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Traumatol</w:t>
      </w: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ogie  •  ~1.07 Q/examen (15 Q)</w:t>
      </w:r>
    </w:p>
    <w:p w:rsidR="00105978" w:rsidRPr="00591346" w:rsidRDefault="00591346">
      <w:pPr>
        <w:spacing w:before="40" w:after="40"/>
        <w:jc w:val="center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</w:rPr>
        <w:t>📖</w:t>
      </w:r>
      <w:r w:rsidRPr="00591346">
        <w:rPr>
          <w:rFonts w:ascii="LMRoman10" w:hAnsi="LMRoman10"/>
          <w:i/>
          <w:iCs/>
          <w:color w:val="404040"/>
        </w:rPr>
        <w:t xml:space="preserve"> Fractures malléolaires : Danis-Weber (A/B/C)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Entorse de cheville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TRÈS fréquente ; mécanisme = INVERSION forcée ; 90 % touchent le ligament collatéral LATÉRAL (faisceau talo-fibulaire antérieur).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Rééducation fonctionnelle ESSENTIELLE ; complication = instabilité chronique.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Traitement d'urgence = protocole GREC/RICE : repos, glaçage, compression, immobilisation/élévation.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Diagnostics d'élimination : fracture de la base du 5e métatarsien, fracture ma</w:t>
      </w:r>
      <w:r w:rsidRPr="00591346">
        <w:rPr>
          <w:rFonts w:ascii="LMRoman10" w:hAnsi="LMRoman10"/>
        </w:rPr>
        <w:t>lléolaire, rupture du tendon calcanéen (impossibilité de se mettre sur la pointe du pied).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lastRenderedPageBreak/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Le mécanisme n'est pas une éversion ; ce n'est pas le ligament collatéral MÉDIAL (deltoïde) qui est touché à 90 % ; la rééducation n'est pas optionnelle ; pas de</w:t>
      </w:r>
      <w:r w:rsidRPr="00591346">
        <w:rPr>
          <w:rFonts w:ascii="LMRoman10" w:hAnsi="LMRoman10"/>
          <w:i/>
          <w:iCs/>
          <w:color w:val="B45309"/>
        </w:rPr>
        <w:t xml:space="preserve"> massages transverses en urgence.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Q45, Mai/Juin/Nov/Déc2024 Q15-18, Juin2022 Q22, Mai2021 Q18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Fractures malléolaires &amp; Maisonneuve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Mécanisme ROTATIONNEL (pas haute énergie) ; classification de Danis-Weber selon le niveau du trait fibulaire par r</w:t>
      </w:r>
      <w:r w:rsidRPr="00591346">
        <w:rPr>
          <w:rFonts w:ascii="LMRoman10" w:hAnsi="LMRoman10"/>
        </w:rPr>
        <w:t>apport à la syndesmose : A (sous-ligamentaire, adduction), B (inter-ligamentaire, rotation externe), C (sus-ligamentaire, abduction).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Les radios dynamiques (rotation externe forcée) explorent le faisceau profond du ligament deltoïdien ; déplacement talaire</w:t>
      </w:r>
      <w:r w:rsidRPr="00591346">
        <w:rPr>
          <w:rFonts w:ascii="LMRoman10" w:hAnsi="LMRoman10"/>
        </w:rPr>
        <w:t xml:space="preserve"> = indication chirurgicale.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Fracture de MAISONNEUVE = fracture de la malléole médiale + fracture PROXIMALE de la fibula (col) + lésion syndesmotique.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Fracture du pilon tibial = traumatisme axial à haute énergie. Bimalléolaire → traitement chirurgical.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</w:t>
      </w:r>
      <w:r w:rsidRPr="00591346">
        <w:rPr>
          <w:rFonts w:ascii="LMRoman10" w:hAnsi="LMRoman10"/>
          <w:i/>
          <w:iCs/>
          <w:color w:val="B45309"/>
        </w:rPr>
        <w:t>Le traitement orthopédique n'est pas suffisant pour une fracture bimalléolaire déplacée ; le diabétique fait surtout les complications.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Déc2024 Q17, Mai2023 Q18, Mai2022 Q21, Mai2017 Q31-32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20] PATHOLOGIES ABARTICULAIRES (PÉRI-ARTICULAIRES)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Rhumatologie  •  ~1.07 Q/examen (15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Tendinopathies &amp; De Quervain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Cause habituelle des tendinopathies = MICRO-TRAUMATISMES répétés.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 xml:space="preserve">Tendinopathie = douleur à la palpation + à l'étirement + à la contraction résistée (la triade) ; rupture si étirement &gt; </w:t>
      </w:r>
      <w:r w:rsidRPr="00591346">
        <w:rPr>
          <w:rFonts w:ascii="LMRoman10" w:hAnsi="LMRoman10"/>
        </w:rPr>
        <w:t>8 %.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Ténosynovite de DE QUERVAIN = tendons du pouce (court extenseur + long abducteur), bord radial ; test de FINKELSTEIN positif.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Infections, tumeurs et médicaments ne sont pas la cause « habituelle » des tendinopathies ; De Quervain n'intéresse pas l</w:t>
      </w:r>
      <w:r w:rsidRPr="00591346">
        <w:rPr>
          <w:rFonts w:ascii="LMRoman10" w:hAnsi="LMRoman10"/>
          <w:i/>
          <w:iCs/>
          <w:color w:val="B45309"/>
        </w:rPr>
        <w:t>es fléchisseurs et n'est pas réveillée par Thompson.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La palpation d'un nodule intra-tendineux ne fait pas partie de la définition d'une tendinopathie.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Juin2024 Q25, Nov/Déc2024 Q30, Mai2023 Q31, Juin2021 Q28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Osgood-Schlatter &amp; kyste de Baker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Maladie d'Osgood-Schlatter = apophysite/fragmentation de l'insertion du tendon rotulien sur la tubérosité tibiale antérieure ; adolescent sportif (10-15 ans).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Kyste de Baker = creux POPLITÉ (genou).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Épicondylite latérale (tennis elbow) ; tendinopathie de l</w:t>
      </w:r>
      <w:r w:rsidRPr="00591346">
        <w:rPr>
          <w:rFonts w:ascii="LMRoman10" w:hAnsi="LMRoman10"/>
        </w:rPr>
        <w:t>a patte d'oie (genou interne) ; du moyen fessier (hanche).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Mai2022 Q26, Mai2017 Q7, Mai2018 Q7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21] RADICULALGIES (NCB &amp; LOMBO-RADICULALGIES)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Rhumatologie  •  ~1.00 Q/examen (14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Lombosciatique &amp; lombocruralgie communes (topographie)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 xml:space="preserve">Sciatique </w:t>
      </w:r>
      <w:r w:rsidRPr="00591346">
        <w:rPr>
          <w:rFonts w:ascii="LMRoman10" w:hAnsi="LMRoman10"/>
        </w:rPr>
        <w:t>L5 (hernie L4-L5) : douleur face postéro-externe → dos du pied → GROS orteil.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Sciatique S1 (hernie L5-S1) : face postérieure → talon/plante → 5e orteil + abolition du réflexe ACHILLÉEN.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lastRenderedPageBreak/>
        <w:t>Cruralgie L3 = face antérieure de cuisse ; L4 = face antéro-interne de</w:t>
      </w:r>
      <w:r w:rsidRPr="00591346">
        <w:rPr>
          <w:rFonts w:ascii="LMRoman10" w:hAnsi="LMRoman10"/>
        </w:rPr>
        <w:t xml:space="preserve"> jambe + abolition du réflexe ROTULIEN.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Radiculalgie commune = mécanique, mono-radiculaire, due à une hernie discale.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Ne pas inverser L5 (gros orteil) et S1 (5e orteil).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Mai2018 Q5-6, Mai2017 Q1, Mai2021 Q30, Juin2020 Q35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Névralgie cervico-brachiale</w:t>
      </w: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 xml:space="preserve"> (NCB) &amp; drapeaux rouges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NCB commune = hernie discale + syndrome rachidien (torticolis) ; topographie radiculaire : C6 (hernie C5-C6) → pouce + abolition du réflexe bicipital/stylo-radial ; C7 (hernie C6-C7) → médius + abolition du réflexe TRICIPITAL ; C</w:t>
      </w:r>
      <w:r w:rsidRPr="00591346">
        <w:rPr>
          <w:rFonts w:ascii="LMRoman10" w:hAnsi="LMRoman10"/>
        </w:rPr>
        <w:t>8 (hernie C7-D1) → bord interne de l'avant-bras + 5e doigt.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Radiculalgie SYMPTOMATIQUE (secondaire) : douleur inflammatoire, pluri-radiculaire, fièvre, AEG → évoquer une cause tumorale/infectieuse.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La NCB commune est rarement tumorale ; une radiculalgie inflammatoire/fébrile/pluriradiculaire n'est PAS une forme commune.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Q9, Mai/Juin2024 Q28/Q37, Juin2022 Q32, Mai2021 Q29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22] TRAUMATISMES DE L'ÉPAULE (LUXATIONS)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Traumatologie  •  ~0.9</w:t>
      </w: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3 Q/examen (13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Luxation gléno-humérale ANTÉRIEURE (la plus fréquente)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Attitude du bras en ABDUCTION + ROTATION EXTERNE, irréductible/élastique.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Signe de l'ÉPAULETTE (saillie de l'acromion) + comblement/vacuité du sillon delto-pectoral.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Lésions : capsulo-ligamentaires antérieures (Bankart), ligament gléno-huméral inférieur ; complication = lésion du nerf AXILLAIRE (circonflexe), récidive.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L'atteinte des ligaments acromio-claviculaires/conoïde-trapézoïde = luxation acromio-claviculaire</w:t>
      </w:r>
      <w:r w:rsidRPr="00591346">
        <w:rPr>
          <w:rFonts w:ascii="LMRoman10" w:hAnsi="LMRoman10"/>
          <w:i/>
          <w:iCs/>
          <w:color w:val="B45309"/>
        </w:rPr>
        <w:t>, pas gléno-humérale.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Juin2024 Q19, Mai2022 Q17, Juin2020 Q15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Luxation POSTÉRIEURE &amp; acromio-claviculaire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Luxation postérieure (rare ; crise comitiale, électrisation) : attitude en ADDUCTION + ROTATION INTERNE ; signe fondamental = ROTATION EXTERNE IM</w:t>
      </w:r>
      <w:r w:rsidRPr="00591346">
        <w:rPr>
          <w:rFonts w:ascii="LMRoman10" w:hAnsi="LMRoman10"/>
        </w:rPr>
        <w:t>POSSIBLE.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Radio = aspect en double contour de la tête humérale ; confirmation par TDM (tête en arrière de la glène) ; souvent méconnue.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 xml:space="preserve">Luxation acromio-claviculaire stade III = rupture des ligaments acromio-claviculaires + coraco-claviculaires (conoïde + </w:t>
      </w:r>
      <w:r w:rsidRPr="00591346">
        <w:rPr>
          <w:rFonts w:ascii="LMRoman10" w:hAnsi="LMRoman10"/>
        </w:rPr>
        <w:t>trapézoïde).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Mai/Déc2024 Q19/Q21, Mai/Juin2023 Q19, Juin2022 Q15, Mai2017 Q46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23] TRAUMATISMES DU BASSIN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Traumatologie  •  ~0.93 Q/examen (13 Q)</w:t>
      </w:r>
    </w:p>
    <w:p w:rsidR="00105978" w:rsidRPr="00591346" w:rsidRDefault="00591346">
      <w:pPr>
        <w:spacing w:before="40" w:after="40"/>
        <w:jc w:val="center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</w:rPr>
        <w:t>📖</w:t>
      </w:r>
      <w:r w:rsidRPr="00591346">
        <w:rPr>
          <w:rFonts w:ascii="LMRoman10" w:hAnsi="LMRoman10"/>
          <w:i/>
          <w:iCs/>
          <w:color w:val="404040"/>
        </w:rPr>
        <w:t xml:space="preserve"> Classification de Tile (A/B/C) ; cotyle = Judet-Letournel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 xml:space="preserve">Classification &amp; disjonction « open book </w:t>
      </w: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»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Tile : A = stable ; B = instabilité ROTATOIRE (dont B1 = « open book » par compression antéro-postérieure) ; C = instabilité VERTICALE complète (fracture de Voillemier, Malgaigne).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« Open book » = lésion INSTABLE → URGENCE (pas de traitement différé) ;</w:t>
      </w:r>
      <w:r w:rsidRPr="00591346">
        <w:rPr>
          <w:rFonts w:ascii="LMRoman10" w:hAnsi="LMRoman10"/>
        </w:rPr>
        <w:t xml:space="preserve"> fixateur externe dans le cadre du Damage Control.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Mécanismes directs : compression antéro-postérieure et compression latérale.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lastRenderedPageBreak/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Le type A n'est pas instable et ne menace pas le pronostic vital ; l'open book ne se traite pas en différé.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Q38, Mai/Juin/Déc2024 Q2-3, Mai2022 Q7, Mai2017 Q44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Complications &amp; cotyle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Pronostic VITAL (hémorragie rétropéritonéale) ; complications vasculaires, neurologiques (plexus lombosacré/sciatique), urinaires (rupture de l'urètre MEMBRANEUX chez l'homme, rupture de vessie), cutanées ; impuissance sexuelle séquellaire.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 xml:space="preserve">Toucher rectal </w:t>
      </w:r>
      <w:r w:rsidRPr="00591346">
        <w:rPr>
          <w:rFonts w:ascii="LMRoman10" w:hAnsi="LMRoman10"/>
        </w:rPr>
        <w:t>SYSTÉMATIQUE.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Fracture de l'acétabulum : classification de Judet-Letournel (10 types), incidences obliques de Judet ; peut léser le nerf sciatique ; complication = coxarthrose.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C'est l'urètre MEMBRANEUX qui est lésé (pas prostatique) ; le sondage urina</w:t>
      </w:r>
      <w:r w:rsidRPr="00591346">
        <w:rPr>
          <w:rFonts w:ascii="LMRoman10" w:hAnsi="LMRoman10"/>
          <w:i/>
          <w:iCs/>
          <w:color w:val="B45309"/>
        </w:rPr>
        <w:t>ire est contre-indiqué en urgence si suspicion de rupture urétrale ; incidences « inlet/outlet » pour l'anneau, pas pour le cotyle.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Juin2023 Q1/Q4, Mai2021 Q8, Mai2018 Q48/Q50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24] OSTÉOMALACIE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Rhumatologie  •  ~0.93 Q/examen (13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Définition &amp; bi</w:t>
      </w: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ologie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Défaut de MINÉRALISATION de la matrice (excès de tissu ostéoïde non minéralisé), par carence en vitamine D (&lt; 10 ng/mL = carence).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Biologie : calcémie BASSE, phosphorémie BASSE, calciurie basse, phosphatases alcalines ÉLEVÉES, 25-OH-vitamine D eff</w:t>
      </w:r>
      <w:r w:rsidRPr="00591346">
        <w:rPr>
          <w:rFonts w:ascii="LMRoman10" w:hAnsi="LMRoman10"/>
        </w:rPr>
        <w:t>ondrée, PTH élevée (hyperparathyroïdie secondaire).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Densité minérale osseuse basse.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Phosphorémie « élevée » et PAL « basses » = FAUX ; calcémie et phosphorémie sont toutes deux BASSES.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Q4-5, Mai/Nov/Déc2024 Q31, Mai2022 Q27, Mai2017 Q5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Radiolo</w:t>
      </w: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gie &amp; traitement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Signe radiologique pathognomonique = stries/fissures de LOOSER-MILKMAN (pseudo-fractures bilatérales) ; déminéralisation diffuse, déformations.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Traitement = correction de l'hypovitaminose D (vitamine D ± calcium).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Causes : carence d'appo</w:t>
      </w:r>
      <w:r w:rsidRPr="00591346">
        <w:rPr>
          <w:rFonts w:ascii="LMRoman10" w:hAnsi="LMRoman10"/>
        </w:rPr>
        <w:t>rt/d'ensoleillement, malabsorption intestinale.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Les bisphosphonates traitent l'OSTÉOPOROSE, pas l'ostéomalacie ; à différencier : l'ostéoporose a un bilan phosphocalcique NORMAL, l'ostéomalacie a une hypocalcémie/hypophosphorémie.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Q4, Juin2023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Q30, Mai2018 Q9-10, Mai2023 Q32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25] PLAIES DE LA MAIN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Traumatologie  •  ~0.93 Q/examen (13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Bilan systématique d'une plaie de la main/poignet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Tester chaque tendon, chaque nerf (sensibilité des deux bords/collatéraux), la vascularisation (recoloration capillaire).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Plaie palmaire d'un doigt : fléchisseur PROFOND = flexion de P3 sur P2 ; fléchisseur SUPERFICIEL = flexion de P2 sur P1 ; sensibilité des deux bords.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Plaie de la face ANTÉRIEURE du poignet : artère radiale/ulnaire, fléchisseurs du poignet, nerf médian (sen</w:t>
      </w:r>
      <w:r w:rsidRPr="00591346">
        <w:rPr>
          <w:rFonts w:ascii="LMRoman10" w:hAnsi="LMRoman10"/>
        </w:rPr>
        <w:t>sibilité de l'index, opposition du pouce), nerf ulnaire.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Sur une plaie palmaire/antérieure, on ne teste pas l'EXTENSION (versant dorsal) ni l'abduction du pouce comme priorité.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Mai2024 Q19, Juin/Nov2024 Q20-21, Juin2023 Q19, Mai2022 Q15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Déformations</w:t>
      </w: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 xml:space="preserve"> des doigts (sections de l'appareil extenseur)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Doigt en BOUTONNIÈRE = section de la bandelette MÉDIANE de l'appareil extenseur en zone III (regard de l'IPP).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Doigt en MAILLET (mallet) = section de la bandelette terminale en zone I (insertion sur P3) → dé</w:t>
      </w:r>
      <w:r w:rsidRPr="00591346">
        <w:rPr>
          <w:rFonts w:ascii="LMRoman10" w:hAnsi="LMRoman10"/>
        </w:rPr>
        <w:t>ficit d'extension de P3.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Ne pas confondre boutonnière (bandelette médiane, zone III) et maillet (bandelette terminale, zone I).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Mai2024 Q20, Juin2023 Q20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26] TRAUMATISMES DES NERFS PÉRIPHÉRIQUES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Traumatologie  •  ~0.93 Q/examen (13 Q)</w:t>
      </w:r>
    </w:p>
    <w:p w:rsidR="00105978" w:rsidRPr="00591346" w:rsidRDefault="00591346">
      <w:pPr>
        <w:spacing w:before="40" w:after="40"/>
        <w:jc w:val="center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</w:rPr>
        <w:t>📖</w:t>
      </w:r>
      <w:r w:rsidRPr="00591346">
        <w:rPr>
          <w:rFonts w:ascii="LMRoman10" w:hAnsi="LMRoman10"/>
          <w:i/>
          <w:iCs/>
          <w:color w:val="404040"/>
        </w:rPr>
        <w:t xml:space="preserve"> Class</w:t>
      </w:r>
      <w:r w:rsidRPr="00591346">
        <w:rPr>
          <w:rFonts w:ascii="LMRoman10" w:hAnsi="LMRoman10"/>
          <w:i/>
          <w:iCs/>
          <w:color w:val="404040"/>
        </w:rPr>
        <w:t>ification de Seddon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Classification de Seddon &amp; topographie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NEURAPRAXIE = sidération nerveuse (bloc de conduction transitoire, récupération complète).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AXONOTMÈSIS = interruption axonale, gaines conservées (récupération possible) ; NEUROTMÈSIS = section co</w:t>
      </w:r>
      <w:r w:rsidRPr="00591346">
        <w:rPr>
          <w:rFonts w:ascii="LMRoman10" w:hAnsi="LMRoman10"/>
        </w:rPr>
        <w:t>mplète nerf + gaines (chirurgie).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Nerf RADIAL → main tombante (diaphyse humérale) ; nerf FIBULAIRE COMMUN → steppage + anesthésie face latérale de jambe/dos du pied (plaie face externe du genou) ; nerf ULNAIRE → griffe + anesthésie 5e doigt + signe du jour</w:t>
      </w:r>
      <w:r w:rsidRPr="00591346">
        <w:rPr>
          <w:rFonts w:ascii="LMRoman10" w:hAnsi="LMRoman10"/>
        </w:rPr>
        <w:t>nal ; nerf TIBIAL → face plantaire.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La neurapraxie n'est PAS une section : c'est une simple sidération.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Juin2021 Q18, Juin2022 Q16, Mai2023 Q20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Plexus brachial &amp; facteurs pronostiques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Atteinte du plexus brachial (traction/étirement, AVP moto) : paralysie radiculaire supérieure C5-C6, inférieure C8-T1, ou totale C5-T1.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Bilan : radio cervico-thoracique, IRM/myéloscanner (arrachement radiculaire), EMG à DISTANCE (</w:t>
      </w:r>
      <w:r w:rsidRPr="00591346">
        <w:rPr>
          <w:rFonts w:ascii="Courier New" w:hAnsi="Courier New" w:cs="Courier New"/>
        </w:rPr>
        <w:t>≈</w:t>
      </w:r>
      <w:r w:rsidRPr="00591346">
        <w:rPr>
          <w:rFonts w:ascii="LMRoman10" w:hAnsi="LMRoman10"/>
        </w:rPr>
        <w:t xml:space="preserve"> 3 semaines).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Facteurs pr</w:t>
      </w:r>
      <w:r w:rsidRPr="00591346">
        <w:rPr>
          <w:rFonts w:ascii="LMRoman10" w:hAnsi="LMRoman10"/>
        </w:rPr>
        <w:t>onostiques d'une lésion nerveuse : âge, qualité de la réparation chirurgicale, tabac, diabète, lésions vasculaires associées.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L'EMG n'est pas demandé « en urgence » (faussement normal au début).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Mai2017 Q48-50, Mai2018 Q45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27] HANCHE DOULOUREUSE (COXITES &amp; ÉTIOLOGIES)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Rhumatologie  •  ~0.79 Q/examen (11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Coxites (inflammatoires/infectieuses) vs étiologies mécaniques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Coxites chroniques : spondyloarthrite (++), tuberculose de la hanche, PR.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Coxite aiguë : arthrite se</w:t>
      </w:r>
      <w:r w:rsidRPr="00591346">
        <w:rPr>
          <w:rFonts w:ascii="LMRoman10" w:hAnsi="LMRoman10"/>
        </w:rPr>
        <w:t>ptique à pyogène.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Étiologies MÉCANIQUES de la coxo-fémorale : coxarthrose, ostéonécrose aseptique de la tête fémorale, algodystrophie de la hanche.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Coxarthrose, ostéonécrose, algodystrophie et synovite villonodulaire ne sont PAS des « coxites ».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La</w:t>
      </w:r>
      <w:r w:rsidRPr="00591346">
        <w:rPr>
          <w:rFonts w:ascii="LMRoman10" w:hAnsi="LMRoman10"/>
          <w:i/>
          <w:iCs/>
          <w:color w:val="B45309"/>
        </w:rPr>
        <w:t xml:space="preserve"> spondyloarthrite et la TB sont inflammatoires/infectieuses, pas mécaniques.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Q3, Mai/Juin2024 Q27, Mai2022 Q24, Juin2022 Q25, Mai2017 Q4/Q10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28] TUMEURS OSSEUSES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Rhumatologie  •  ~0.71 Q/examen (10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Malignité : signes &amp; démarche diagnostiq</w:t>
      </w: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ue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Signes radiologiques de MALIGNITÉ : ostéolyse mal limitée, corticale soufflée/rompue, apposition périostée en bulbe d'oignon (Ewing) ou éperon de Codman/feu d'herbe (ostéosarcome), envahissement des parties molles.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Diagnostic = clinique + imagerie + c</w:t>
      </w:r>
      <w:r w:rsidRPr="00591346">
        <w:rPr>
          <w:rFonts w:ascii="LMRoman10" w:hAnsi="LMRoman10"/>
        </w:rPr>
        <w:t>onfirmation ANATOMOPATHOLOGIQUE (biopsie réalisée APRÈS l'IRM) ; biopsie chirurgicale préférée.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Circonstances : douleur résistante aux antalgiques, tuméfaction/syndrome de masse, fracture pathologique.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Une radiographie standard normale n'élimine PAS une tumeur ; le bilan biologique n'est pas « essentiel » au diagnostic.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Mai2024 Q22, Mai2018 Q49, Mai2017 Q42-43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Tumeurs primitives &amp; métastases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Tumeurs malignes primitives les plus fréquentes : ostéos</w:t>
      </w:r>
      <w:r w:rsidRPr="00591346">
        <w:rPr>
          <w:rFonts w:ascii="LMRoman10" w:hAnsi="LMRoman10"/>
        </w:rPr>
        <w:t>arcome (jeune, produit de l'ostéoïde, métaphyse du genou), chondrosarcome, sarcome d'Ewing.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Ostéosarcome : image mixte ostéocondensante/ostéolytique, IRM cherche les skip metastases, traitement = chimiothérapie + chirurgie (pas chirurgie seule).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Cancers os</w:t>
      </w:r>
      <w:r w:rsidRPr="00591346">
        <w:rPr>
          <w:rFonts w:ascii="LMRoman10" w:hAnsi="LMRoman10"/>
        </w:rPr>
        <w:t>téophiles (métastases) : sein, prostate, poumon, rein, thyroïde.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Calcifications « pop-corn » = tumeur cartilagineuse, pas tumeur à cellules géantes ; la chirurgie large seule ne suffit pas pour l'ostéosarcome.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Q47, Mai2021 Q24, Juin2021 Q19-20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29] ALGONEURODYSTROPHIE (SDRC TYPE I)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Rhumatologie  •  ~0.64 Q/examen (9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Phases cliniques &amp; imagerie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Phase CHAUDE (pseudo-inflammatoire) : douleur régionale articulaire/péri-articulaire, troubles vaso-moteurs, allodynie ; SANS syndrome inflammatoire biologique.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Phase FROIDE (tardive) : rétractions capsulo-ligamentaires, troubles trophiques cutanés, raideu</w:t>
      </w:r>
      <w:r w:rsidRPr="00591346">
        <w:rPr>
          <w:rFonts w:ascii="LMRoman10" w:hAnsi="LMRoman10"/>
        </w:rPr>
        <w:t>r.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Imagerie : scintigraphie = HYPERFIXATION précoce ; radio = déminéralisation MOUCHETÉE tardive, avec RESPECT de l'interligne articulaire.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Facteur déclenchant : traumatisme (entorse, fracture), chirurgie.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Une VS/CRP élevée ou une fièvre VONT CONTRE le</w:t>
      </w:r>
      <w:r w:rsidRPr="00591346">
        <w:rPr>
          <w:rFonts w:ascii="LMRoman10" w:hAnsi="LMRoman10"/>
          <w:i/>
          <w:iCs/>
          <w:color w:val="B45309"/>
        </w:rPr>
        <w:t xml:space="preserve"> diagnostic (orientent vers une cause septique) — piège récurrent.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Pas de pincement de l'interligne ni de condensation (</w:t>
      </w:r>
      <w:r w:rsidRPr="00591346">
        <w:rPr>
          <w:rFonts w:ascii="Courier New" w:hAnsi="Courier New" w:cs="Courier New"/>
          <w:i/>
          <w:iCs/>
          <w:color w:val="B45309"/>
        </w:rPr>
        <w:t>≠</w:t>
      </w:r>
      <w:r w:rsidRPr="00591346">
        <w:rPr>
          <w:rFonts w:ascii="LMRoman10" w:hAnsi="LMRoman10"/>
          <w:i/>
          <w:iCs/>
          <w:color w:val="B45309"/>
        </w:rPr>
        <w:t xml:space="preserve"> arthrite/arthrose).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Q7, Nov/Déc2024 Q29, Mai2021 Q31, Juin2020 Q36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30] OSTÉOPOROSE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 xml:space="preserve">Rhumatologie  •  ~0.64 Q/examen </w:t>
      </w: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(9 Q)</w:t>
      </w:r>
    </w:p>
    <w:p w:rsidR="00105978" w:rsidRPr="00591346" w:rsidRDefault="00591346">
      <w:pPr>
        <w:spacing w:before="40" w:after="40"/>
        <w:jc w:val="center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</w:rPr>
        <w:t>📖</w:t>
      </w:r>
      <w:r w:rsidRPr="00591346">
        <w:rPr>
          <w:rFonts w:ascii="LMRoman10" w:hAnsi="LMRoman10"/>
          <w:i/>
          <w:iCs/>
          <w:color w:val="404040"/>
        </w:rPr>
        <w:t xml:space="preserve"> Définition densitométrique OMS : T-score </w:t>
      </w:r>
      <w:r w:rsidRPr="00591346">
        <w:rPr>
          <w:rFonts w:ascii="Courier New" w:hAnsi="Courier New" w:cs="Courier New"/>
          <w:i/>
          <w:iCs/>
          <w:color w:val="404040"/>
        </w:rPr>
        <w:t>≤</w:t>
      </w:r>
      <w:r w:rsidRPr="00591346">
        <w:rPr>
          <w:rFonts w:ascii="LMRoman10" w:hAnsi="LMRoman10"/>
          <w:i/>
          <w:iCs/>
          <w:color w:val="404040"/>
        </w:rPr>
        <w:t xml:space="preserve"> </w:t>
      </w:r>
      <w:r w:rsidRPr="00591346">
        <w:rPr>
          <w:rFonts w:ascii="LMRoman10" w:hAnsi="LMRoman10" w:cs="LMRoman10"/>
          <w:i/>
          <w:iCs/>
          <w:color w:val="404040"/>
        </w:rPr>
        <w:t>−</w:t>
      </w:r>
      <w:r w:rsidRPr="00591346">
        <w:rPr>
          <w:rFonts w:ascii="LMRoman10" w:hAnsi="LMRoman10"/>
          <w:i/>
          <w:iCs/>
          <w:color w:val="404040"/>
        </w:rPr>
        <w:t>2,5 (DXA)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Définition &amp; diagnostic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lastRenderedPageBreak/>
        <w:t>Examen de référence = OSTÉODENSITOMÉTRIE (DXA/absorptiométrie biphotonique).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 xml:space="preserve">Définition densitométrique : T-score </w:t>
      </w:r>
      <w:r w:rsidRPr="00591346">
        <w:rPr>
          <w:rFonts w:ascii="Courier New" w:hAnsi="Courier New" w:cs="Courier New"/>
        </w:rPr>
        <w:t>≤</w:t>
      </w:r>
      <w:r w:rsidRPr="00591346">
        <w:rPr>
          <w:rFonts w:ascii="LMRoman10" w:hAnsi="LMRoman10"/>
        </w:rPr>
        <w:t xml:space="preserve"> </w:t>
      </w:r>
      <w:r w:rsidRPr="00591346">
        <w:rPr>
          <w:rFonts w:ascii="LMRoman10" w:hAnsi="LMRoman10" w:cs="LMRoman10"/>
        </w:rPr>
        <w:t>−</w:t>
      </w:r>
      <w:r w:rsidRPr="00591346">
        <w:rPr>
          <w:rFonts w:ascii="LMRoman10" w:hAnsi="LMRoman10"/>
        </w:rPr>
        <w:t>2,5 (ost</w:t>
      </w:r>
      <w:r w:rsidRPr="00591346">
        <w:rPr>
          <w:rFonts w:ascii="LMRoman10" w:hAnsi="LMRoman10" w:cs="LMRoman10"/>
        </w:rPr>
        <w:t>é</w:t>
      </w:r>
      <w:r w:rsidRPr="00591346">
        <w:rPr>
          <w:rFonts w:ascii="LMRoman10" w:hAnsi="LMRoman10"/>
        </w:rPr>
        <w:t>op</w:t>
      </w:r>
      <w:r w:rsidRPr="00591346">
        <w:rPr>
          <w:rFonts w:ascii="LMRoman10" w:hAnsi="LMRoman10" w:cs="LMRoman10"/>
        </w:rPr>
        <w:t>é</w:t>
      </w:r>
      <w:r w:rsidRPr="00591346">
        <w:rPr>
          <w:rFonts w:ascii="LMRoman10" w:hAnsi="LMRoman10"/>
        </w:rPr>
        <w:t xml:space="preserve">nie entre </w:t>
      </w:r>
      <w:r w:rsidRPr="00591346">
        <w:rPr>
          <w:rFonts w:ascii="LMRoman10" w:hAnsi="LMRoman10" w:cs="LMRoman10"/>
        </w:rPr>
        <w:t>−</w:t>
      </w:r>
      <w:r w:rsidRPr="00591346">
        <w:rPr>
          <w:rFonts w:ascii="LMRoman10" w:hAnsi="LMRoman10"/>
        </w:rPr>
        <w:t xml:space="preserve">1 et </w:t>
      </w:r>
      <w:r w:rsidRPr="00591346">
        <w:rPr>
          <w:rFonts w:ascii="LMRoman10" w:hAnsi="LMRoman10" w:cs="LMRoman10"/>
        </w:rPr>
        <w:t>−</w:t>
      </w:r>
      <w:r w:rsidRPr="00591346">
        <w:rPr>
          <w:rFonts w:ascii="LMRoman10" w:hAnsi="LMRoman10"/>
        </w:rPr>
        <w:t>2,5 ; ost</w:t>
      </w:r>
      <w:r w:rsidRPr="00591346">
        <w:rPr>
          <w:rFonts w:ascii="LMRoman10" w:hAnsi="LMRoman10" w:cs="LMRoman10"/>
        </w:rPr>
        <w:t>é</w:t>
      </w:r>
      <w:r w:rsidRPr="00591346">
        <w:rPr>
          <w:rFonts w:ascii="LMRoman10" w:hAnsi="LMRoman10"/>
        </w:rPr>
        <w:t>oporose s</w:t>
      </w:r>
      <w:r w:rsidRPr="00591346">
        <w:rPr>
          <w:rFonts w:ascii="LMRoman10" w:hAnsi="LMRoman10" w:cs="LMRoman10"/>
        </w:rPr>
        <w:t>é</w:t>
      </w:r>
      <w:r w:rsidRPr="00591346">
        <w:rPr>
          <w:rFonts w:ascii="LMRoman10" w:hAnsi="LMRoman10"/>
        </w:rPr>
        <w:t>v</w:t>
      </w:r>
      <w:r w:rsidRPr="00591346">
        <w:rPr>
          <w:rFonts w:ascii="LMRoman10" w:hAnsi="LMRoman10" w:cs="LMRoman10"/>
        </w:rPr>
        <w:t>è</w:t>
      </w:r>
      <w:r w:rsidRPr="00591346">
        <w:rPr>
          <w:rFonts w:ascii="LMRoman10" w:hAnsi="LMRoman10"/>
        </w:rPr>
        <w:t>re si fracture associ</w:t>
      </w:r>
      <w:r w:rsidRPr="00591346">
        <w:rPr>
          <w:rFonts w:ascii="LMRoman10" w:hAnsi="LMRoman10" w:cs="LMRoman10"/>
        </w:rPr>
        <w:t>é</w:t>
      </w:r>
      <w:r w:rsidRPr="00591346">
        <w:rPr>
          <w:rFonts w:ascii="LMRoman10" w:hAnsi="LMRoman10"/>
        </w:rPr>
        <w:t>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Maladie diffuse : densité basse, architecture altérée, mais MINÉRALISATION et bilan phosphocalcique NORMAUX.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Ce n'est PAS l'IRM, le sca</w:t>
      </w:r>
      <w:r w:rsidRPr="00591346">
        <w:rPr>
          <w:rFonts w:ascii="LMRoman10" w:hAnsi="LMRoman10"/>
          <w:i/>
          <w:iCs/>
          <w:color w:val="B45309"/>
        </w:rPr>
        <w:t>nner, la radio standard ou la scintigraphie qui définissent l'ostéoporose.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Devant un tassement vertébral : éliminer une métastase/myélome, une hyperparathyroïdie, une ostéomalacie.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Q10, Mai/Juin/Nov/Déc2024 Q31-32, Mai2018 Q8, Mai2021 Q34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Trai</w:t>
      </w: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tement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Bisphosphonates (1ère intention), calcium + vitamine D, prévention des chutes, activité physique.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Facteurs : ménopause, âge, corticothérapie prolongée.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Les CORTICOÏDES ne traitent pas l'ostéoporose : ils en sont une CAUSE (ostéoporose cortison</w:t>
      </w:r>
      <w:r w:rsidRPr="00591346">
        <w:rPr>
          <w:rFonts w:ascii="LMRoman10" w:hAnsi="LMRoman10"/>
          <w:i/>
          <w:iCs/>
          <w:color w:val="B45309"/>
        </w:rPr>
        <w:t>ique).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Mai2017 Q6, Juin2023 Q29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31] LOMBALGIES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Rhumatologie  •  ~0.64 Q/examen (9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Lombalgie commune vs symptomatique (drapeaux rouges)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Lombalgie COMMUNE = mécanique (calmée par le repos), sans drapeau rouge ; forme la plus fréquente ; aiguë &lt; 1 mois.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Drapeaux rouges (lombalgie SYMPTOMATIQUE) : fièvre (spondylodiscite), antécédent de néoplasie (métastase), corticothérapie prolongée + sujet</w:t>
      </w:r>
      <w:r w:rsidRPr="00591346">
        <w:rPr>
          <w:rFonts w:ascii="LMRoman10" w:hAnsi="LMRoman10"/>
        </w:rPr>
        <w:t xml:space="preserve"> âgé (tassement), âge &gt; 55 ans, douleur inflammatoire.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Impulsivité à la toux → origine discale ; contracture paravertébrale + attitude antalgique.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Une lombalgie peut révéler une pathologie viscérale (ulcère gastrique).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Une douleur MÉCANIQUE est en faveur d'une lombalgie commune — c'est le seul item qui N'EST PAS un drapeau rouge (piège « sauf une » répété).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La forme symptomatique n'est pas la plus fréquente ; la radio n'est pas systématique.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Q20, Mai2024 Q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>33, Juin/Nov2024 Q36/Q42, Juin2020 Q30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Imagerie &amp; prise en charge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Pas d'imagerie d'emblée si lombalgie aiguë commune typique ; imagerie (radio/IRM) si drapeaux rouges ou chronicité.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Maintien de l'activité (le repos strict n'est pas le meilleur traitement</w:t>
      </w:r>
      <w:r w:rsidRPr="00591346">
        <w:rPr>
          <w:rFonts w:ascii="LMRoman10" w:hAnsi="LMRoman10"/>
        </w:rPr>
        <w:t>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L'IRM n'est PAS l'examen de 1ère intention de toute lombalgie aiguë ; le repos n'est pas « le meilleur traitement ».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Q20, Déc2024 Q37, Mai2022 Q37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32] TUBERCULOSE OSTÉOARTICULAIRE (MAL DE POTT)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Rhumatologie  •  ~0.57 Q/examen (8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Ca</w:t>
      </w: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ractéristiques &amp; topographie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Dissémination HÉMATOGÈNE du BK à partir d'un foyer viscéral primitif (pulmonaire).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Mono-articulaire dans 90 % ; plurifocale chez l'immunodéprimé ; PAUCIBACILLAIRE (faible charge).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lastRenderedPageBreak/>
        <w:t>Atteinte préférentielle du RACHIS (mal de Pot</w:t>
      </w:r>
      <w:r w:rsidRPr="00591346">
        <w:rPr>
          <w:rFonts w:ascii="LMRoman10" w:hAnsi="LMRoman10"/>
        </w:rPr>
        <w:t>t = spondylodiscite tuberculeuse = forme la plus fréquente), puis hanche/genou ; arthrite DESTRUCTRICE ; AEG inconstante, évolution insidieuse.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Pas d'atteinte préférentielle des membres supérieurs ; l'arthrite est destructrice (pas « non destructrice »</w:t>
      </w:r>
      <w:r w:rsidRPr="00591346">
        <w:rPr>
          <w:rFonts w:ascii="LMRoman10" w:hAnsi="LMRoman10"/>
          <w:i/>
          <w:iCs/>
          <w:color w:val="B45309"/>
        </w:rPr>
        <w:t>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N2025 Q19, Mai/Juin2024 Q34/Q42, Déc2024 Q34, Juin2021 Q40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Diagnostic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Signes radiographiques TARDIFS ; IRM = examen de référence pour l'extension.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 xml:space="preserve">Abcès froid (peut migrer/fistuliser) ; histologie = granulome épithélioïde et gigantocellulaire avec </w:t>
      </w:r>
      <w:r w:rsidRPr="00591346">
        <w:rPr>
          <w:rFonts w:ascii="LMRoman10" w:hAnsi="LMRoman10"/>
        </w:rPr>
        <w:t>NÉCROSE CASÉEUSE (confirme).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Mai2023 Q39, Déc2024 Q34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33] TUMEURS DES PARTIES MOLLES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Rhumatologie  •  ~0.50 Q/examen (7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Démarche &amp; tumeur glomique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Échographie = 1er examen d'une tuméfaction superficielle des parties molles (avant l'IRM).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Tumeur GLOMIQUE : douleur du lit de l'ongle (sous-unguéale), spontanée, exacerbée par le FROID et la pression ; tache bleuâtre sous l'ongle ; diagnostic souvent méconnu/tardif ; IRM = masse sous-unguéale hypervascularisée ; traitement = exérèse en bloc.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Ce n'est ni une exostose, ni une tumeur à cellules géantes, ni un lipome ; la radio n'est pas « toujours normale ».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Juin/Déc2024 Q21-22, Mai2023 Q21-22, Mai2022 Q18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34] RHUMATISME INFLAMMATOIRE (DÉMARCHE DIAGNOSTIQUE)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Rhumatologie  •  ~0.50 Q/ex</w:t>
      </w: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amen (7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Devant un rhumatisme inflammatoire débutant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Ponction articulaire SYSTÉMATIQUE en présence d'un épanchement ; cristaux de pyrophosphate de calcium → chondrocalcinose.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Atteinte ACROMÉLIQUE (extrémités, mains/pieds) → PR ; aphtes bucco-génitaux →</w:t>
      </w:r>
      <w:r w:rsidRPr="00591346">
        <w:rPr>
          <w:rFonts w:ascii="LMRoman10" w:hAnsi="LMRoman10"/>
        </w:rPr>
        <w:t xml:space="preserve"> maladie de Behçet ; arthrite septique → PEC hospitalière obligatoire.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Bilan minimal sans orientation : VS/CRP, facteur rhumatoïde, anti-CCP, anticorps antinucléaires.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Pas de marqueurs tumoraux dans le bilan minimal d'un rhumatisme inflammatoire débuta</w:t>
      </w:r>
      <w:r w:rsidRPr="00591346">
        <w:rPr>
          <w:rFonts w:ascii="LMRoman10" w:hAnsi="LMRoman10"/>
          <w:i/>
          <w:iCs/>
          <w:color w:val="B45309"/>
        </w:rPr>
        <w:t>nt.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Juin/Déc2024 Q41/Q33, Mai2022 Q33, Juin2022 Q42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Anticorps anti-CCP (ACPA)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Spécifiques de la PR (&gt; 95 %), présents dès les premiers mois, facteur de MAUVAIS pronostic, intégrés aux critères ACR/EULAR.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Les anti-CCP ne se rencontrent PAS dans le </w:t>
      </w:r>
      <w:r w:rsidRPr="00591346">
        <w:rPr>
          <w:rFonts w:ascii="LMRoman10" w:hAnsi="LMRoman10"/>
          <w:i/>
          <w:iCs/>
          <w:color w:val="B45309"/>
        </w:rPr>
        <w:t>lupus (item « sauf une » : c'est l'affirmation fausse).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Nov2024 Q41, Juin2020 Q29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35] DIVERS — QUESTIONS TRANSVERSALES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Transversal  •  ~0.50 Q/examen (7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Notions transversales récurrentes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lastRenderedPageBreak/>
        <w:t>Fracture de fatigue/stress : contraintes mécaniques rép</w:t>
      </w:r>
      <w:r w:rsidRPr="00591346">
        <w:rPr>
          <w:rFonts w:ascii="LMRoman10" w:hAnsi="LMRoman10"/>
        </w:rPr>
        <w:t>étées, bien explorée par l'IRM (radio normale au début), traitement le plus souvent orthopédique ; pas de traumatisme violent ni de déplacement.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Crush syndrome (rhabdomyolyse) : hyperkaliémie, insuffisance rénale aiguë, hypovolémie, CIVD — engage le pronostic vital.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Signes de gravité d'une lésion musculaire : craquement perçu, impotence fonctionnelle totale immédiate, œdème d'installation retardée.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L'insuffisance SURRÉNALIENNE ne fait pas partie du crush syndrome (item « sauf une »).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Mai2021 Q3, Mai2018 Q46, Mai2017 Q33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36] FRACTURE DU POIGNET (EXTRÉMITÉ INFÉRIEURE DU RADIUS)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Traumatologie  •  ~0.43 Q/examen (6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Pouteau-Colles &amp; trait</w:t>
      </w: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ement orthopédique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Femme ménopausée/ostéoporose, chute sur la paume ; Pouteau-Colles = déformation en dos de fourchette + main botte radiale → horizontalisation/bascule de la ligne bi-styloïdienne.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Lignes de Gilula normales (carpe intact) ; Gérard-Marcha</w:t>
      </w:r>
      <w:r w:rsidRPr="00591346">
        <w:rPr>
          <w:rFonts w:ascii="LMRoman10" w:hAnsi="LMRoman10"/>
        </w:rPr>
        <w:t>nt = Pouteau-Colles + fracture de la styloïde ulnaire ; Goyrand-Smith = déplacement antérieur.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Bilan : radio poignet face + profil ; repères = styloïdes radiale et ulnaire.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Sous plâtre circulaire, la complication redoutable = syndrome de loge / syndrom</w:t>
      </w:r>
      <w:r w:rsidRPr="00591346">
        <w:rPr>
          <w:rFonts w:ascii="LMRoman10" w:hAnsi="LMRoman10"/>
          <w:i/>
          <w:iCs/>
          <w:color w:val="B45309"/>
        </w:rPr>
        <w:t>e de Volkmann (+ déplacement secondaire, algodystrophie).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La fracture du scaphoïde n'est pas une fracture de l'extrémité inférieure du radius (distracteur).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Juin2022 Q8-12, Mai2018 Q24</w:t>
      </w:r>
    </w:p>
    <w:p w:rsidR="00105978" w:rsidRPr="00591346" w:rsidRDefault="00591346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591346">
        <w:rPr>
          <w:rFonts w:ascii="LMRoman10" w:hAnsi="LMRoman10"/>
        </w:rPr>
        <w:t>[RANG 37] TRAUMATISME VASCULAIRE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Traumatologie  •  ~0.36 Q/exame</w:t>
      </w:r>
      <w:r w:rsidRPr="00591346">
        <w:rPr>
          <w:rFonts w:ascii="LMRoman10" w:hAnsi="LMRoman10"/>
          <w:b/>
          <w:bCs/>
          <w:i/>
          <w:iCs/>
          <w:color w:val="8B0000"/>
          <w:sz w:val="22"/>
          <w:szCs w:val="22"/>
        </w:rPr>
        <w:t>n (5 Q)</w:t>
      </w:r>
    </w:p>
    <w:p w:rsidR="00105978" w:rsidRPr="00591346" w:rsidRDefault="00591346">
      <w:pPr>
        <w:spacing w:before="16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8B0000"/>
          <w:sz w:val="22"/>
          <w:szCs w:val="22"/>
          <w:u w:val="single"/>
        </w:rPr>
        <w:t>Urgence &amp; pièges diagnostiques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URGENCE diagnostique ET thérapeutique ; pronostic VITAL (hémorragie) et fonctionnel (ischémie → amputation).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Membres INFÉRIEURS plus touchés ; associations lésionnelles fréquentes ; peut survenir dans les traumatism</w:t>
      </w:r>
      <w:r w:rsidRPr="00591346">
        <w:rPr>
          <w:rFonts w:ascii="LMRoman10" w:hAnsi="LMRoman10"/>
        </w:rPr>
        <w:t>es FERMÉS.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Signes d'une plaie artérielle : hématome important, saignement en jet, abolition des pouls distaux.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Ischémie aiguë complète = « 5 P » : douleur, pâleur, abolition des pouls, paralysie, paresthésies.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Un examen clinique normal / l'absence de s</w:t>
      </w:r>
      <w:r w:rsidRPr="00591346">
        <w:rPr>
          <w:rFonts w:ascii="LMRoman10" w:hAnsi="LMRoman10"/>
          <w:i/>
          <w:iCs/>
          <w:color w:val="B45309"/>
        </w:rPr>
        <w:t>ignes d'hémorragie ou d'ischémie N'ÉLIMINE PAS le diagnostic (lésion intimale, thrombose secondaire).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Segoe UI Symbol" w:hAnsi="Segoe UI Symbol" w:cs="Segoe UI Symbol"/>
          <w:i/>
          <w:iCs/>
          <w:color w:val="B45309"/>
        </w:rPr>
        <w:t>⚠</w:t>
      </w:r>
      <w:r w:rsidRPr="00591346">
        <w:rPr>
          <w:rFonts w:ascii="LMRoman10" w:hAnsi="LMRoman10"/>
          <w:i/>
          <w:iCs/>
          <w:color w:val="B45309"/>
        </w:rPr>
        <w:t xml:space="preserve"> Une plaie artérielle « sèche » correspond à une rupture COMPLÈTE (rétraction-thrombose), pas partielle ; dans l'ischémie complète les pouls sont ABSENTS.</w:t>
      </w:r>
    </w:p>
    <w:p w:rsidR="00105978" w:rsidRPr="00591346" w:rsidRDefault="00591346">
      <w:pPr>
        <w:spacing w:before="2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591346">
        <w:rPr>
          <w:rFonts w:ascii="LMRoman10" w:hAnsi="LMRoman10"/>
          <w:i/>
          <w:iCs/>
          <w:color w:val="404040"/>
          <w:sz w:val="18"/>
          <w:szCs w:val="18"/>
        </w:rPr>
        <w:t xml:space="preserve"> Mai/Juin2023 Q15, Mai2022 Q22, Mai/Mai2021/2017 Q20/Q41</w:t>
      </w:r>
    </w:p>
    <w:p w:rsidR="00105978" w:rsidRPr="00591346" w:rsidRDefault="00591346">
      <w:pPr>
        <w:rPr>
          <w:rFonts w:ascii="LMRoman10" w:hAnsi="LMRoman10"/>
        </w:rPr>
      </w:pPr>
      <w:r w:rsidRPr="00591346">
        <w:rPr>
          <w:rFonts w:ascii="LMRoman10" w:hAnsi="LMRoman10"/>
        </w:rPr>
        <w:br w:type="page"/>
      </w:r>
    </w:p>
    <w:p w:rsidR="00105978" w:rsidRPr="00591346" w:rsidRDefault="00591346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105978" w:rsidRPr="00591346" w:rsidRDefault="00591346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991B1B"/>
          <w:sz w:val="26"/>
          <w:szCs w:val="26"/>
        </w:rPr>
        <w:t>⚠</w:t>
      </w:r>
      <w:r w:rsidRPr="00591346">
        <w:rPr>
          <w:rFonts w:ascii="LMRoman10" w:hAnsi="LMRoman10"/>
          <w:b/>
          <w:bCs/>
          <w:color w:val="991B1B"/>
          <w:sz w:val="26"/>
          <w:szCs w:val="26"/>
        </w:rPr>
        <w:t xml:space="preserve"> DISCLAIMER — À LIRE AVANT D'UTILISER CETTE SECTION </w:t>
      </w:r>
      <w:r w:rsidRPr="00591346">
        <w:rPr>
          <w:rFonts w:ascii="Segoe UI Symbol" w:hAnsi="Segoe UI Symbol" w:cs="Segoe UI Symbol"/>
          <w:b/>
          <w:bCs/>
          <w:color w:val="991B1B"/>
          <w:sz w:val="26"/>
          <w:szCs w:val="26"/>
        </w:rPr>
        <w:t>⚠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991B1B"/>
          <w:sz w:val="22"/>
          <w:szCs w:val="22"/>
        </w:rPr>
        <w:t>These lessons are NOT in the 2026 exam program.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991B1B"/>
          <w:sz w:val="22"/>
          <w:szCs w:val="22"/>
        </w:rPr>
        <w:t>Cours annulé — NOT officially scheduled.</w:t>
      </w:r>
    </w:p>
    <w:p w:rsidR="00105978" w:rsidRPr="00591346" w:rsidRDefault="00591346">
      <w:pPr>
        <w:spacing w:before="80" w:after="12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991B1B"/>
          <w:sz w:val="24"/>
          <w:szCs w:val="24"/>
        </w:rPr>
        <w:t>USE AT YOUR OWN RISK — BUT GOOD TO KNOW.</w:t>
      </w:r>
    </w:p>
    <w:p w:rsidR="00105978" w:rsidRPr="00591346" w:rsidRDefault="00591346">
      <w:pPr>
        <w:spacing w:before="120" w:after="60"/>
        <w:rPr>
          <w:rFonts w:ascii="LMRoman10" w:hAnsi="LMRoman10"/>
        </w:rPr>
      </w:pPr>
      <w:r w:rsidRPr="00591346">
        <w:rPr>
          <w:rFonts w:ascii="LMRoman10" w:hAnsi="LMRoman10"/>
          <w:i/>
          <w:iCs/>
          <w:color w:val="000000"/>
        </w:rPr>
        <w:t>Ces topic</w:t>
      </w:r>
      <w:r w:rsidRPr="00591346">
        <w:rPr>
          <w:rFonts w:ascii="LMRoman10" w:hAnsi="LMRoman10"/>
          <w:i/>
          <w:iCs/>
          <w:color w:val="000000"/>
        </w:rPr>
        <w:t>s représentaient historiquement ~0% des questions des examens passés. S'ils ne sont PAS au programme cette année, ils peuvent malgré tout :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Apparaître en question résiduelle ou rattrapage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Être recyclés à la dernière minute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Servir de "culture générale" médi</w:t>
      </w:r>
      <w:r w:rsidRPr="00591346">
        <w:rPr>
          <w:rFonts w:ascii="LMRoman10" w:hAnsi="LMRoman10"/>
        </w:rPr>
        <w:t>cale</w:t>
      </w:r>
    </w:p>
    <w:p w:rsidR="00105978" w:rsidRPr="00591346" w:rsidRDefault="00591346">
      <w:pPr>
        <w:spacing w:before="20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i/>
          <w:iCs/>
          <w:color w:val="404040"/>
        </w:rPr>
        <w:t>(Aucun topic hors programme — tous les topics correspondent aux leçons officielles cette année.)</w:t>
      </w:r>
    </w:p>
    <w:p w:rsidR="00105978" w:rsidRPr="00591346" w:rsidRDefault="00591346">
      <w:pPr>
        <w:rPr>
          <w:rFonts w:ascii="LMRoman10" w:hAnsi="LMRoman10"/>
        </w:rPr>
      </w:pPr>
      <w:r w:rsidRPr="00591346">
        <w:rPr>
          <w:rFonts w:ascii="LMRoman10" w:hAnsi="LMRoman10"/>
        </w:rPr>
        <w:br w:type="page"/>
      </w:r>
    </w:p>
    <w:p w:rsidR="00105978" w:rsidRPr="00591346" w:rsidRDefault="00591346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FFFFFF"/>
          <w:sz w:val="24"/>
          <w:szCs w:val="24"/>
        </w:rPr>
        <w:lastRenderedPageBreak/>
        <w:t>AIDE-MÉMOIRE FINAL — HIGH-YIELD CONCOURS APPAREIL LOCOMOTEUR</w:t>
      </w:r>
    </w:p>
    <w:p w:rsidR="00105978" w:rsidRPr="00591346" w:rsidRDefault="00591346">
      <w:pPr>
        <w:pStyle w:val="Heading2"/>
        <w:rPr>
          <w:rFonts w:ascii="LMRoman10" w:hAnsi="LMRoman10"/>
        </w:rPr>
      </w:pPr>
      <w:r w:rsidRPr="00591346">
        <w:rPr>
          <w:rFonts w:ascii="LMRoman10" w:hAnsi="LMRoman10"/>
        </w:rPr>
        <w:t>** CLASSIFICATIONS &amp; SCORES À CONNAÎTRE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Fracture du col fémoral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Garden I–IV (travées) + Pauwels (angle du trait)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Fractures ouvertes de jambe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Cauchoix-Duparc I–III · Gustilo I–IIIC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Plateau tibial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Schatzker I–VI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Fractures malléolaires / cheville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Danis-Weber A / B / C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Anneau pelvien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Tile A / B / C (B1 = open book)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Cotyle (acétabulum)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Judet-Letournel (10 types)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Tête radiale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Mason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Lésions nerveuses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Seddon : neurapraxie / axonotmésis / neurotmésis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Épaule douloureuse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De Sèze : les 5 tableaux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Ostéoporose (DXA)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 xml:space="preserve">T-score </w:t>
            </w:r>
            <w:r w:rsidRPr="00591346">
              <w:rPr>
                <w:rFonts w:ascii="Courier New" w:hAnsi="Courier New" w:cs="Courier New"/>
                <w:b/>
                <w:bCs/>
                <w:color w:val="8B0000"/>
                <w:sz w:val="18"/>
                <w:szCs w:val="18"/>
              </w:rPr>
              <w:t>≤</w:t>
            </w: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 xml:space="preserve"> </w:t>
            </w:r>
            <w:r w:rsidRPr="00591346">
              <w:rPr>
                <w:rFonts w:ascii="LMRoman10" w:hAnsi="LMRoman10" w:cs="LMRoman10"/>
                <w:b/>
                <w:bCs/>
                <w:color w:val="8B0000"/>
                <w:sz w:val="18"/>
                <w:szCs w:val="18"/>
              </w:rPr>
              <w:t>−</w:t>
            </w: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2,5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Polyarthrite rhumatoïde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Critères ACR/EULAR 2010 (anti-CCP)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Fracture-luxation avant-bras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Monteggia (ulna) · Galeazzi (radius)</w:t>
            </w:r>
          </w:p>
        </w:tc>
      </w:tr>
    </w:tbl>
    <w:p w:rsidR="00105978" w:rsidRPr="00591346" w:rsidRDefault="00591346">
      <w:pPr>
        <w:pStyle w:val="Heading2"/>
        <w:rPr>
          <w:rFonts w:ascii="LMRoman10" w:hAnsi="LMRoman10"/>
        </w:rPr>
      </w:pPr>
      <w:r w:rsidRPr="00591346">
        <w:rPr>
          <w:rFonts w:ascii="LMRoman10" w:hAnsi="LMRoman10"/>
        </w:rPr>
        <w:t>** SIGNES, TESTS &amp; REPÈRES CLÉS (test → signification)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105978" w:rsidRPr="005913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Lachman / tiroir antérieur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Rupture du LCA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Avalement de la TTA / tiroir postérieur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Rupture du LCP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Neer / Hawkins / Yocum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Conflit sous-acromial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Jobe / Patte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Sus-épineux / sous-épineux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Tinel / Phalen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Canal carpien (nerf médian)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Finkelstein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Ténosynovite de De Quervain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Thompson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Tendon d'Achille (distracteur de l'épaule !)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Signe de l'épaulette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Luxation ANTÉRIEURE d'épaule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Rotation externe impossible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Luxation POSTÉRIEURE d'épaule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Dos de fourchette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Pouteau-Colles (radius distal)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Douleur de la tabatière anatomique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Fracture du scaphoïde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Stries de Looser-Milkman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Ostéomalacie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Syndesmophytes + sacro-iliite + HLA-B27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Spondyloarthrite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Pincement + ostéophytes + géodes + condensation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Arthrose (4 signes)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Cristaux en aiguille / rhomboédriques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Goutte (urate) / chondrocalcinose (PPC)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lastRenderedPageBreak/>
              <w:t>Triade de Gurd (dyspnée, pétéchies, confusion)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Embolie graisseuse</w:t>
            </w:r>
          </w:p>
        </w:tc>
      </w:tr>
      <w:tr w:rsidR="00105978" w:rsidRPr="00591346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« 5 P » (douleur, pâleur, pouls abolis, paralysie, paresthésie)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978" w:rsidRPr="00591346" w:rsidRDefault="00591346">
            <w:pPr>
              <w:rPr>
                <w:rFonts w:ascii="LMRoman10" w:hAnsi="LMRoman10"/>
              </w:rPr>
            </w:pPr>
            <w:r w:rsidRPr="00591346">
              <w:rPr>
                <w:rFonts w:ascii="LMRoman10" w:hAnsi="LMRoman10"/>
                <w:color w:val="000000"/>
                <w:sz w:val="18"/>
                <w:szCs w:val="18"/>
              </w:rPr>
              <w:t>Ischémie aiguë de membre</w:t>
            </w:r>
          </w:p>
        </w:tc>
      </w:tr>
    </w:tbl>
    <w:p w:rsidR="00105978" w:rsidRPr="00591346" w:rsidRDefault="00591346">
      <w:pPr>
        <w:pStyle w:val="Heading2"/>
        <w:rPr>
          <w:rFonts w:ascii="LMRoman10" w:hAnsi="LMRoman10"/>
        </w:rPr>
      </w:pPr>
      <w:r w:rsidRPr="00591346">
        <w:rPr>
          <w:rFonts w:ascii="LMRoman10" w:hAnsi="LMRoman10"/>
        </w:rPr>
        <w:t>** PIÈGES CLASSIQUES DU CONCOURS (haute rentabilité) **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LMRoman10" w:hAnsi="LMRoman10"/>
          <w:i/>
          <w:iCs/>
          <w:color w:val="B45309"/>
        </w:rPr>
        <w:t>Ostéoporose n'est PAS une cause d'arthrose ; les corticoïdes CAUSENT l'ostéoporose (ce n'est pas un traitement).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LMRoman10" w:hAnsi="LMRoman10"/>
          <w:i/>
          <w:iCs/>
          <w:color w:val="B45309"/>
        </w:rPr>
        <w:t xml:space="preserve">Ostéomalacie : Ca ET P bas, PAL hautes, stries de Looser </w:t>
      </w:r>
      <w:r w:rsidRPr="00591346">
        <w:rPr>
          <w:rFonts w:ascii="Cambria Math" w:hAnsi="Cambria Math" w:cs="Cambria Math"/>
          <w:i/>
          <w:iCs/>
          <w:color w:val="B45309"/>
        </w:rPr>
        <w:t>⇒</w:t>
      </w:r>
      <w:r w:rsidRPr="00591346">
        <w:rPr>
          <w:rFonts w:ascii="LMRoman10" w:hAnsi="LMRoman10"/>
          <w:i/>
          <w:iCs/>
          <w:color w:val="B45309"/>
        </w:rPr>
        <w:t xml:space="preserve"> </w:t>
      </w:r>
      <w:r w:rsidRPr="00591346">
        <w:rPr>
          <w:rFonts w:ascii="Courier New" w:hAnsi="Courier New" w:cs="Courier New"/>
          <w:i/>
          <w:iCs/>
          <w:color w:val="B45309"/>
        </w:rPr>
        <w:t>≠</w:t>
      </w:r>
      <w:r w:rsidRPr="00591346">
        <w:rPr>
          <w:rFonts w:ascii="LMRoman10" w:hAnsi="LMRoman10"/>
          <w:i/>
          <w:iCs/>
          <w:color w:val="B45309"/>
        </w:rPr>
        <w:t xml:space="preserve"> ost</w:t>
      </w:r>
      <w:r w:rsidRPr="00591346">
        <w:rPr>
          <w:rFonts w:ascii="LMRoman10" w:hAnsi="LMRoman10" w:cs="LMRoman10"/>
          <w:i/>
          <w:iCs/>
          <w:color w:val="B45309"/>
        </w:rPr>
        <w:t>é</w:t>
      </w:r>
      <w:r w:rsidRPr="00591346">
        <w:rPr>
          <w:rFonts w:ascii="LMRoman10" w:hAnsi="LMRoman10"/>
          <w:i/>
          <w:iCs/>
          <w:color w:val="B45309"/>
        </w:rPr>
        <w:t>oporose (bilan phosphocalcique normal).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LMRoman10" w:hAnsi="LMRoman10"/>
          <w:i/>
          <w:iCs/>
          <w:color w:val="B45309"/>
        </w:rPr>
        <w:t>Hyperparathyroïdie primaire = adén</w:t>
      </w:r>
      <w:r w:rsidRPr="00591346">
        <w:rPr>
          <w:rFonts w:ascii="LMRoman10" w:hAnsi="LMRoman10"/>
          <w:i/>
          <w:iCs/>
          <w:color w:val="B45309"/>
        </w:rPr>
        <w:t>ome BÉNIN (</w:t>
      </w:r>
      <w:r w:rsidRPr="00591346">
        <w:rPr>
          <w:rFonts w:ascii="Courier New" w:hAnsi="Courier New" w:cs="Courier New"/>
          <w:i/>
          <w:iCs/>
          <w:color w:val="B45309"/>
        </w:rPr>
        <w:t>≈</w:t>
      </w:r>
      <w:r w:rsidRPr="00591346">
        <w:rPr>
          <w:rFonts w:ascii="LMRoman10" w:hAnsi="LMRoman10"/>
          <w:i/>
          <w:iCs/>
          <w:color w:val="B45309"/>
        </w:rPr>
        <w:t xml:space="preserve"> 80 %), jamais un cancer en 1</w:t>
      </w:r>
      <w:r w:rsidRPr="00591346">
        <w:rPr>
          <w:rFonts w:ascii="LMRoman10" w:hAnsi="LMRoman10" w:cs="LMRoman10"/>
          <w:i/>
          <w:iCs/>
          <w:color w:val="B45309"/>
        </w:rPr>
        <w:t>è</w:t>
      </w:r>
      <w:r w:rsidRPr="00591346">
        <w:rPr>
          <w:rFonts w:ascii="LMRoman10" w:hAnsi="LMRoman10"/>
          <w:i/>
          <w:iCs/>
          <w:color w:val="B45309"/>
        </w:rPr>
        <w:t>re intention.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LMRoman10" w:hAnsi="LMRoman10"/>
          <w:i/>
          <w:iCs/>
          <w:color w:val="B45309"/>
        </w:rPr>
        <w:t xml:space="preserve">Hypercalcémie </w:t>
      </w:r>
      <w:r w:rsidRPr="00591346">
        <w:rPr>
          <w:rFonts w:ascii="Courier New" w:hAnsi="Courier New" w:cs="Courier New"/>
          <w:i/>
          <w:iCs/>
          <w:color w:val="B45309"/>
        </w:rPr>
        <w:t>≥</w:t>
      </w:r>
      <w:r w:rsidRPr="00591346">
        <w:rPr>
          <w:rFonts w:ascii="LMRoman10" w:hAnsi="LMRoman10"/>
          <w:i/>
          <w:iCs/>
          <w:color w:val="B45309"/>
        </w:rPr>
        <w:t xml:space="preserve"> 3 mmol/L : penser cancer ; l'ost</w:t>
      </w:r>
      <w:r w:rsidRPr="00591346">
        <w:rPr>
          <w:rFonts w:ascii="LMRoman10" w:hAnsi="LMRoman10" w:cs="LMRoman10"/>
          <w:i/>
          <w:iCs/>
          <w:color w:val="B45309"/>
        </w:rPr>
        <w:t>é</w:t>
      </w:r>
      <w:r w:rsidRPr="00591346">
        <w:rPr>
          <w:rFonts w:ascii="LMRoman10" w:hAnsi="LMRoman10"/>
          <w:i/>
          <w:iCs/>
          <w:color w:val="B45309"/>
        </w:rPr>
        <w:t>omalacie donne une HYPOcalc</w:t>
      </w:r>
      <w:r w:rsidRPr="00591346">
        <w:rPr>
          <w:rFonts w:ascii="LMRoman10" w:hAnsi="LMRoman10" w:cs="LMRoman10"/>
          <w:i/>
          <w:iCs/>
          <w:color w:val="B45309"/>
        </w:rPr>
        <w:t>é</w:t>
      </w:r>
      <w:r w:rsidRPr="00591346">
        <w:rPr>
          <w:rFonts w:ascii="LMRoman10" w:hAnsi="LMRoman10"/>
          <w:i/>
          <w:iCs/>
          <w:color w:val="B45309"/>
        </w:rPr>
        <w:t>mie.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LMRoman10" w:hAnsi="LMRoman10"/>
          <w:i/>
          <w:iCs/>
          <w:color w:val="B45309"/>
        </w:rPr>
        <w:t>Goutte : une uricémie normale n'élimine pas la crise ; ne jamais arrêter l'allopurinol pendant la crise.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LMRoman10" w:hAnsi="LMRoman10"/>
          <w:i/>
          <w:iCs/>
          <w:color w:val="B45309"/>
        </w:rPr>
        <w:t>Canal c</w:t>
      </w:r>
      <w:r w:rsidRPr="00591346">
        <w:rPr>
          <w:rFonts w:ascii="LMRoman10" w:hAnsi="LMRoman10"/>
          <w:i/>
          <w:iCs/>
          <w:color w:val="B45309"/>
        </w:rPr>
        <w:t>arpien = nerf médian ; canal de Guyon = nerf ulnaire.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LMRoman10" w:hAnsi="LMRoman10"/>
          <w:i/>
          <w:iCs/>
          <w:color w:val="B45309"/>
        </w:rPr>
        <w:t>SpA = HLA-B27 (B51 = Behçet), uvéite antérieure, FR/anti-CCP négatifs.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LMRoman10" w:hAnsi="LMRoman10"/>
          <w:i/>
          <w:iCs/>
          <w:color w:val="B45309"/>
        </w:rPr>
        <w:t>PR épargne les IPD ; anti-CCP spécifiques (&gt; 95 %) et absents dans le lupus ; le Zyloric ne traite pas la PR.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LMRoman10" w:hAnsi="LMRoman10"/>
          <w:i/>
          <w:iCs/>
          <w:color w:val="B45309"/>
        </w:rPr>
        <w:t>Luxation postér</w:t>
      </w:r>
      <w:r w:rsidRPr="00591346">
        <w:rPr>
          <w:rFonts w:ascii="LMRoman10" w:hAnsi="LMRoman10"/>
          <w:i/>
          <w:iCs/>
          <w:color w:val="B45309"/>
        </w:rPr>
        <w:t>ieure de hanche = adduction + rotation interne → réduction en urgence.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LMRoman10" w:hAnsi="LMRoman10"/>
          <w:i/>
          <w:iCs/>
          <w:color w:val="B45309"/>
        </w:rPr>
        <w:t>Col fémoral = nécrose/pseudarthrose ; trochantérienne = risque de décubitus (consolide bien).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LMRoman10" w:hAnsi="LMRoman10"/>
          <w:i/>
          <w:iCs/>
          <w:color w:val="B45309"/>
        </w:rPr>
        <w:t xml:space="preserve">Fracture de diaphyse fémorale : chercher une fracture du col associée et la traiter en </w:t>
      </w:r>
      <w:r w:rsidRPr="00591346">
        <w:rPr>
          <w:rFonts w:ascii="LMRoman10" w:hAnsi="LMRoman10"/>
          <w:i/>
          <w:iCs/>
          <w:color w:val="B45309"/>
        </w:rPr>
        <w:t>premier.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LMRoman10" w:hAnsi="LMRoman10"/>
          <w:i/>
          <w:iCs/>
          <w:color w:val="B45309"/>
        </w:rPr>
        <w:t>Phlyctènes sur un plateau tibial = CONTRE-INDICATION à l'abord chirurgical (différer).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LMRoman10" w:hAnsi="LMRoman10"/>
          <w:i/>
          <w:iCs/>
          <w:color w:val="B45309"/>
        </w:rPr>
        <w:t>Syndrome de loge possible même sur fracture ouverte ; diagnostic clinique → aponévrotomie urgente.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LMRoman10" w:hAnsi="LMRoman10"/>
          <w:i/>
          <w:iCs/>
          <w:color w:val="B45309"/>
        </w:rPr>
        <w:t>Diaphyse humérale → nerf radial ; palette humérale → raideur (fracture articulaire).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LMRoman10" w:hAnsi="LMRoman10"/>
          <w:i/>
          <w:iCs/>
          <w:color w:val="B45309"/>
        </w:rPr>
        <w:t>Monteggia = ulna + tête radiale ; Galeazzi = radius + radio-ulnaire distale.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LMRoman10" w:hAnsi="LMRoman10"/>
          <w:i/>
          <w:iCs/>
          <w:color w:val="B45309"/>
        </w:rPr>
        <w:t>Canne du côté CONTROLATÉRAL ; sciatique L5 → gros orteil, S1 → 5e orteil.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LMRoman10" w:hAnsi="LMRoman10"/>
          <w:i/>
          <w:iCs/>
          <w:color w:val="B45309"/>
        </w:rPr>
        <w:t>Phlegmon du po</w:t>
      </w:r>
      <w:r w:rsidRPr="00591346">
        <w:rPr>
          <w:rFonts w:ascii="LMRoman10" w:hAnsi="LMRoman10"/>
          <w:i/>
          <w:iCs/>
          <w:color w:val="B45309"/>
        </w:rPr>
        <w:t>uce et du 5e doigt → diffusion à l'avant-bras (mauvais pronostic).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591346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591346">
        <w:rPr>
          <w:rFonts w:ascii="LMRoman10" w:hAnsi="LMRoman10"/>
          <w:i/>
          <w:iCs/>
          <w:color w:val="B45309"/>
        </w:rPr>
        <w:t>Thompson = tendon d'Achille (pas l'épaule, ni le canal carpien, ni De Quervain).</w:t>
      </w:r>
    </w:p>
    <w:p w:rsidR="00105978" w:rsidRPr="00591346" w:rsidRDefault="00591346">
      <w:pPr>
        <w:pStyle w:val="Heading2"/>
        <w:rPr>
          <w:rFonts w:ascii="LMRoman10" w:hAnsi="LMRoman10"/>
        </w:rPr>
      </w:pPr>
      <w:r w:rsidRPr="00591346">
        <w:rPr>
          <w:rFonts w:ascii="LMRoman10" w:hAnsi="LMRoman10"/>
        </w:rPr>
        <w:t>** RÉFLEXES &amp; CONDUITES À TENIR (chaînes décisionnelles) **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 xml:space="preserve">Luxation postérieure de hanche → réduction en </w:t>
      </w:r>
      <w:r w:rsidRPr="00591346">
        <w:rPr>
          <w:rFonts w:ascii="LMRoman10" w:hAnsi="LMRoman10"/>
        </w:rPr>
        <w:t>URGENCE (&lt; 6 h) → surveiller nécrose / coxarthrose.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Fracture de diaphyse fémorale → urgence + choc hémorragique → chercher fracture du col → enclouage centro-médullaire.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Fracture du col fémoral : sujet âgé déplacée → arthroplastie ; jeune / Garden I-II → o</w:t>
      </w:r>
      <w:r w:rsidRPr="00591346">
        <w:rPr>
          <w:rFonts w:ascii="LMRoman10" w:hAnsi="LMRoman10"/>
        </w:rPr>
        <w:t>stéosynthèse.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Fracture ouverte de jambe → antibiothérapie &lt; 3 h + parage ; stade III → fixateur externe.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Plaie de la main → tester tendon + nerf (les deux bords) + vascularisation, systématiquement.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Panaris collecté → excision chirurgicale + antibiothérapi</w:t>
      </w:r>
      <w:r w:rsidRPr="00591346">
        <w:rPr>
          <w:rFonts w:ascii="LMRoman10" w:hAnsi="LMRoman10"/>
        </w:rPr>
        <w:t>e (jamais antibiothérapie seule).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Fasciite nécrosante → excision large URGENTE + antibiothérapie + réanimation (pas d'AINS).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 xml:space="preserve">Goutte : crise → colchicine/AINS ; traitement de fond → allopurinol + colchicine ~6 mois, cible &lt; 360 </w:t>
      </w:r>
      <w:r w:rsidRPr="00591346">
        <w:rPr>
          <w:rFonts w:ascii="Calibri" w:hAnsi="Calibri" w:cs="Calibri"/>
        </w:rPr>
        <w:t>µ</w:t>
      </w:r>
      <w:r w:rsidRPr="00591346">
        <w:rPr>
          <w:rFonts w:ascii="LMRoman10" w:hAnsi="LMRoman10"/>
        </w:rPr>
        <w:t xml:space="preserve">mol/L, </w:t>
      </w:r>
      <w:r w:rsidRPr="00591346">
        <w:rPr>
          <w:rFonts w:ascii="LMRoman10" w:hAnsi="LMRoman10" w:cs="LMRoman10"/>
        </w:rPr>
        <w:t>à</w:t>
      </w:r>
      <w:r w:rsidRPr="00591346">
        <w:rPr>
          <w:rFonts w:ascii="LMRoman10" w:hAnsi="LMRoman10"/>
        </w:rPr>
        <w:t xml:space="preserve"> vie.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PR → méthotrexate en 1ère intention (effet 4-6 sem) ± corticothérapie d'attente brève.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SpA → AINS (test thérapeutique) → anti-TNF</w:t>
      </w:r>
      <w:r w:rsidRPr="00591346">
        <w:rPr>
          <w:rFonts w:ascii="Courier New" w:hAnsi="Courier New" w:cs="Courier New"/>
        </w:rPr>
        <w:t>α</w:t>
      </w:r>
      <w:r w:rsidRPr="00591346">
        <w:rPr>
          <w:rFonts w:ascii="LMRoman10" w:hAnsi="LMRoman10"/>
        </w:rPr>
        <w:t xml:space="preserve"> / anti-IL-17 apr</w:t>
      </w:r>
      <w:r w:rsidRPr="00591346">
        <w:rPr>
          <w:rFonts w:ascii="LMRoman10" w:hAnsi="LMRoman10" w:cs="LMRoman10"/>
        </w:rPr>
        <w:t>è</w:t>
      </w:r>
      <w:r w:rsidRPr="00591346">
        <w:rPr>
          <w:rFonts w:ascii="LMRoman10" w:hAnsi="LMRoman10"/>
        </w:rPr>
        <w:t xml:space="preserve">s </w:t>
      </w:r>
      <w:r w:rsidRPr="00591346">
        <w:rPr>
          <w:rFonts w:ascii="LMRoman10" w:hAnsi="LMRoman10" w:cs="LMRoman10"/>
        </w:rPr>
        <w:t>é</w:t>
      </w:r>
      <w:r w:rsidRPr="00591346">
        <w:rPr>
          <w:rFonts w:ascii="LMRoman10" w:hAnsi="LMRoman10"/>
        </w:rPr>
        <w:t>chec de 3 AINS.</w:t>
      </w:r>
    </w:p>
    <w:p w:rsidR="00105978" w:rsidRPr="00591346" w:rsidRDefault="00591346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591346">
        <w:rPr>
          <w:rFonts w:ascii="LMRoman10" w:hAnsi="LMRoman10"/>
        </w:rPr>
        <w:t>Suspicion de syndrome de loge sous plâtre → ablation immédiate du plâtre → aponévrotomie.</w:t>
      </w:r>
    </w:p>
    <w:p w:rsidR="00105978" w:rsidRPr="00591346" w:rsidRDefault="00591346">
      <w:pPr>
        <w:spacing w:before="240" w:after="60"/>
        <w:rPr>
          <w:rFonts w:ascii="LMRoman10" w:hAnsi="LMRoman10"/>
        </w:rPr>
      </w:pPr>
      <w:r w:rsidRPr="00591346">
        <w:rPr>
          <w:rFonts w:ascii="LMRoman10" w:hAnsi="LMRoman10"/>
          <w:color w:val="000000"/>
        </w:rPr>
        <w:t xml:space="preserve"> </w:t>
      </w:r>
    </w:p>
    <w:p w:rsidR="00105978" w:rsidRPr="00591346" w:rsidRDefault="00105978">
      <w:pPr>
        <w:pBdr>
          <w:top w:val="double" w:sz="8" w:space="4" w:color="1F3A5F"/>
        </w:pBdr>
        <w:rPr>
          <w:rFonts w:ascii="LMRoman10" w:hAnsi="LMRoman10"/>
        </w:rPr>
      </w:pP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i/>
          <w:iCs/>
          <w:color w:val="000000"/>
          <w:sz w:val="18"/>
          <w:szCs w:val="18"/>
        </w:rPr>
        <w:lastRenderedPageBreak/>
        <w:t>Généré par Claude.ai (Claude (Opus 4.8)) — Version 1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i/>
          <w:iCs/>
          <w:color w:val="000000"/>
          <w:sz w:val="18"/>
          <w:szCs w:val="18"/>
        </w:rPr>
        <w:t>Cross-match 700 QEs officielles × Cours AIO (Rhumato 921 p. · Traumato 921 p. · MPR 480 p.)</w:t>
      </w:r>
    </w:p>
    <w:p w:rsidR="00105978" w:rsidRPr="00591346" w:rsidRDefault="00591346">
      <w:pPr>
        <w:spacing w:before="60" w:after="60"/>
        <w:jc w:val="center"/>
        <w:rPr>
          <w:rFonts w:ascii="LMRoman10" w:hAnsi="LMRoman10"/>
        </w:rPr>
      </w:pPr>
      <w:r w:rsidRPr="00591346">
        <w:rPr>
          <w:rFonts w:ascii="LMRoman10" w:hAnsi="LMRoman10"/>
          <w:b/>
          <w:bCs/>
          <w:i/>
          <w:iCs/>
          <w:color w:val="000000"/>
          <w:sz w:val="18"/>
          <w:szCs w:val="18"/>
        </w:rPr>
        <w:t>Appareil Locomoteur — 14 sessions · colonne « Professeur » = discipline (noms non fournis)</w:t>
      </w:r>
    </w:p>
    <w:p w:rsidR="00105978" w:rsidRPr="00591346" w:rsidRDefault="00591346">
      <w:pPr>
        <w:spacing w:before="200" w:after="60"/>
        <w:rPr>
          <w:rFonts w:ascii="LMRoman10" w:hAnsi="LMRoman10"/>
        </w:rPr>
      </w:pPr>
      <w:r w:rsidRPr="00591346">
        <w:rPr>
          <w:rFonts w:ascii="LMRoman10" w:hAnsi="LMRoman10"/>
          <w:b/>
          <w:bCs/>
          <w:color w:val="065F46"/>
        </w:rPr>
        <w:t>Améliorations Ve</w:t>
      </w:r>
      <w:r w:rsidRPr="00591346">
        <w:rPr>
          <w:rFonts w:ascii="LMRoman10" w:hAnsi="LMRoman10"/>
          <w:b/>
          <w:bCs/>
          <w:color w:val="065F46"/>
        </w:rPr>
        <w:t>rsion 1 :</w:t>
      </w:r>
    </w:p>
    <w:p w:rsidR="00105978" w:rsidRPr="00591346" w:rsidRDefault="00591346">
      <w:pPr>
        <w:spacing w:before="6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591346">
        <w:rPr>
          <w:rFonts w:ascii="LMRoman10" w:hAnsi="LMRoman10"/>
          <w:color w:val="065F46"/>
          <w:sz w:val="18"/>
          <w:szCs w:val="18"/>
        </w:rPr>
        <w:t xml:space="preserve"> Cross-match des 700 QEs officielles (14 sessions) classées par fréquence réelle</w:t>
      </w:r>
    </w:p>
    <w:p w:rsidR="00105978" w:rsidRPr="00591346" w:rsidRDefault="00591346">
      <w:pPr>
        <w:spacing w:before="6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591346">
        <w:rPr>
          <w:rFonts w:ascii="LMRoman10" w:hAnsi="LMRoman10"/>
          <w:color w:val="065F46"/>
          <w:sz w:val="18"/>
          <w:szCs w:val="18"/>
        </w:rPr>
        <w:t xml:space="preserve"> PARTIE 3 strictement par rang (1 → 37), groupée par discipline (Rhumato / Traumato / MPR)</w:t>
      </w:r>
    </w:p>
    <w:p w:rsidR="00105978" w:rsidRPr="00591346" w:rsidRDefault="00591346">
      <w:pPr>
        <w:spacing w:before="6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591346">
        <w:rPr>
          <w:rFonts w:ascii="LMRoman10" w:hAnsi="LMRoman10"/>
          <w:color w:val="065F46"/>
          <w:sz w:val="18"/>
          <w:szCs w:val="18"/>
        </w:rPr>
        <w:t xml:space="preserve"> Déduplication : un seul bloc par concept, avec faits (</w:t>
      </w:r>
      <w:r w:rsidRPr="00591346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591346">
        <w:rPr>
          <w:rFonts w:ascii="LMRoman10" w:hAnsi="LMRoman10"/>
          <w:color w:val="065F46"/>
          <w:sz w:val="18"/>
          <w:szCs w:val="18"/>
        </w:rPr>
        <w:t>) et pi</w:t>
      </w:r>
      <w:r w:rsidRPr="00591346">
        <w:rPr>
          <w:rFonts w:ascii="LMRoman10" w:hAnsi="LMRoman10" w:cs="LMRoman10"/>
          <w:color w:val="065F46"/>
          <w:sz w:val="18"/>
          <w:szCs w:val="18"/>
        </w:rPr>
        <w:t>è</w:t>
      </w:r>
      <w:r w:rsidRPr="00591346">
        <w:rPr>
          <w:rFonts w:ascii="LMRoman10" w:hAnsi="LMRoman10"/>
          <w:color w:val="065F46"/>
          <w:sz w:val="18"/>
          <w:szCs w:val="18"/>
        </w:rPr>
        <w:t>ges (</w:t>
      </w:r>
      <w:r w:rsidRPr="00591346">
        <w:rPr>
          <w:rFonts w:ascii="Segoe UI Symbol" w:hAnsi="Segoe UI Symbol" w:cs="Segoe UI Symbol"/>
          <w:color w:val="065F46"/>
          <w:sz w:val="18"/>
          <w:szCs w:val="18"/>
        </w:rPr>
        <w:t>⚠</w:t>
      </w:r>
      <w:r w:rsidRPr="00591346">
        <w:rPr>
          <w:rFonts w:ascii="LMRoman10" w:hAnsi="LMRoman10"/>
          <w:color w:val="065F46"/>
          <w:sz w:val="18"/>
          <w:szCs w:val="18"/>
        </w:rPr>
        <w:t>) consolid</w:t>
      </w:r>
      <w:r w:rsidRPr="00591346">
        <w:rPr>
          <w:rFonts w:ascii="LMRoman10" w:hAnsi="LMRoman10" w:cs="LMRoman10"/>
          <w:color w:val="065F46"/>
          <w:sz w:val="18"/>
          <w:szCs w:val="18"/>
        </w:rPr>
        <w:t>é</w:t>
      </w:r>
      <w:r w:rsidRPr="00591346">
        <w:rPr>
          <w:rFonts w:ascii="LMRoman10" w:hAnsi="LMRoman10"/>
          <w:color w:val="065F46"/>
          <w:sz w:val="18"/>
          <w:szCs w:val="18"/>
        </w:rPr>
        <w:t>s</w:t>
      </w:r>
    </w:p>
    <w:p w:rsidR="00105978" w:rsidRPr="00591346" w:rsidRDefault="00591346">
      <w:pPr>
        <w:spacing w:before="6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591346">
        <w:rPr>
          <w:rFonts w:ascii="LMRoman10" w:hAnsi="LMRoman10"/>
          <w:color w:val="065F46"/>
          <w:sz w:val="18"/>
          <w:szCs w:val="18"/>
        </w:rPr>
        <w:t xml:space="preserve"> FAUX explicites (</w:t>
      </w:r>
      <w:r w:rsidRPr="00591346">
        <w:rPr>
          <w:rFonts w:ascii="Segoe UI Symbol" w:hAnsi="Segoe UI Symbol" w:cs="Segoe UI Symbol"/>
          <w:color w:val="065F46"/>
          <w:sz w:val="18"/>
          <w:szCs w:val="18"/>
        </w:rPr>
        <w:t>⚠</w:t>
      </w:r>
      <w:r w:rsidRPr="00591346">
        <w:rPr>
          <w:rFonts w:ascii="LMRoman10" w:hAnsi="LMRoman10"/>
          <w:color w:val="065F46"/>
          <w:sz w:val="18"/>
          <w:szCs w:val="18"/>
        </w:rPr>
        <w:t>) issus des distracteurs r</w:t>
      </w:r>
      <w:r w:rsidRPr="00591346">
        <w:rPr>
          <w:rFonts w:ascii="LMRoman10" w:hAnsi="LMRoman10" w:cs="LMRoman10"/>
          <w:color w:val="065F46"/>
          <w:sz w:val="18"/>
          <w:szCs w:val="18"/>
        </w:rPr>
        <w:t>é</w:t>
      </w:r>
      <w:r w:rsidRPr="00591346">
        <w:rPr>
          <w:rFonts w:ascii="LMRoman10" w:hAnsi="LMRoman10"/>
          <w:color w:val="065F46"/>
          <w:sz w:val="18"/>
          <w:szCs w:val="18"/>
        </w:rPr>
        <w:t>currents des corrig</w:t>
      </w:r>
      <w:r w:rsidRPr="00591346">
        <w:rPr>
          <w:rFonts w:ascii="LMRoman10" w:hAnsi="LMRoman10" w:cs="LMRoman10"/>
          <w:color w:val="065F46"/>
          <w:sz w:val="18"/>
          <w:szCs w:val="18"/>
        </w:rPr>
        <w:t>é</w:t>
      </w:r>
      <w:r w:rsidRPr="00591346">
        <w:rPr>
          <w:rFonts w:ascii="LMRoman10" w:hAnsi="LMRoman10"/>
          <w:color w:val="065F46"/>
          <w:sz w:val="18"/>
          <w:szCs w:val="18"/>
        </w:rPr>
        <w:t>s officiels</w:t>
      </w:r>
    </w:p>
    <w:p w:rsidR="00105978" w:rsidRPr="00591346" w:rsidRDefault="00591346">
      <w:pPr>
        <w:spacing w:before="6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591346">
        <w:rPr>
          <w:rFonts w:ascii="LMRoman10" w:hAnsi="LMRoman10"/>
          <w:color w:val="065F46"/>
          <w:sz w:val="18"/>
          <w:szCs w:val="18"/>
        </w:rPr>
        <w:t xml:space="preserve"> Aide-mémoire transversal : classifications, tests/signes, pièges, conduites à tenir</w:t>
      </w:r>
    </w:p>
    <w:p w:rsidR="00105978" w:rsidRPr="00591346" w:rsidRDefault="00591346">
      <w:pPr>
        <w:spacing w:before="60" w:after="60"/>
        <w:rPr>
          <w:rFonts w:ascii="LMRoman10" w:hAnsi="LMRoman10"/>
        </w:rPr>
      </w:pPr>
      <w:r w:rsidRPr="00591346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591346">
        <w:rPr>
          <w:rFonts w:ascii="LMRoman10" w:hAnsi="LMRoman10"/>
          <w:color w:val="065F46"/>
          <w:sz w:val="18"/>
          <w:szCs w:val="18"/>
        </w:rPr>
        <w:t xml:space="preserve"> Progr</w:t>
      </w:r>
      <w:r w:rsidRPr="00591346">
        <w:rPr>
          <w:rFonts w:ascii="LMRoman10" w:hAnsi="LMRoman10"/>
          <w:color w:val="065F46"/>
          <w:sz w:val="18"/>
          <w:szCs w:val="18"/>
        </w:rPr>
        <w:t>amme déduit des topics réellement tombés (aucune liste officielle de leçons fournie) — aucun topic hors-programme identifiable</w:t>
      </w:r>
    </w:p>
    <w:sectPr w:rsidR="00105978" w:rsidRPr="0059134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Roman10">
    <w:panose1 w:val="02000503020200000003"/>
    <w:charset w:val="00"/>
    <w:family w:val="modern"/>
    <w:notTrueType/>
    <w:pitch w:val="variable"/>
    <w:sig w:usb0="20000027" w:usb1="0000007F" w:usb2="00000000" w:usb3="00000000" w:csb0="0000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629EF"/>
    <w:multiLevelType w:val="hybridMultilevel"/>
    <w:tmpl w:val="EEC23C94"/>
    <w:lvl w:ilvl="0" w:tplc="7456915A">
      <w:start w:val="1"/>
      <w:numFmt w:val="bullet"/>
      <w:lvlText w:val="•"/>
      <w:lvlJc w:val="left"/>
      <w:pPr>
        <w:ind w:left="720" w:hanging="360"/>
      </w:pPr>
    </w:lvl>
    <w:lvl w:ilvl="1" w:tplc="B4300224">
      <w:numFmt w:val="decimal"/>
      <w:lvlText w:val=""/>
      <w:lvlJc w:val="left"/>
    </w:lvl>
    <w:lvl w:ilvl="2" w:tplc="9CC25FB2">
      <w:numFmt w:val="decimal"/>
      <w:lvlText w:val=""/>
      <w:lvlJc w:val="left"/>
    </w:lvl>
    <w:lvl w:ilvl="3" w:tplc="BCC2174A">
      <w:numFmt w:val="decimal"/>
      <w:lvlText w:val=""/>
      <w:lvlJc w:val="left"/>
    </w:lvl>
    <w:lvl w:ilvl="4" w:tplc="E862B6C0">
      <w:numFmt w:val="decimal"/>
      <w:lvlText w:val=""/>
      <w:lvlJc w:val="left"/>
    </w:lvl>
    <w:lvl w:ilvl="5" w:tplc="6886340A">
      <w:numFmt w:val="decimal"/>
      <w:lvlText w:val=""/>
      <w:lvlJc w:val="left"/>
    </w:lvl>
    <w:lvl w:ilvl="6" w:tplc="C722F204">
      <w:numFmt w:val="decimal"/>
      <w:lvlText w:val=""/>
      <w:lvlJc w:val="left"/>
    </w:lvl>
    <w:lvl w:ilvl="7" w:tplc="0ED8DF36">
      <w:numFmt w:val="decimal"/>
      <w:lvlText w:val=""/>
      <w:lvlJc w:val="left"/>
    </w:lvl>
    <w:lvl w:ilvl="8" w:tplc="D60C2892">
      <w:numFmt w:val="decimal"/>
      <w:lvlText w:val=""/>
      <w:lvlJc w:val="left"/>
    </w:lvl>
  </w:abstractNum>
  <w:abstractNum w:abstractNumId="1" w15:restartNumberingAfterBreak="0">
    <w:nsid w:val="4B3E4837"/>
    <w:multiLevelType w:val="hybridMultilevel"/>
    <w:tmpl w:val="6352AC1A"/>
    <w:lvl w:ilvl="0" w:tplc="010A37FE">
      <w:start w:val="1"/>
      <w:numFmt w:val="bullet"/>
      <w:lvlText w:val="●"/>
      <w:lvlJc w:val="left"/>
      <w:pPr>
        <w:ind w:left="720" w:hanging="360"/>
      </w:pPr>
    </w:lvl>
    <w:lvl w:ilvl="1" w:tplc="573CFCE0">
      <w:start w:val="1"/>
      <w:numFmt w:val="bullet"/>
      <w:lvlText w:val="○"/>
      <w:lvlJc w:val="left"/>
      <w:pPr>
        <w:ind w:left="1440" w:hanging="360"/>
      </w:pPr>
    </w:lvl>
    <w:lvl w:ilvl="2" w:tplc="D318C810">
      <w:start w:val="1"/>
      <w:numFmt w:val="bullet"/>
      <w:lvlText w:val="■"/>
      <w:lvlJc w:val="left"/>
      <w:pPr>
        <w:ind w:left="2160" w:hanging="360"/>
      </w:pPr>
    </w:lvl>
    <w:lvl w:ilvl="3" w:tplc="8294F61E">
      <w:start w:val="1"/>
      <w:numFmt w:val="bullet"/>
      <w:lvlText w:val="●"/>
      <w:lvlJc w:val="left"/>
      <w:pPr>
        <w:ind w:left="2880" w:hanging="360"/>
      </w:pPr>
    </w:lvl>
    <w:lvl w:ilvl="4" w:tplc="8974C530">
      <w:start w:val="1"/>
      <w:numFmt w:val="bullet"/>
      <w:lvlText w:val="○"/>
      <w:lvlJc w:val="left"/>
      <w:pPr>
        <w:ind w:left="3600" w:hanging="360"/>
      </w:pPr>
    </w:lvl>
    <w:lvl w:ilvl="5" w:tplc="73F0184A">
      <w:start w:val="1"/>
      <w:numFmt w:val="bullet"/>
      <w:lvlText w:val="■"/>
      <w:lvlJc w:val="left"/>
      <w:pPr>
        <w:ind w:left="4320" w:hanging="360"/>
      </w:pPr>
    </w:lvl>
    <w:lvl w:ilvl="6" w:tplc="1E749D30">
      <w:start w:val="1"/>
      <w:numFmt w:val="bullet"/>
      <w:lvlText w:val="●"/>
      <w:lvlJc w:val="left"/>
      <w:pPr>
        <w:ind w:left="5040" w:hanging="360"/>
      </w:pPr>
    </w:lvl>
    <w:lvl w:ilvl="7" w:tplc="E734743C">
      <w:start w:val="1"/>
      <w:numFmt w:val="bullet"/>
      <w:lvlText w:val="●"/>
      <w:lvlJc w:val="left"/>
      <w:pPr>
        <w:ind w:left="5760" w:hanging="360"/>
      </w:pPr>
    </w:lvl>
    <w:lvl w:ilvl="8" w:tplc="8090AF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978"/>
    <w:rsid w:val="00105978"/>
    <w:rsid w:val="0059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5C7218-74C3-45E1-99BD-E5737DB6E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10361</Words>
  <Characters>59063</Characters>
  <Application>Microsoft Office Word</Application>
  <DocSecurity>0</DocSecurity>
  <Lines>492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APPAREIL LOCOMOTEUR - QE Haute Fréquence</vt:lpstr>
    </vt:vector>
  </TitlesOfParts>
  <Company/>
  <LinksUpToDate>false</LinksUpToDate>
  <CharactersWithSpaces>69286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APPAREIL LOCOMOTEUR - QE Haute Fréquence</dc:title>
  <dc:creator>Claude.ai</dc:creator>
  <dc:description>Generated by qe-analysis skill</dc:description>
  <cp:lastModifiedBy>tool</cp:lastModifiedBy>
  <cp:revision>2</cp:revision>
  <cp:lastPrinted>2026-06-13T22:56:00Z</cp:lastPrinted>
  <dcterms:created xsi:type="dcterms:W3CDTF">2026-06-05T07:36:00Z</dcterms:created>
  <dcterms:modified xsi:type="dcterms:W3CDTF">2026-06-13T22:56:00Z</dcterms:modified>
</cp:coreProperties>
</file>