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F5E7D" w:rsidRPr="00DC1084" w:rsidRDefault="00DC1084">
      <w:pPr>
        <w:spacing w:after="100"/>
        <w:jc w:val="center"/>
        <w:rPr>
          <w:rFonts w:ascii="LMRoman10" w:hAnsi="LMRoman10"/>
        </w:rPr>
      </w:pPr>
      <w:bookmarkStart w:id="0" w:name="_GoBack"/>
      <w:r w:rsidRPr="00DC1084">
        <w:rPr>
          <w:rFonts w:ascii="LMRoman10" w:hAnsi="LMRoman10"/>
          <w:b/>
          <w:bCs/>
          <w:color w:val="1F3A5F"/>
          <w:sz w:val="44"/>
          <w:szCs w:val="44"/>
        </w:rPr>
        <w:t>SANTÉ MENTALE — PSYCHIATRIE</w:t>
      </w:r>
    </w:p>
    <w:p w:rsidR="00DF5E7D" w:rsidRPr="00DC1084" w:rsidRDefault="00DC1084">
      <w:pPr>
        <w:pBdr>
          <w:bottom w:val="double" w:sz="12" w:space="4" w:color="1F3A5F"/>
        </w:pBdr>
        <w:spacing w:after="240"/>
        <w:jc w:val="center"/>
        <w:rPr>
          <w:rFonts w:ascii="LMRoman10" w:hAnsi="LMRoman10"/>
        </w:rPr>
      </w:pPr>
      <w:r w:rsidRPr="00DC1084">
        <w:rPr>
          <w:rFonts w:ascii="LMRoman10" w:hAnsi="LMRoman10"/>
          <w:b/>
          <w:bCs/>
          <w:color w:val="8B0000"/>
          <w:sz w:val="30"/>
          <w:szCs w:val="30"/>
        </w:rPr>
        <w:t>Fiches QE Haute Fréquence — Analyse de 750 questions d'examen — Version 1</w:t>
      </w:r>
    </w:p>
    <w:p w:rsidR="00DF5E7D" w:rsidRPr="00DC1084" w:rsidRDefault="00DC1084">
      <w:pPr>
        <w:spacing w:before="60" w:after="60"/>
        <w:jc w:val="center"/>
        <w:rPr>
          <w:rFonts w:ascii="LMRoman10" w:hAnsi="LMRoman10"/>
        </w:rPr>
      </w:pPr>
      <w:r w:rsidRPr="00DC1084">
        <w:rPr>
          <w:rFonts w:ascii="LMRoman10" w:hAnsi="LMRoman10"/>
          <w:i/>
          <w:iCs/>
          <w:color w:val="000000"/>
        </w:rPr>
        <w:t>Cross-match : 750 QEs officielles (Janvier 2018 → Normal 2026) × Cours AIO Santé Mentale 2025-2026 (1212 diapositives)</w:t>
      </w:r>
    </w:p>
    <w:p w:rsidR="00DF5E7D" w:rsidRPr="00DC1084" w:rsidRDefault="00DC1084">
      <w:pPr>
        <w:spacing w:before="60" w:after="60"/>
        <w:jc w:val="center"/>
        <w:rPr>
          <w:rFonts w:ascii="LMRoman10" w:hAnsi="LMRoman10"/>
        </w:rPr>
      </w:pPr>
      <w:r w:rsidRPr="00DC1084">
        <w:rPr>
          <w:rFonts w:ascii="LMRoman10" w:hAnsi="LMRoman10"/>
          <w:b/>
          <w:bCs/>
          <w:color w:val="000000"/>
          <w:sz w:val="18"/>
          <w:szCs w:val="18"/>
        </w:rPr>
        <w:t>Pr Manoudi · Pr Ag M.A. Laffinti · Pr I. Adali — FMPM 2026</w:t>
      </w:r>
    </w:p>
    <w:p w:rsidR="00DF5E7D" w:rsidRPr="00DC1084" w:rsidRDefault="00DC1084">
      <w:pPr>
        <w:pBdr>
          <w:top w:val="single" w:sz="8" w:space="0" w:color="1F3A5F"/>
          <w:bottom w:val="single" w:sz="8" w:space="0" w:color="1F3A5F"/>
        </w:pBdr>
        <w:shd w:val="clear" w:color="auto" w:fill="1F3A5F"/>
        <w:spacing w:before="240" w:after="120"/>
        <w:jc w:val="center"/>
        <w:rPr>
          <w:rFonts w:ascii="LMRoman10" w:hAnsi="LMRoman10"/>
        </w:rPr>
      </w:pPr>
      <w:r w:rsidRPr="00DC1084">
        <w:rPr>
          <w:rFonts w:ascii="LMRoman10" w:hAnsi="LMRoman10"/>
          <w:b/>
          <w:bCs/>
          <w:color w:val="FFFFFF"/>
          <w:sz w:val="24"/>
          <w:szCs w:val="24"/>
        </w:rPr>
        <w:t>PARTIE 1 — CLASSEMENT DES LEÇONS PAR ORDRE D'IMPORTANCE</w:t>
      </w:r>
    </w:p>
    <w:p w:rsidR="00DF5E7D" w:rsidRPr="00DC1084" w:rsidRDefault="00DC1084">
      <w:pPr>
        <w:spacing w:before="60" w:after="60"/>
        <w:rPr>
          <w:rFonts w:ascii="LMRoman10" w:hAnsi="LMRoman10"/>
        </w:rPr>
      </w:pPr>
      <w:r w:rsidRPr="00DC1084">
        <w:rPr>
          <w:rFonts w:ascii="LMRoman10" w:hAnsi="LMRoman10"/>
          <w:i/>
          <w:iCs/>
          <w:color w:val="000000"/>
        </w:rPr>
        <w:t>Classement basé sur la fréquence réelle dans 750 QEs (15 sessions).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4800"/>
        <w:gridCol w:w="1400"/>
        <w:gridCol w:w="2360"/>
      </w:tblGrid>
      <w:tr w:rsidR="00DF5E7D" w:rsidRPr="00DC108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Rang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Leçon officielle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Professeur</w:t>
            </w:r>
          </w:p>
        </w:tc>
      </w:tr>
      <w:tr w:rsidR="00DF5E7D" w:rsidRPr="00DC1084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color w:val="000000"/>
                <w:sz w:val="18"/>
                <w:szCs w:val="18"/>
              </w:rPr>
              <w:t>Thérapeutique (psychotropes)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116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color w:val="000000"/>
                <w:sz w:val="18"/>
                <w:szCs w:val="18"/>
              </w:rPr>
              <w:t>Pharmacologie / Psychiatrie</w:t>
            </w:r>
          </w:p>
        </w:tc>
      </w:tr>
      <w:tr w:rsidR="00DF5E7D" w:rsidRPr="00DC1084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color w:val="000000"/>
                <w:sz w:val="18"/>
                <w:szCs w:val="18"/>
              </w:rPr>
              <w:t>Patient qui délire (APA, schizophrénie, délires chroniques, hystérie)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101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DF5E7D" w:rsidRPr="00DC1084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color w:val="000000"/>
                <w:sz w:val="18"/>
                <w:szCs w:val="18"/>
              </w:rPr>
              <w:t>Dépression de l'adulte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95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color w:val="000000"/>
                <w:sz w:val="18"/>
                <w:szCs w:val="18"/>
              </w:rPr>
              <w:t>Pr Manoudi</w:t>
            </w:r>
          </w:p>
        </w:tc>
      </w:tr>
      <w:tr w:rsidR="00DF5E7D" w:rsidRPr="00DC1084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color w:val="000000"/>
                <w:sz w:val="18"/>
                <w:szCs w:val="18"/>
              </w:rPr>
              <w:t>Troubles bipolaires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74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color w:val="000000"/>
                <w:sz w:val="18"/>
                <w:szCs w:val="18"/>
              </w:rPr>
              <w:t>Pr Manoudi</w:t>
            </w:r>
          </w:p>
        </w:tc>
      </w:tr>
      <w:tr w:rsidR="00DF5E7D" w:rsidRPr="00DC1084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5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color w:val="000000"/>
                <w:sz w:val="18"/>
                <w:szCs w:val="18"/>
              </w:rPr>
              <w:t>Troubles des conduites (alimentaires &amp; sexuelles)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55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DF5E7D" w:rsidRPr="00DC1084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6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color w:val="000000"/>
                <w:sz w:val="18"/>
                <w:szCs w:val="18"/>
              </w:rPr>
              <w:t>Addictions &amp; alcoolisme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44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color w:val="000000"/>
                <w:sz w:val="18"/>
                <w:szCs w:val="18"/>
              </w:rPr>
              <w:t>Pr Manoudi</w:t>
            </w:r>
          </w:p>
        </w:tc>
      </w:tr>
      <w:tr w:rsidR="00DF5E7D" w:rsidRPr="00DC1084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7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color w:val="000000"/>
                <w:sz w:val="18"/>
                <w:szCs w:val="18"/>
              </w:rPr>
              <w:t>Trouble panique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36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color w:val="000000"/>
                <w:sz w:val="18"/>
                <w:szCs w:val="18"/>
              </w:rPr>
              <w:t>Pr Ag M.A. Laffinti</w:t>
            </w:r>
          </w:p>
        </w:tc>
      </w:tr>
      <w:tr w:rsidR="00DF5E7D" w:rsidRPr="00DC1084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8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color w:val="000000"/>
                <w:sz w:val="18"/>
                <w:szCs w:val="18"/>
              </w:rPr>
              <w:t>Trouble stress post-traumatique (TSPT)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32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color w:val="000000"/>
                <w:sz w:val="18"/>
                <w:szCs w:val="18"/>
              </w:rPr>
              <w:t>Pr Ag M.A. Laffinti</w:t>
            </w:r>
          </w:p>
        </w:tc>
      </w:tr>
      <w:tr w:rsidR="00DF5E7D" w:rsidRPr="00DC1084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9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color w:val="000000"/>
                <w:sz w:val="18"/>
                <w:szCs w:val="18"/>
              </w:rPr>
              <w:t>Troubles psychiques grossesse &amp; post-partum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31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color w:val="000000"/>
                <w:sz w:val="18"/>
                <w:szCs w:val="18"/>
              </w:rPr>
              <w:t>Pr I. Adali</w:t>
            </w:r>
          </w:p>
        </w:tc>
      </w:tr>
      <w:tr w:rsidR="00DF5E7D" w:rsidRPr="00DC1084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10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color w:val="000000"/>
                <w:sz w:val="18"/>
                <w:szCs w:val="18"/>
              </w:rPr>
              <w:t>Trouble obsessionnel-compulsif (TOC)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25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color w:val="000000"/>
                <w:sz w:val="18"/>
                <w:szCs w:val="18"/>
              </w:rPr>
              <w:t>Pr Ag M.A. Laffinti</w:t>
            </w:r>
          </w:p>
        </w:tc>
      </w:tr>
      <w:tr w:rsidR="00DF5E7D" w:rsidRPr="00DC1084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11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color w:val="000000"/>
                <w:sz w:val="18"/>
                <w:szCs w:val="18"/>
              </w:rPr>
              <w:t>Troubles phobiques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25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color w:val="000000"/>
                <w:sz w:val="18"/>
                <w:szCs w:val="18"/>
              </w:rPr>
              <w:t>Pr Ag M.A. Laffinti</w:t>
            </w:r>
          </w:p>
        </w:tc>
      </w:tr>
      <w:tr w:rsidR="00DF5E7D" w:rsidRPr="00DC1084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12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color w:val="000000"/>
                <w:sz w:val="18"/>
                <w:szCs w:val="18"/>
              </w:rPr>
              <w:t>Trouble anxieux généralisé (TAG)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21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color w:val="000000"/>
                <w:sz w:val="18"/>
                <w:szCs w:val="18"/>
              </w:rPr>
              <w:t>Pr Ag M.A. Laffinti</w:t>
            </w:r>
          </w:p>
        </w:tc>
      </w:tr>
      <w:tr w:rsidR="00DF5E7D" w:rsidRPr="00DC1084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13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color w:val="000000"/>
                <w:sz w:val="18"/>
                <w:szCs w:val="18"/>
              </w:rPr>
              <w:t>Comorbidités neuro-organiques &amp; divers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16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</w:tbl>
    <w:p w:rsidR="00DF5E7D" w:rsidRPr="00DC1084" w:rsidRDefault="00DC1084">
      <w:pPr>
        <w:rPr>
          <w:rFonts w:ascii="LMRoman10" w:hAnsi="LMRoman10"/>
        </w:rPr>
      </w:pPr>
      <w:r w:rsidRPr="00DC1084">
        <w:rPr>
          <w:rFonts w:ascii="LMRoman10" w:hAnsi="LMRoman10"/>
        </w:rPr>
        <w:br w:type="page"/>
      </w:r>
    </w:p>
    <w:p w:rsidR="00DF5E7D" w:rsidRPr="00DC1084" w:rsidRDefault="00DC1084">
      <w:pPr>
        <w:pBdr>
          <w:top w:val="single" w:sz="8" w:space="0" w:color="1F3A5F"/>
          <w:bottom w:val="single" w:sz="8" w:space="0" w:color="1F3A5F"/>
        </w:pBdr>
        <w:shd w:val="clear" w:color="auto" w:fill="1F3A5F"/>
        <w:spacing w:before="240" w:after="120"/>
        <w:jc w:val="center"/>
        <w:rPr>
          <w:rFonts w:ascii="LMRoman10" w:hAnsi="LMRoman10"/>
        </w:rPr>
      </w:pPr>
      <w:r w:rsidRPr="00DC1084">
        <w:rPr>
          <w:rFonts w:ascii="LMRoman10" w:hAnsi="LMRoman10"/>
          <w:b/>
          <w:bCs/>
          <w:color w:val="FFFFFF"/>
          <w:sz w:val="24"/>
          <w:szCs w:val="24"/>
        </w:rPr>
        <w:lastRenderedPageBreak/>
        <w:t>PARTIE 2 — MOYENNE DE QUESTIONS PAR LEÇON PAR EXAMEN</w:t>
      </w:r>
    </w:p>
    <w:p w:rsidR="00DF5E7D" w:rsidRPr="00DC1084" w:rsidRDefault="00DC1084">
      <w:pPr>
        <w:spacing w:before="60" w:after="60"/>
        <w:rPr>
          <w:rFonts w:ascii="LMRoman10" w:hAnsi="LMRoman10"/>
        </w:rPr>
      </w:pPr>
      <w:r w:rsidRPr="00DC1084">
        <w:rPr>
          <w:rFonts w:ascii="LMRoman10" w:hAnsi="LMRoman10"/>
          <w:i/>
          <w:iCs/>
          <w:color w:val="000000"/>
        </w:rPr>
        <w:t>Statistiques calculées sur 15 sessions, chaque examen ~50 questions.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00"/>
        <w:gridCol w:w="1400"/>
        <w:gridCol w:w="1700"/>
        <w:gridCol w:w="1860"/>
      </w:tblGrid>
      <w:tr w:rsidR="00DF5E7D" w:rsidRPr="00DC108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Leçon officielle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Moy/exam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% d'exam</w:t>
            </w:r>
          </w:p>
        </w:tc>
      </w:tr>
      <w:tr w:rsidR="00DF5E7D" w:rsidRPr="00DC1084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color w:val="000000"/>
                <w:sz w:val="18"/>
                <w:szCs w:val="18"/>
              </w:rPr>
              <w:t>Thérapeutique (psychotropes)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color w:val="000000"/>
                <w:sz w:val="18"/>
                <w:szCs w:val="18"/>
              </w:rPr>
              <w:t>116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7.73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15.5%</w:t>
            </w:r>
          </w:p>
        </w:tc>
      </w:tr>
      <w:tr w:rsidR="00DF5E7D" w:rsidRPr="00DC1084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color w:val="000000"/>
                <w:sz w:val="18"/>
                <w:szCs w:val="18"/>
              </w:rPr>
              <w:t>Patient qui délire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color w:val="000000"/>
                <w:sz w:val="18"/>
                <w:szCs w:val="18"/>
              </w:rPr>
              <w:t>101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6.73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13.5%</w:t>
            </w:r>
          </w:p>
        </w:tc>
      </w:tr>
      <w:tr w:rsidR="00DF5E7D" w:rsidRPr="00DC1084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color w:val="000000"/>
                <w:sz w:val="18"/>
                <w:szCs w:val="18"/>
              </w:rPr>
              <w:t>Dépression de l'adulte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color w:val="000000"/>
                <w:sz w:val="18"/>
                <w:szCs w:val="18"/>
              </w:rPr>
              <w:t>95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6.33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12.7%</w:t>
            </w:r>
          </w:p>
        </w:tc>
      </w:tr>
      <w:tr w:rsidR="00DF5E7D" w:rsidRPr="00DC1084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color w:val="000000"/>
                <w:sz w:val="18"/>
                <w:szCs w:val="18"/>
              </w:rPr>
              <w:t>Troubles bipolaires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color w:val="000000"/>
                <w:sz w:val="18"/>
                <w:szCs w:val="18"/>
              </w:rPr>
              <w:t>74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4.93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9.9%</w:t>
            </w:r>
          </w:p>
        </w:tc>
      </w:tr>
      <w:tr w:rsidR="00DF5E7D" w:rsidRPr="00DC1084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color w:val="000000"/>
                <w:sz w:val="18"/>
                <w:szCs w:val="18"/>
              </w:rPr>
              <w:t>Troubles des conduites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color w:val="000000"/>
                <w:sz w:val="18"/>
                <w:szCs w:val="18"/>
              </w:rPr>
              <w:t>55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3.67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7.3%</w:t>
            </w:r>
          </w:p>
        </w:tc>
      </w:tr>
      <w:tr w:rsidR="00DF5E7D" w:rsidRPr="00DC1084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color w:val="000000"/>
                <w:sz w:val="18"/>
                <w:szCs w:val="18"/>
              </w:rPr>
              <w:t>Addictions &amp; alcoolisme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color w:val="000000"/>
                <w:sz w:val="18"/>
                <w:szCs w:val="18"/>
              </w:rPr>
              <w:t>44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2.93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5.9%</w:t>
            </w:r>
          </w:p>
        </w:tc>
      </w:tr>
      <w:tr w:rsidR="00DF5E7D" w:rsidRPr="00DC1084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color w:val="000000"/>
                <w:sz w:val="18"/>
                <w:szCs w:val="18"/>
              </w:rPr>
              <w:t>Trouble panique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color w:val="000000"/>
                <w:sz w:val="18"/>
                <w:szCs w:val="18"/>
              </w:rPr>
              <w:t>36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2.40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4.8%</w:t>
            </w:r>
          </w:p>
        </w:tc>
      </w:tr>
      <w:tr w:rsidR="00DF5E7D" w:rsidRPr="00DC1084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color w:val="000000"/>
                <w:sz w:val="18"/>
                <w:szCs w:val="18"/>
              </w:rPr>
              <w:t>TSPT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color w:val="000000"/>
                <w:sz w:val="18"/>
                <w:szCs w:val="18"/>
              </w:rPr>
              <w:t>32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2.13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4.3%</w:t>
            </w:r>
          </w:p>
        </w:tc>
      </w:tr>
      <w:tr w:rsidR="00DF5E7D" w:rsidRPr="00DC1084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color w:val="000000"/>
                <w:sz w:val="18"/>
                <w:szCs w:val="18"/>
              </w:rPr>
              <w:t>Grossesse &amp; post-partum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color w:val="000000"/>
                <w:sz w:val="18"/>
                <w:szCs w:val="18"/>
              </w:rPr>
              <w:t>31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2.07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4.1%</w:t>
            </w:r>
          </w:p>
        </w:tc>
      </w:tr>
      <w:tr w:rsidR="00DF5E7D" w:rsidRPr="00DC1084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color w:val="000000"/>
                <w:sz w:val="18"/>
                <w:szCs w:val="18"/>
              </w:rPr>
              <w:t>TOC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color w:val="000000"/>
                <w:sz w:val="18"/>
                <w:szCs w:val="18"/>
              </w:rPr>
              <w:t>25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1.67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3.3%</w:t>
            </w:r>
          </w:p>
        </w:tc>
      </w:tr>
      <w:tr w:rsidR="00DF5E7D" w:rsidRPr="00DC1084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color w:val="000000"/>
                <w:sz w:val="18"/>
                <w:szCs w:val="18"/>
              </w:rPr>
              <w:t>Troubles phobiques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color w:val="000000"/>
                <w:sz w:val="18"/>
                <w:szCs w:val="18"/>
              </w:rPr>
              <w:t>25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1.67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3.3%</w:t>
            </w:r>
          </w:p>
        </w:tc>
      </w:tr>
      <w:tr w:rsidR="00DF5E7D" w:rsidRPr="00DC1084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color w:val="000000"/>
                <w:sz w:val="18"/>
                <w:szCs w:val="18"/>
              </w:rPr>
              <w:t>TAG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color w:val="000000"/>
                <w:sz w:val="18"/>
                <w:szCs w:val="18"/>
              </w:rPr>
              <w:t>21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1.40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2.8%</w:t>
            </w:r>
          </w:p>
        </w:tc>
      </w:tr>
      <w:tr w:rsidR="00DF5E7D" w:rsidRPr="00DC1084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color w:val="000000"/>
                <w:sz w:val="18"/>
                <w:szCs w:val="18"/>
              </w:rPr>
              <w:t>Comorbidités neuro-organiques &amp; divers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color w:val="000000"/>
                <w:sz w:val="18"/>
                <w:szCs w:val="18"/>
              </w:rPr>
              <w:t>16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1.07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2.1%</w:t>
            </w:r>
          </w:p>
        </w:tc>
      </w:tr>
      <w:tr w:rsidR="00DF5E7D" w:rsidRPr="00DC1084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TOTAL leçons couvertes par le cours AIO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671 Q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44.7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89.5%</w:t>
            </w:r>
          </w:p>
        </w:tc>
      </w:tr>
    </w:tbl>
    <w:p w:rsidR="00DF5E7D" w:rsidRPr="00DC1084" w:rsidRDefault="00DC1084">
      <w:pPr>
        <w:rPr>
          <w:rFonts w:ascii="LMRoman10" w:hAnsi="LMRoman10"/>
        </w:rPr>
      </w:pPr>
      <w:r w:rsidRPr="00DC1084">
        <w:rPr>
          <w:rFonts w:ascii="LMRoman10" w:hAnsi="LMRoman10"/>
        </w:rPr>
        <w:br w:type="page"/>
      </w:r>
    </w:p>
    <w:p w:rsidR="00DF5E7D" w:rsidRPr="00DC1084" w:rsidRDefault="00DC1084">
      <w:pPr>
        <w:pBdr>
          <w:top w:val="single" w:sz="8" w:space="0" w:color="1F3A5F"/>
          <w:bottom w:val="single" w:sz="8" w:space="0" w:color="1F3A5F"/>
        </w:pBdr>
        <w:shd w:val="clear" w:color="auto" w:fill="1F3A5F"/>
        <w:spacing w:before="240" w:after="120"/>
        <w:jc w:val="center"/>
        <w:rPr>
          <w:rFonts w:ascii="LMRoman10" w:hAnsi="LMRoman10"/>
        </w:rPr>
      </w:pPr>
      <w:r w:rsidRPr="00DC1084">
        <w:rPr>
          <w:rFonts w:ascii="LMRoman10" w:hAnsi="LMRoman10"/>
          <w:b/>
          <w:bCs/>
          <w:color w:val="FFFFFF"/>
          <w:sz w:val="24"/>
          <w:szCs w:val="24"/>
        </w:rPr>
        <w:lastRenderedPageBreak/>
        <w:t>PARTIE 3 — QUESTIONS LES PLUS FRÉQUENTES (ORDRE STRICT PAR RANG)</w:t>
      </w:r>
    </w:p>
    <w:p w:rsidR="00DF5E7D" w:rsidRPr="00DC1084" w:rsidRDefault="00DC1084">
      <w:pPr>
        <w:spacing w:before="60" w:after="60"/>
        <w:jc w:val="center"/>
        <w:rPr>
          <w:rFonts w:ascii="LMRoman10" w:hAnsi="LMRoman10"/>
        </w:rPr>
      </w:pPr>
      <w:r w:rsidRPr="00DC1084">
        <w:rPr>
          <w:rFonts w:ascii="LMRoman10" w:hAnsi="LMRoman10"/>
          <w:i/>
          <w:iCs/>
          <w:color w:val="000000"/>
        </w:rPr>
        <w:t>Format : faits (-) / pièges (</w:t>
      </w:r>
      <w:r w:rsidRPr="00DC1084">
        <w:rPr>
          <w:rFonts w:ascii="Segoe UI Symbol" w:hAnsi="Segoe UI Symbol" w:cs="Segoe UI Symbol"/>
          <w:i/>
          <w:iCs/>
          <w:color w:val="000000"/>
        </w:rPr>
        <w:t>⚠</w:t>
      </w:r>
      <w:r w:rsidRPr="00DC1084">
        <w:rPr>
          <w:rFonts w:ascii="LMRoman10" w:hAnsi="LMRoman10"/>
          <w:i/>
          <w:iCs/>
          <w:color w:val="000000"/>
        </w:rPr>
        <w:t>) / source (</w:t>
      </w:r>
      <w:r w:rsidRPr="00DC1084">
        <w:rPr>
          <w:rFonts w:ascii="Segoe UI Symbol" w:hAnsi="Segoe UI Symbol" w:cs="Segoe UI Symbol"/>
          <w:i/>
          <w:iCs/>
          <w:color w:val="000000"/>
        </w:rPr>
        <w:t>📖</w:t>
      </w:r>
      <w:r w:rsidRPr="00DC1084">
        <w:rPr>
          <w:rFonts w:ascii="LMRoman10" w:hAnsi="LMRoman10"/>
          <w:i/>
          <w:iCs/>
          <w:color w:val="000000"/>
        </w:rPr>
        <w:t>) / lien cours (</w:t>
      </w:r>
      <w:r w:rsidRPr="00DC1084">
        <w:rPr>
          <w:rFonts w:ascii="Segoe UI Symbol" w:hAnsi="Segoe UI Symbol" w:cs="Segoe UI Symbol"/>
          <w:i/>
          <w:iCs/>
          <w:color w:val="000000"/>
        </w:rPr>
        <w:t>📎</w:t>
      </w:r>
      <w:r w:rsidRPr="00DC1084">
        <w:rPr>
          <w:rFonts w:ascii="LMRoman10" w:hAnsi="LMRoman10"/>
          <w:i/>
          <w:iCs/>
          <w:color w:val="000000"/>
        </w:rPr>
        <w:t>) / citations (</w:t>
      </w:r>
      <w:r w:rsidRPr="00DC1084">
        <w:rPr>
          <w:rFonts w:ascii="Segoe UI Symbol" w:hAnsi="Segoe UI Symbol" w:cs="Segoe UI Symbol"/>
          <w:i/>
          <w:iCs/>
          <w:color w:val="000000"/>
        </w:rPr>
        <w:t>📋</w:t>
      </w:r>
      <w:r w:rsidRPr="00DC1084">
        <w:rPr>
          <w:rFonts w:ascii="LMRoman10" w:hAnsi="LMRoman10"/>
          <w:i/>
          <w:iCs/>
          <w:color w:val="000000"/>
        </w:rPr>
        <w:t>)</w:t>
      </w:r>
    </w:p>
    <w:p w:rsidR="00DF5E7D" w:rsidRPr="00DC1084" w:rsidRDefault="00DC1084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C1084">
        <w:rPr>
          <w:rFonts w:ascii="LMRoman10" w:hAnsi="LMRoman10"/>
        </w:rPr>
        <w:t>[RANG 1] THÉRAPEUTIQUE — PSYCHOTROPES</w:t>
      </w:r>
    </w:p>
    <w:p w:rsidR="00DF5E7D" w:rsidRPr="00DC1084" w:rsidRDefault="00DC1084">
      <w:pPr>
        <w:spacing w:before="60" w:after="60"/>
        <w:jc w:val="center"/>
        <w:rPr>
          <w:rFonts w:ascii="LMRoman10" w:hAnsi="LMRoman10"/>
        </w:rPr>
      </w:pPr>
      <w:r w:rsidRPr="00DC1084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Pharmacologie / Psychiatrie  •  ~7.73 Q/examen</w:t>
      </w:r>
    </w:p>
    <w:p w:rsidR="00DF5E7D" w:rsidRPr="00DC1084" w:rsidRDefault="00DC1084">
      <w:pPr>
        <w:spacing w:before="40" w:after="40"/>
        <w:jc w:val="center"/>
        <w:rPr>
          <w:rFonts w:ascii="LMRoman10" w:hAnsi="LMRoman10"/>
        </w:rPr>
      </w:pPr>
      <w:r w:rsidRPr="00DC1084">
        <w:rPr>
          <w:rFonts w:ascii="Segoe UI Symbol" w:hAnsi="Segoe UI Symbol" w:cs="Segoe UI Symbol"/>
          <w:i/>
          <w:iCs/>
          <w:color w:val="404040"/>
        </w:rPr>
        <w:t>📖</w:t>
      </w:r>
      <w:r w:rsidRPr="00DC1084">
        <w:rPr>
          <w:rFonts w:ascii="LMRoman10" w:hAnsi="LMRoman10"/>
          <w:i/>
          <w:iCs/>
          <w:color w:val="404040"/>
        </w:rPr>
        <w:t xml:space="preserve"> Le plus gros pourvoyeur de questions : ATD, ATP, BZD, hypnotiques, thymorégulateurs, EC</w:t>
      </w:r>
      <w:r w:rsidRPr="00DC1084">
        <w:rPr>
          <w:rFonts w:ascii="LMRoman10" w:hAnsi="LMRoman10"/>
          <w:i/>
          <w:iCs/>
          <w:color w:val="404040"/>
        </w:rPr>
        <w:t>T, TCC. Beaucoup de cas cliniques RÉCURRENTS quasi à l'identique.</w:t>
      </w:r>
    </w:p>
    <w:p w:rsidR="00DF5E7D" w:rsidRPr="00DC1084" w:rsidRDefault="00DC1084">
      <w:pPr>
        <w:spacing w:before="160" w:after="60"/>
        <w:rPr>
          <w:rFonts w:ascii="LMRoman10" w:hAnsi="LMRoman10"/>
        </w:rPr>
      </w:pPr>
      <w:r w:rsidRPr="00DC1084">
        <w:rPr>
          <w:rFonts w:ascii="LMRoman10" w:hAnsi="LMRoman10"/>
          <w:b/>
          <w:bCs/>
          <w:color w:val="8B0000"/>
          <w:sz w:val="22"/>
          <w:szCs w:val="22"/>
          <w:u w:val="single"/>
        </w:rPr>
        <w:t>Antidépresseurs (ATD) — neurotransmission &amp; classes :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Qualifiés de THYMOANALEPTIQUES par Delay &amp; Deniker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Action = ↑ des concentrations intra-synaptiques des monoamines + effet alpha-adrénolytique + anticholinergique + antihistaminique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ISRS : Fluoxétine, Paroxétine, Sertraline, Escitalopram — IRSNa : Venlafaxine — Imipraminiques/tricycliques : Clomipramine, Am</w:t>
      </w:r>
      <w:r w:rsidRPr="00DC1084">
        <w:rPr>
          <w:rFonts w:ascii="LMRoman10" w:hAnsi="LMRoman10"/>
        </w:rPr>
        <w:t>itriptyline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Sérotonine (5-HT) = humeur, anxiété, agressivité, impulsivité, activité motrice, versant somatique ; Dopamine = catécholamine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Effets possibles : antidépresseur, anxiolytique, sédatif ET stimulant (selon molécule)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Clomipramine (Anafranil) n'</w:t>
      </w:r>
      <w:r w:rsidRPr="00DC1084">
        <w:rPr>
          <w:rFonts w:ascii="LMRoman10" w:hAnsi="LMRoman10"/>
          <w:i/>
          <w:iCs/>
          <w:color w:val="B45309"/>
        </w:rPr>
        <w:t>est PAS un ISRS (c'est un tricyclique) — piège récurrent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« action anti-dopaminergique D2 » = FAUX pour les ATD (c'est le mécanisme des ANTIPSYCHOTIQUES). NB : la correction officielle de Jan2022 Q43 retient C seul, ce qui contredit la pharmacologie cor</w:t>
      </w:r>
      <w:r w:rsidRPr="00DC1084">
        <w:rPr>
          <w:rFonts w:ascii="LMRoman10" w:hAnsi="LMRoman10"/>
          <w:i/>
          <w:iCs/>
          <w:color w:val="B45309"/>
        </w:rPr>
        <w:t>recte rappelée en Jun2024/Nov2024 (A,B,D,E)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Effet « antimaniaque » des ATD = FAUX (au contraire : risque de virage maniaque)</w:t>
      </w:r>
    </w:p>
    <w:p w:rsidR="00DF5E7D" w:rsidRPr="00DC1084" w:rsidRDefault="00DC1084">
      <w:pPr>
        <w:spacing w:before="20" w:after="60"/>
        <w:rPr>
          <w:rFonts w:ascii="LMRoman10" w:hAnsi="LMRoman10"/>
        </w:rPr>
      </w:pPr>
      <w:r w:rsidRPr="00DC1084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 xml:space="preserve"> Vu : N2025 Q43-46, Jun2024 Q47-48, Jan2018 Q5, Jan2022 Q43 (</w:t>
      </w:r>
      <w:r w:rsidRPr="00DC1084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8</w:t>
      </w:r>
      <w:r w:rsidRPr="00DC1084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DF5E7D" w:rsidRPr="00DC1084" w:rsidRDefault="00DC1084">
      <w:pPr>
        <w:spacing w:before="160" w:after="60"/>
        <w:rPr>
          <w:rFonts w:ascii="LMRoman10" w:hAnsi="LMRoman10"/>
        </w:rPr>
      </w:pPr>
      <w:r w:rsidRPr="00DC1084">
        <w:rPr>
          <w:rFonts w:ascii="LMRoman10" w:hAnsi="LMRoman10"/>
          <w:b/>
          <w:bCs/>
          <w:color w:val="8B0000"/>
          <w:sz w:val="22"/>
          <w:szCs w:val="22"/>
          <w:u w:val="single"/>
        </w:rPr>
        <w:t>ATD — modalités de prescription (cas clinique EDM récurrent</w:t>
      </w:r>
      <w:r w:rsidRPr="00DC1084">
        <w:rPr>
          <w:rFonts w:ascii="LMRoman10" w:hAnsi="LMRoman10"/>
          <w:b/>
          <w:bCs/>
          <w:color w:val="8B0000"/>
          <w:sz w:val="22"/>
          <w:szCs w:val="22"/>
          <w:u w:val="single"/>
        </w:rPr>
        <w:t>) :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ISRS en 1ère intention : Sertraline 50–200 mg/j · Escitalopram 10–20 mg/j · Fluoxétine/Paroxétine 20 mg/j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Durée du traitement après efficacité = 12 mois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Décroissance progressive sur 6–8 semaines pour éviter le syndrome de discontinuation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 xml:space="preserve">Adjuvant pour </w:t>
      </w:r>
      <w:r w:rsidRPr="00DC1084">
        <w:rPr>
          <w:rFonts w:ascii="LMRoman10" w:hAnsi="LMRoman10"/>
        </w:rPr>
        <w:t>l'anxiété = anxiolytique (Alprazolam / Bromazepam)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Si aggravation sévère avec idées suicidaires → hospitalisation + tricyclique (Clomipramine) ± neuroleptique sédatif (Lévomépromazine) pour l'agitation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CI absolue des imipraminiques/tricycliques = adéno</w:t>
      </w:r>
      <w:r w:rsidRPr="00DC1084">
        <w:rPr>
          <w:rFonts w:ascii="LMRoman10" w:hAnsi="LMRoman10"/>
          <w:i/>
          <w:iCs/>
          <w:color w:val="B45309"/>
        </w:rPr>
        <w:t>me/hypertrophie de la PROSTATE (aussi : glaucome à angle fermé, cardiopathie décompensée)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Effet II le plus redouté des ISRS = dysfonction sexuelle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Délai d'action des ATD = 3–4 semaines (PAS 2 jours) ; durée totale EDM </w:t>
      </w:r>
      <w:r w:rsidRPr="00DC1084">
        <w:rPr>
          <w:rFonts w:ascii="Courier New" w:hAnsi="Courier New" w:cs="Courier New"/>
          <w:i/>
          <w:iCs/>
          <w:color w:val="B45309"/>
        </w:rPr>
        <w:t>≠</w:t>
      </w:r>
      <w:r w:rsidRPr="00DC1084">
        <w:rPr>
          <w:rFonts w:ascii="LMRoman10" w:hAnsi="LMRoman10"/>
          <w:i/>
          <w:iCs/>
          <w:color w:val="B45309"/>
        </w:rPr>
        <w:t xml:space="preserve"> 3 mois</w:t>
      </w:r>
    </w:p>
    <w:p w:rsidR="00DF5E7D" w:rsidRPr="00DC1084" w:rsidRDefault="00DC1084">
      <w:pPr>
        <w:spacing w:before="20" w:after="60"/>
        <w:rPr>
          <w:rFonts w:ascii="LMRoman10" w:hAnsi="LMRoman10"/>
        </w:rPr>
      </w:pPr>
      <w:r w:rsidRPr="00DC1084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 xml:space="preserve"> Vu : Jan2023 Q43-5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0, Jun2021/Jun2023 Q38-50, N2026 Q43-46, Oct2024 Q43-50 (</w:t>
      </w:r>
      <w:r w:rsidRPr="00DC1084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10</w:t>
      </w:r>
      <w:r w:rsidRPr="00DC1084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DF5E7D" w:rsidRPr="00DC1084" w:rsidRDefault="00DC1084">
      <w:pPr>
        <w:spacing w:before="160" w:after="60"/>
        <w:rPr>
          <w:rFonts w:ascii="LMRoman10" w:hAnsi="LMRoman10"/>
        </w:rPr>
      </w:pPr>
      <w:r w:rsidRPr="00DC1084">
        <w:rPr>
          <w:rFonts w:ascii="LMRoman10" w:hAnsi="LMRoman10"/>
          <w:b/>
          <w:bCs/>
          <w:color w:val="8B0000"/>
          <w:sz w:val="22"/>
          <w:szCs w:val="22"/>
          <w:u w:val="single"/>
        </w:rPr>
        <w:t>Antipsychotiques (ATP) / Neuroleptiques — classes &amp; mécanisme :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1ère génération / classiques : Halopéridol, Chlorpromazine, Lévomépromazine (Nozinan), Sulpiride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2ème génération / atypiques : Ol</w:t>
      </w:r>
      <w:r w:rsidRPr="00DC1084">
        <w:rPr>
          <w:rFonts w:ascii="LMRoman10" w:hAnsi="LMRoman10"/>
        </w:rPr>
        <w:t>anzapine, Rispéridone, Clozapine, Aripiprazole, Palipéridone, Quétiapine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Antagonisme dopaminergique D2 → effet antipsychotique + effet endocrinien + effet extrapyramidal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Effets extrapyramidaux (akathisie, dyskinésie, sd parkinsonien) surtout avec les CLASSIQUES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Syndrome métabolique (surpoids, diabète) surtout avec les ATYPIQUES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Allongement du QT avec TOUS les neuroleptiques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Effet secondaire endocrinien principal des atypiques = DIABÈTE</w:t>
      </w:r>
    </w:p>
    <w:p w:rsidR="00DF5E7D" w:rsidRPr="00DC1084" w:rsidRDefault="00DC1084">
      <w:pPr>
        <w:spacing w:before="20" w:after="60"/>
        <w:rPr>
          <w:rFonts w:ascii="LMRoman10" w:hAnsi="LMRoman10"/>
        </w:rPr>
      </w:pPr>
      <w:r w:rsidRPr="00DC1084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 xml:space="preserve"> Vu : Jan2019 Q22, Jan2020 Q26, Jan2024 Q48, Jun2024 Q49, N2025 Q47 (</w:t>
      </w:r>
      <w:r w:rsidRPr="00DC1084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8</w:t>
      </w:r>
      <w:r w:rsidRPr="00DC1084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DF5E7D" w:rsidRPr="00DC1084" w:rsidRDefault="00DC1084">
      <w:pPr>
        <w:spacing w:before="160" w:after="60"/>
        <w:rPr>
          <w:rFonts w:ascii="LMRoman10" w:hAnsi="LMRoman10"/>
        </w:rPr>
      </w:pPr>
      <w:r w:rsidRPr="00DC1084">
        <w:rPr>
          <w:rFonts w:ascii="LMRoman10" w:hAnsi="LMRoman10"/>
          <w:b/>
          <w:bCs/>
          <w:color w:val="8B0000"/>
          <w:sz w:val="22"/>
          <w:szCs w:val="22"/>
          <w:u w:val="single"/>
        </w:rPr>
        <w:lastRenderedPageBreak/>
        <w:t>ATP — surveillance &amp; bilan pré-thérapeutique :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Bilan pré-thérapeutique = éliminer les CI + bilan lipidique + glycém</w:t>
      </w:r>
      <w:r w:rsidRPr="00DC1084">
        <w:rPr>
          <w:rFonts w:ascii="LMRoman10" w:hAnsi="LMRoman10"/>
        </w:rPr>
        <w:t>ie + recherche des FdR cardiovasculaires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Effets anticholinergiques à rechercher = sécheresse buccale + constipation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Règles : privilégier la MONOTHÉRAPIE + surveillance régulière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Surpoids/diabète = effet métabolique (PAS anticholinergique) ; hyperprolac</w:t>
      </w:r>
      <w:r w:rsidRPr="00DC1084">
        <w:rPr>
          <w:rFonts w:ascii="LMRoman10" w:hAnsi="LMRoman10"/>
          <w:i/>
          <w:iCs/>
          <w:color w:val="B45309"/>
        </w:rPr>
        <w:t>tinémie = endocrinien (PAS anticholinergique) ; sd parkinsonien/dyskinésie = extrapyramidal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Ne PAS prescrire dose maximale d'emblée, ni correcteurs anticholinergiques systématiques, ni privilégier la voie injectable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Pas de TDM cérébrale ni de bilan</w:t>
      </w:r>
      <w:r w:rsidRPr="00DC1084">
        <w:rPr>
          <w:rFonts w:ascii="LMRoman10" w:hAnsi="LMRoman10"/>
          <w:i/>
          <w:iCs/>
          <w:color w:val="B45309"/>
        </w:rPr>
        <w:t xml:space="preserve"> thyroïdien dans le bilan pré-NL</w:t>
      </w:r>
    </w:p>
    <w:p w:rsidR="00DF5E7D" w:rsidRPr="00DC1084" w:rsidRDefault="00DC1084">
      <w:pPr>
        <w:spacing w:before="20" w:after="60"/>
        <w:rPr>
          <w:rFonts w:ascii="LMRoman10" w:hAnsi="LMRoman10"/>
        </w:rPr>
      </w:pPr>
      <w:r w:rsidRPr="00DC1084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 xml:space="preserve"> Vu : Jan2021 Q44, Jun2021/Jun2022 Q43-46, Jan2024 Q49, N2025 Q48 (</w:t>
      </w:r>
      <w:r w:rsidRPr="00DC1084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9</w:t>
      </w:r>
      <w:r w:rsidRPr="00DC1084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DF5E7D" w:rsidRPr="00DC1084" w:rsidRDefault="00DC1084">
      <w:pPr>
        <w:spacing w:before="160" w:after="60"/>
        <w:rPr>
          <w:rFonts w:ascii="LMRoman10" w:hAnsi="LMRoman10"/>
        </w:rPr>
      </w:pPr>
      <w:r w:rsidRPr="00DC1084">
        <w:rPr>
          <w:rFonts w:ascii="LMRoman10" w:hAnsi="LMRoman10"/>
          <w:b/>
          <w:bCs/>
          <w:color w:val="8B0000"/>
          <w:sz w:val="22"/>
          <w:szCs w:val="22"/>
          <w:u w:val="single"/>
        </w:rPr>
        <w:t>Syndrome malin des neuroleptiques :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Impose l'ARRÊT IMMÉDIAT des neuroleptiques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Potentiellement mortel — évolution rapidement progressive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Diagnostic c</w:t>
      </w:r>
      <w:r w:rsidRPr="00DC1084">
        <w:rPr>
          <w:rFonts w:ascii="LMRoman10" w:hAnsi="LMRoman10"/>
        </w:rPr>
        <w:t>linique ET biologique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Traitement = Bromocriptine (agoniste dopaminergique)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FdR = posologies fortes, températures externes élevées, ATCD de syndrome malin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Ne peut PAS être traité en ambulatoire (urgence)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Ne PAS prescrire : Lithium, anticonvulsivants</w:t>
      </w:r>
      <w:r w:rsidRPr="00DC1084">
        <w:rPr>
          <w:rFonts w:ascii="LMRoman10" w:hAnsi="LMRoman10"/>
          <w:i/>
          <w:iCs/>
          <w:color w:val="B45309"/>
        </w:rPr>
        <w:t>, neuroleptiques, Halopéridol</w:t>
      </w:r>
    </w:p>
    <w:p w:rsidR="00DF5E7D" w:rsidRPr="00DC1084" w:rsidRDefault="00DC1084">
      <w:pPr>
        <w:spacing w:before="20" w:after="60"/>
        <w:rPr>
          <w:rFonts w:ascii="LMRoman10" w:hAnsi="LMRoman10"/>
        </w:rPr>
      </w:pPr>
      <w:r w:rsidRPr="00DC1084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 xml:space="preserve"> Vu : Jan2018 Q42, Jan2019 Q34, Jan2020 Q41 (3×)</w:t>
      </w:r>
    </w:p>
    <w:p w:rsidR="00DF5E7D" w:rsidRPr="00DC1084" w:rsidRDefault="00DC1084">
      <w:pPr>
        <w:spacing w:before="160" w:after="60"/>
        <w:rPr>
          <w:rFonts w:ascii="LMRoman10" w:hAnsi="LMRoman10"/>
        </w:rPr>
      </w:pPr>
      <w:r w:rsidRPr="00DC1084">
        <w:rPr>
          <w:rFonts w:ascii="LMRoman10" w:hAnsi="LMRoman10"/>
          <w:b/>
          <w:bCs/>
          <w:color w:val="8B0000"/>
          <w:sz w:val="22"/>
          <w:szCs w:val="22"/>
          <w:u w:val="single"/>
        </w:rPr>
        <w:t>Anxiolytiques (benzodiazépines) :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Effets caractéristiques = sédatif, myorelaxant, hypnotique, anxiolytique, amnésiant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Demi-vie BRÈVE = Alprazolam (Xanax) ; demi-vie LENTE = Cl</w:t>
      </w:r>
      <w:r w:rsidRPr="00DC1084">
        <w:rPr>
          <w:rFonts w:ascii="LMRoman10" w:hAnsi="LMRoman10"/>
        </w:rPr>
        <w:t>orazépate (Tranxène), Prazépam (Lysanxia), Diazépam (Valium)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Anxiolytiques NON-BZD : Buspirone (Buspar), Hydroxyzine (Atarax), Étifoxine (Stresam)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 xml:space="preserve">Effets II = troubles de la vigilance, dépendance, phénomène de rebond ; durée max </w:t>
      </w:r>
      <w:r w:rsidRPr="00DC1084">
        <w:rPr>
          <w:rFonts w:ascii="Courier New" w:hAnsi="Courier New" w:cs="Courier New"/>
        </w:rPr>
        <w:t>≈</w:t>
      </w:r>
      <w:r w:rsidRPr="00DC1084">
        <w:rPr>
          <w:rFonts w:ascii="LMRoman10" w:hAnsi="LMRoman10"/>
        </w:rPr>
        <w:t xml:space="preserve"> 12 semaines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Effet « a</w:t>
      </w:r>
      <w:r w:rsidRPr="00DC1084">
        <w:rPr>
          <w:rFonts w:ascii="LMRoman10" w:hAnsi="LMRoman10"/>
          <w:i/>
          <w:iCs/>
          <w:color w:val="B45309"/>
        </w:rPr>
        <w:t>ntidépresseur » et effet « confusionnel » ne font PAS partie des effets caractéristiques des BZD (pièges classiques)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Pas de « virage maniaque » ni d'« attaque de panique » comme effet II direct</w:t>
      </w:r>
    </w:p>
    <w:p w:rsidR="00DF5E7D" w:rsidRPr="00DC1084" w:rsidRDefault="00DC1084">
      <w:pPr>
        <w:spacing w:before="20" w:after="60"/>
        <w:rPr>
          <w:rFonts w:ascii="LMRoman10" w:hAnsi="LMRoman10"/>
        </w:rPr>
      </w:pPr>
      <w:r w:rsidRPr="00DC1084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 xml:space="preserve"> Vu : Jan2018 Q16-17, Jan2019 Q17-18, Jan2020 Q15, Jan2022 Q48 (</w:t>
      </w:r>
      <w:r w:rsidRPr="00DC1084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6</w:t>
      </w:r>
      <w:r w:rsidRPr="00DC1084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DF5E7D" w:rsidRPr="00DC1084" w:rsidRDefault="00DC1084">
      <w:pPr>
        <w:spacing w:before="160" w:after="60"/>
        <w:rPr>
          <w:rFonts w:ascii="LMRoman10" w:hAnsi="LMRoman10"/>
        </w:rPr>
      </w:pPr>
      <w:r w:rsidRPr="00DC1084">
        <w:rPr>
          <w:rFonts w:ascii="LMRoman10" w:hAnsi="LMRoman10"/>
          <w:b/>
          <w:bCs/>
          <w:color w:val="8B0000"/>
          <w:sz w:val="22"/>
          <w:szCs w:val="22"/>
          <w:u w:val="single"/>
        </w:rPr>
        <w:t>Hypnotiques (cas clinique récurrent quasi identique) :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CI ABSOLUE à rechercher avant prescription = insuffisance respiratoire sévère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Durée maximale de prescription = 2–3 semaines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Zolpidem (Stilnox) → effet indésirable redouté = AMNÉSIE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Molécule alternative = Lévomépromazine (Nozinan)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La CI absolue n'est PAS l'insuffisance rénale / cardiaque / hématologique / métabolique (piège répété à chaque session)</w:t>
      </w:r>
    </w:p>
    <w:p w:rsidR="00DF5E7D" w:rsidRPr="00DC1084" w:rsidRDefault="00DC1084">
      <w:pPr>
        <w:spacing w:before="20" w:after="60"/>
        <w:rPr>
          <w:rFonts w:ascii="LMRoman10" w:hAnsi="LMRoman10"/>
        </w:rPr>
      </w:pPr>
      <w:r w:rsidRPr="00DC1084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 xml:space="preserve"> Vu : Jan2021 Q38-41, Ju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n2023/Jun2024 Q43-46, Jan2024 Q43-44, N2026 Q47-49 (</w:t>
      </w:r>
      <w:r w:rsidRPr="00DC1084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7</w:t>
      </w:r>
      <w:r w:rsidRPr="00DC1084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DF5E7D" w:rsidRPr="00DC1084" w:rsidRDefault="00DC1084">
      <w:pPr>
        <w:spacing w:before="160" w:after="60"/>
        <w:rPr>
          <w:rFonts w:ascii="LMRoman10" w:hAnsi="LMRoman10"/>
        </w:rPr>
      </w:pPr>
      <w:r w:rsidRPr="00DC1084">
        <w:rPr>
          <w:rFonts w:ascii="LMRoman10" w:hAnsi="LMRoman10"/>
          <w:b/>
          <w:bCs/>
          <w:color w:val="8B0000"/>
          <w:sz w:val="22"/>
          <w:szCs w:val="22"/>
          <w:u w:val="single"/>
        </w:rPr>
        <w:t>Thymorégulateurs :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Classes = Lithium (Théralite) + anticonvulsivants (Valproate/Dépakine, Carbamazépine, Lamotrigine) + antipsychotiques atypiques (Quétiapine, Olanzapine, Rispéridone, Aripiprazole)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Mécanismes du Lithium = antagoniste dopaminergique + action rénale + ↓ libération des catécholamines + facilite le GABA + facilite la neurotransmission sérotoninergique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CI du Lithium = insuffisance rénale grave, association aux AINS, désordres hydro-électr</w:t>
      </w:r>
      <w:r w:rsidRPr="00DC1084">
        <w:rPr>
          <w:rFonts w:ascii="LMRoman10" w:hAnsi="LMRoman10"/>
        </w:rPr>
        <w:t>olytiques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Quétiapine, Lithium, Rispéridone, Aripiprazole NE sont PAS des anticonvulsivants — seuls Lamotrigine, Valproate et Carbamazépine le sont</w:t>
      </w:r>
    </w:p>
    <w:p w:rsidR="00DF5E7D" w:rsidRPr="00DC1084" w:rsidRDefault="00DC1084">
      <w:pPr>
        <w:spacing w:before="20" w:after="60"/>
        <w:rPr>
          <w:rFonts w:ascii="LMRoman10" w:hAnsi="LMRoman10"/>
        </w:rPr>
      </w:pPr>
      <w:r w:rsidRPr="00DC1084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 xml:space="preserve"> Vu : Jan2020 Q14, Jan2021 Q42, Jan2022 Q47, Jun2022 Q47, Jan2024 Q50 (</w:t>
      </w:r>
      <w:r w:rsidRPr="00DC1084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6</w:t>
      </w:r>
      <w:r w:rsidRPr="00DC1084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DF5E7D" w:rsidRPr="00DC1084" w:rsidRDefault="00DC1084">
      <w:pPr>
        <w:spacing w:before="160" w:after="60"/>
        <w:rPr>
          <w:rFonts w:ascii="LMRoman10" w:hAnsi="LMRoman10"/>
        </w:rPr>
      </w:pPr>
      <w:r w:rsidRPr="00DC1084">
        <w:rPr>
          <w:rFonts w:ascii="LMRoman10" w:hAnsi="LMRoman10"/>
          <w:b/>
          <w:bCs/>
          <w:color w:val="8B0000"/>
          <w:sz w:val="22"/>
          <w:szCs w:val="22"/>
          <w:u w:val="single"/>
        </w:rPr>
        <w:lastRenderedPageBreak/>
        <w:t>Sismothérapie (ECT) :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Mécan</w:t>
      </w:r>
      <w:r w:rsidRPr="00DC1084">
        <w:rPr>
          <w:rFonts w:ascii="LMRoman10" w:hAnsi="LMRoman10"/>
        </w:rPr>
        <w:t>isme = ↑ plasticité cérébrale + ↑ BDNF (facteur neurotrophique) + effet anticonvulsivant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Réalisée sous anesthésie générale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Bilan pré-thérapeutique = EEG + ECG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N'inhibe PAS la neurotransmission dopaminergique ni sérotoninergique</w:t>
      </w:r>
    </w:p>
    <w:p w:rsidR="00DF5E7D" w:rsidRPr="00DC1084" w:rsidRDefault="00DC1084">
      <w:pPr>
        <w:spacing w:before="20" w:after="60"/>
        <w:rPr>
          <w:rFonts w:ascii="LMRoman10" w:hAnsi="LMRoman10"/>
        </w:rPr>
      </w:pPr>
      <w:r w:rsidRPr="00DC1084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 xml:space="preserve"> Vu : Jun2021 Q44-45, 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Jan2022 Q50, N2025 Q49 (4×)</w:t>
      </w:r>
    </w:p>
    <w:p w:rsidR="00DF5E7D" w:rsidRPr="00DC1084" w:rsidRDefault="00DC1084">
      <w:pPr>
        <w:spacing w:before="160" w:after="60"/>
        <w:rPr>
          <w:rFonts w:ascii="LMRoman10" w:hAnsi="LMRoman10"/>
        </w:rPr>
      </w:pPr>
      <w:r w:rsidRPr="00DC1084">
        <w:rPr>
          <w:rFonts w:ascii="LMRoman10" w:hAnsi="LMRoman10"/>
          <w:b/>
          <w:bCs/>
          <w:color w:val="8B0000"/>
          <w:sz w:val="22"/>
          <w:szCs w:val="22"/>
          <w:u w:val="single"/>
        </w:rPr>
        <w:t>Psychothérapie — Thérapie cognitivo-comportementale (TCC) :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Agit sur le SYMPTÔME (pas sur la personnalité)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But = déconditionnement du patient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Thérapie à COURT terme (3–4 mois), directive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N'utilise PAS l'hypnose ; n'agit pas </w:t>
      </w:r>
      <w:r w:rsidRPr="00DC1084">
        <w:rPr>
          <w:rFonts w:ascii="LMRoman10" w:hAnsi="LMRoman10"/>
          <w:i/>
          <w:iCs/>
          <w:color w:val="B45309"/>
        </w:rPr>
        <w:t>sur la personnalité</w:t>
      </w:r>
    </w:p>
    <w:p w:rsidR="00DF5E7D" w:rsidRPr="00DC1084" w:rsidRDefault="00DC1084">
      <w:pPr>
        <w:spacing w:before="20" w:after="60"/>
        <w:rPr>
          <w:rFonts w:ascii="LMRoman10" w:hAnsi="LMRoman10"/>
        </w:rPr>
      </w:pPr>
      <w:r w:rsidRPr="00DC1084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 xml:space="preserve"> Vu : Jun2021/Jun2022/Jun2023 Q14/Q19 (</w:t>
      </w:r>
      <w:r w:rsidRPr="00DC1084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4</w:t>
      </w:r>
      <w:r w:rsidRPr="00DC1084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DF5E7D" w:rsidRPr="00DC1084" w:rsidRDefault="00DC1084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C1084">
        <w:rPr>
          <w:rFonts w:ascii="LMRoman10" w:hAnsi="LMRoman10"/>
        </w:rPr>
        <w:t>[RANG 2] PATIENT QUI DÉLIRE — APA, SCHIZOPHRÉNIE, DÉLIRES CHRONIQUES, HYSTÉRIE</w:t>
      </w:r>
    </w:p>
    <w:p w:rsidR="00DF5E7D" w:rsidRPr="00DC1084" w:rsidRDefault="00DC1084">
      <w:pPr>
        <w:spacing w:before="60" w:after="60"/>
        <w:jc w:val="center"/>
        <w:rPr>
          <w:rFonts w:ascii="LMRoman10" w:hAnsi="LMRoman10"/>
        </w:rPr>
      </w:pPr>
      <w:r w:rsidRPr="00DC1084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~6.73 Q/examen</w:t>
      </w:r>
    </w:p>
    <w:p w:rsidR="00DF5E7D" w:rsidRPr="00DC1084" w:rsidRDefault="00DC1084">
      <w:pPr>
        <w:spacing w:before="40" w:after="40"/>
        <w:jc w:val="center"/>
        <w:rPr>
          <w:rFonts w:ascii="LMRoman10" w:hAnsi="LMRoman10"/>
        </w:rPr>
      </w:pPr>
      <w:r w:rsidRPr="00DC1084">
        <w:rPr>
          <w:rFonts w:ascii="Segoe UI Symbol" w:hAnsi="Segoe UI Symbol" w:cs="Segoe UI Symbol"/>
          <w:i/>
          <w:iCs/>
          <w:color w:val="404040"/>
        </w:rPr>
        <w:t>📖</w:t>
      </w:r>
      <w:r w:rsidRPr="00DC1084">
        <w:rPr>
          <w:rFonts w:ascii="LMRoman10" w:hAnsi="LMRoman10"/>
          <w:i/>
          <w:iCs/>
          <w:color w:val="404040"/>
        </w:rPr>
        <w:t xml:space="preserve"> Regroupe 4 cours : Accès psychotique aigu (APA/BDA), Schizophrénie, Délires chroniques non dissociatifs, Hystérie/conversion.</w:t>
      </w:r>
    </w:p>
    <w:p w:rsidR="00DF5E7D" w:rsidRPr="00DC1084" w:rsidRDefault="00DC1084">
      <w:pPr>
        <w:spacing w:before="160" w:after="60"/>
        <w:rPr>
          <w:rFonts w:ascii="LMRoman10" w:hAnsi="LMRoman10"/>
        </w:rPr>
      </w:pPr>
      <w:r w:rsidRPr="00DC1084">
        <w:rPr>
          <w:rFonts w:ascii="LMRoman10" w:hAnsi="LMRoman10"/>
          <w:b/>
          <w:bCs/>
          <w:color w:val="8B0000"/>
          <w:sz w:val="22"/>
          <w:szCs w:val="22"/>
          <w:u w:val="single"/>
        </w:rPr>
        <w:t>Accès psychotique aigu (APA / bouffée délirante aiguë) :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Début AIGU/brutal, évolution IMPRÉVISIBLE, urgence psychiatrique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Délir</w:t>
      </w:r>
      <w:r w:rsidRPr="00DC1084">
        <w:rPr>
          <w:rFonts w:ascii="LMRoman10" w:hAnsi="LMRoman10"/>
        </w:rPr>
        <w:t>e POLYMORPHE (mécanismes et thèmes multiples), fluctuations thymiques, dépersonnalisation/déréalisation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Traitement = antipsychotique atypique en 1ère intention + benzodiazépine pour l'agitation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Évolue vers : schizophrénie, trouble schizo-affectif, ou délir</w:t>
      </w:r>
      <w:r w:rsidRPr="00DC1084">
        <w:rPr>
          <w:rFonts w:ascii="LMRoman10" w:hAnsi="LMRoman10"/>
        </w:rPr>
        <w:t>e chronique non dissociatif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PAS de début chronique, PAS de thème délirant unique, PAS de délire systématisé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Ne PAS mettre d'emblée sous contention ni dose maximale de NL ; ATD </w:t>
      </w:r>
      <w:r w:rsidRPr="00DC1084">
        <w:rPr>
          <w:rFonts w:ascii="Courier New" w:hAnsi="Courier New" w:cs="Courier New"/>
          <w:i/>
          <w:iCs/>
          <w:color w:val="B45309"/>
        </w:rPr>
        <w:t>≠</w:t>
      </w:r>
      <w:r w:rsidRPr="00DC1084">
        <w:rPr>
          <w:rFonts w:ascii="LMRoman10" w:hAnsi="LMRoman10"/>
          <w:i/>
          <w:iCs/>
          <w:color w:val="B45309"/>
        </w:rPr>
        <w:t xml:space="preserve"> traitement de l'APA</w:t>
      </w:r>
    </w:p>
    <w:p w:rsidR="00DF5E7D" w:rsidRPr="00DC1084" w:rsidRDefault="00DC1084">
      <w:pPr>
        <w:spacing w:before="20" w:after="60"/>
        <w:rPr>
          <w:rFonts w:ascii="LMRoman10" w:hAnsi="LMRoman10"/>
        </w:rPr>
      </w:pPr>
      <w:r w:rsidRPr="00DC1084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 xml:space="preserve"> Vu : Jun2021 Q15-16, Jan2020 Q24-25, Nov2024 Q2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0-21, Jan2024 Q25 (</w:t>
      </w:r>
      <w:r w:rsidRPr="00DC1084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9</w:t>
      </w:r>
      <w:r w:rsidRPr="00DC1084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DF5E7D" w:rsidRPr="00DC1084" w:rsidRDefault="00DC1084">
      <w:pPr>
        <w:spacing w:before="160" w:after="60"/>
        <w:rPr>
          <w:rFonts w:ascii="LMRoman10" w:hAnsi="LMRoman10"/>
        </w:rPr>
      </w:pPr>
      <w:r w:rsidRPr="00DC1084">
        <w:rPr>
          <w:rFonts w:ascii="LMRoman10" w:hAnsi="LMRoman10"/>
          <w:b/>
          <w:bCs/>
          <w:color w:val="8B0000"/>
          <w:sz w:val="22"/>
          <w:szCs w:val="22"/>
          <w:u w:val="single"/>
        </w:rPr>
        <w:t>APA — signes orientant vers une étiologie ORGANIQUE :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Âge de début TARDIF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Hallucinations surtout VISUELLES + illusions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Troubles cognitifs sévères / tableau atypique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Amélioration par le traitement de l'affection organique causale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Bil</w:t>
      </w:r>
      <w:r w:rsidRPr="00DC1084">
        <w:rPr>
          <w:rFonts w:ascii="LMRoman10" w:hAnsi="LMRoman10"/>
        </w:rPr>
        <w:t>an = TDM cérébrale + recherche de toxiques + bilan de retentissement somatique (NFS, ionogramme)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La présence d'ATCD psychiatriques et la bonne réponse aux neuroleptiques NE sont PAS des arguments organiques</w:t>
      </w:r>
    </w:p>
    <w:p w:rsidR="00DF5E7D" w:rsidRPr="00DC1084" w:rsidRDefault="00DC1084">
      <w:pPr>
        <w:spacing w:before="20" w:after="60"/>
        <w:rPr>
          <w:rFonts w:ascii="LMRoman10" w:hAnsi="LMRoman10"/>
        </w:rPr>
      </w:pPr>
      <w:r w:rsidRPr="00DC1084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 xml:space="preserve"> Vu : Jan2019 Q33, Jun2022/Jun2023/Jun2024 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Q22-23, Jan2024 Q26, Jan2023 Q20-22 (</w:t>
      </w:r>
      <w:r w:rsidRPr="00DC1084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8</w:t>
      </w:r>
      <w:r w:rsidRPr="00DC1084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DF5E7D" w:rsidRPr="00DC1084" w:rsidRDefault="00DC1084">
      <w:pPr>
        <w:spacing w:before="160" w:after="60"/>
        <w:rPr>
          <w:rFonts w:ascii="LMRoman10" w:hAnsi="LMRoman10"/>
        </w:rPr>
      </w:pPr>
      <w:r w:rsidRPr="00DC1084">
        <w:rPr>
          <w:rFonts w:ascii="LMRoman10" w:hAnsi="LMRoman10"/>
          <w:b/>
          <w:bCs/>
          <w:color w:val="8B0000"/>
          <w:sz w:val="22"/>
          <w:szCs w:val="22"/>
          <w:u w:val="single"/>
        </w:rPr>
        <w:t>Schizophrénie — clinique &amp; épidémiologie :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Syndrome caractéristique = syndrome de DISCORDANCE (+ syndrome délirant + syndrome autistique/dissociatif)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 xml:space="preserve">Prévalence </w:t>
      </w:r>
      <w:r w:rsidRPr="00DC1084">
        <w:rPr>
          <w:rFonts w:ascii="Courier New" w:hAnsi="Courier New" w:cs="Courier New"/>
        </w:rPr>
        <w:t>≈</w:t>
      </w:r>
      <w:r w:rsidRPr="00DC1084">
        <w:rPr>
          <w:rFonts w:ascii="LMRoman10" w:hAnsi="LMRoman10"/>
        </w:rPr>
        <w:t xml:space="preserve"> 1 % de la population g</w:t>
      </w:r>
      <w:r w:rsidRPr="00DC1084">
        <w:rPr>
          <w:rFonts w:ascii="LMRoman10" w:hAnsi="LMRoman10" w:cs="LMRoman10"/>
        </w:rPr>
        <w:t>é</w:t>
      </w:r>
      <w:r w:rsidRPr="00DC1084">
        <w:rPr>
          <w:rFonts w:ascii="LMRoman10" w:hAnsi="LMRoman10"/>
        </w:rPr>
        <w:t>n</w:t>
      </w:r>
      <w:r w:rsidRPr="00DC1084">
        <w:rPr>
          <w:rFonts w:ascii="LMRoman10" w:hAnsi="LMRoman10" w:cs="LMRoman10"/>
        </w:rPr>
        <w:t>é</w:t>
      </w:r>
      <w:r w:rsidRPr="00DC1084">
        <w:rPr>
          <w:rFonts w:ascii="LMRoman10" w:hAnsi="LMRoman10"/>
        </w:rPr>
        <w:t>rale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Délire schizophrénique = type PARANOÏDE (flou, non systématisé)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Facteurs de bon pronostic : forme paranoïde, forme schizo-affective, prise en charge précoce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Délire PARANOÏAQUE = interprétatif et systématisé (</w:t>
      </w:r>
      <w:r w:rsidRPr="00DC1084">
        <w:rPr>
          <w:rFonts w:ascii="Courier New" w:hAnsi="Courier New" w:cs="Courier New"/>
          <w:i/>
          <w:iCs/>
          <w:color w:val="B45309"/>
        </w:rPr>
        <w:t>≠</w:t>
      </w:r>
      <w:r w:rsidRPr="00DC1084">
        <w:rPr>
          <w:rFonts w:ascii="LMRoman10" w:hAnsi="LMRoman10"/>
          <w:i/>
          <w:iCs/>
          <w:color w:val="B45309"/>
        </w:rPr>
        <w:t xml:space="preserve"> parano</w:t>
      </w:r>
      <w:r w:rsidRPr="00DC1084">
        <w:rPr>
          <w:rFonts w:ascii="LMRoman10" w:hAnsi="LMRoman10" w:cs="LMRoman10"/>
          <w:i/>
          <w:iCs/>
          <w:color w:val="B45309"/>
        </w:rPr>
        <w:t>ï</w:t>
      </w:r>
      <w:r w:rsidRPr="00DC1084">
        <w:rPr>
          <w:rFonts w:ascii="LMRoman10" w:hAnsi="LMRoman10"/>
          <w:i/>
          <w:iCs/>
          <w:color w:val="B45309"/>
        </w:rPr>
        <w:t>de de la schizophr</w:t>
      </w:r>
      <w:r w:rsidRPr="00DC1084">
        <w:rPr>
          <w:rFonts w:ascii="LMRoman10" w:hAnsi="LMRoman10" w:cs="LMRoman10"/>
          <w:i/>
          <w:iCs/>
          <w:color w:val="B45309"/>
        </w:rPr>
        <w:t>é</w:t>
      </w:r>
      <w:r w:rsidRPr="00DC1084">
        <w:rPr>
          <w:rFonts w:ascii="LMRoman10" w:hAnsi="LMRoman10"/>
          <w:i/>
          <w:iCs/>
          <w:color w:val="B45309"/>
        </w:rPr>
        <w:t xml:space="preserve">nie) </w:t>
      </w:r>
      <w:r w:rsidRPr="00DC1084">
        <w:rPr>
          <w:rFonts w:ascii="LMRoman10" w:hAnsi="LMRoman10" w:cs="LMRoman10"/>
          <w:i/>
          <w:iCs/>
          <w:color w:val="B45309"/>
        </w:rPr>
        <w:t>—</w:t>
      </w:r>
      <w:r w:rsidRPr="00DC1084">
        <w:rPr>
          <w:rFonts w:ascii="LMRoman10" w:hAnsi="LMRoman10"/>
          <w:i/>
          <w:iCs/>
          <w:color w:val="B45309"/>
        </w:rPr>
        <w:t xml:space="preserve"> distincti</w:t>
      </w:r>
      <w:r w:rsidRPr="00DC1084">
        <w:rPr>
          <w:rFonts w:ascii="LMRoman10" w:hAnsi="LMRoman10"/>
          <w:i/>
          <w:iCs/>
          <w:color w:val="B45309"/>
        </w:rPr>
        <w:t>on-clé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Prévalence </w:t>
      </w:r>
      <w:r w:rsidRPr="00DC1084">
        <w:rPr>
          <w:rFonts w:ascii="Courier New" w:hAnsi="Courier New" w:cs="Courier New"/>
          <w:i/>
          <w:iCs/>
          <w:color w:val="B45309"/>
        </w:rPr>
        <w:t>≠</w:t>
      </w:r>
      <w:r w:rsidRPr="00DC1084">
        <w:rPr>
          <w:rFonts w:ascii="LMRoman10" w:hAnsi="LMRoman10"/>
          <w:i/>
          <w:iCs/>
          <w:color w:val="B45309"/>
        </w:rPr>
        <w:t xml:space="preserve"> 2-5 % ; mauvaise adaptation pr</w:t>
      </w:r>
      <w:r w:rsidRPr="00DC1084">
        <w:rPr>
          <w:rFonts w:ascii="LMRoman10" w:hAnsi="LMRoman10" w:cs="LMRoman10"/>
          <w:i/>
          <w:iCs/>
          <w:color w:val="B45309"/>
        </w:rPr>
        <w:t>é</w:t>
      </w:r>
      <w:r w:rsidRPr="00DC1084">
        <w:rPr>
          <w:rFonts w:ascii="LMRoman10" w:hAnsi="LMRoman10"/>
          <w:i/>
          <w:iCs/>
          <w:color w:val="B45309"/>
        </w:rPr>
        <w:t>morbide = mauvais pronostic</w:t>
      </w:r>
    </w:p>
    <w:p w:rsidR="00DF5E7D" w:rsidRPr="00DC1084" w:rsidRDefault="00DC1084">
      <w:pPr>
        <w:spacing w:before="20" w:after="60"/>
        <w:rPr>
          <w:rFonts w:ascii="LMRoman10" w:hAnsi="LMRoman10"/>
        </w:rPr>
      </w:pPr>
      <w:r w:rsidRPr="00DC1084">
        <w:rPr>
          <w:rFonts w:ascii="Segoe UI Symbol" w:hAnsi="Segoe UI Symbol" w:cs="Segoe UI Symbol"/>
          <w:i/>
          <w:iCs/>
          <w:color w:val="404040"/>
          <w:sz w:val="18"/>
          <w:szCs w:val="18"/>
        </w:rPr>
        <w:lastRenderedPageBreak/>
        <w:t>📋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 xml:space="preserve"> Vu : Jan2018 Q37-39, Jan2020 Q29, Jun2021 Q19, Jan2024 Q27 (</w:t>
      </w:r>
      <w:r w:rsidRPr="00DC1084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6</w:t>
      </w:r>
      <w:r w:rsidRPr="00DC1084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DF5E7D" w:rsidRPr="00DC1084" w:rsidRDefault="00DC1084">
      <w:pPr>
        <w:spacing w:before="160" w:after="60"/>
        <w:rPr>
          <w:rFonts w:ascii="LMRoman10" w:hAnsi="LMRoman10"/>
        </w:rPr>
      </w:pPr>
      <w:r w:rsidRPr="00DC1084">
        <w:rPr>
          <w:rFonts w:ascii="LMRoman10" w:hAnsi="LMRoman10"/>
          <w:b/>
          <w:bCs/>
          <w:color w:val="8B0000"/>
          <w:sz w:val="22"/>
          <w:szCs w:val="22"/>
          <w:u w:val="single"/>
        </w:rPr>
        <w:t>Schizophrénie — rôle du médecin généraliste &amp; prodromes &amp; défis :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MG : dépistage précoce + suivi somatique + promotion de l'hygiène de vie + reconnaissance des rechutes + évaluation de l'observance + travail en réseau avec le psychiatre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Prodromes = NON spécifiques (troubles cognitifs, manque de motivation, troubles du co</w:t>
      </w:r>
      <w:r w:rsidRPr="00DC1084">
        <w:rPr>
          <w:rFonts w:ascii="LMRoman10" w:hAnsi="LMRoman10"/>
        </w:rPr>
        <w:t>mportement) → problème de dépistage, confusion possible avec une crise d'adolescence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Défis de la PEC = absence d'insight, mauvaise observance/arrêt fréquent, abus de substances, rechutes fréquentes, manque de soutien de l'entourage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Les prodromes ne son</w:t>
      </w:r>
      <w:r w:rsidRPr="00DC1084">
        <w:rPr>
          <w:rFonts w:ascii="LMRoman10" w:hAnsi="LMRoman10"/>
          <w:i/>
          <w:iCs/>
          <w:color w:val="B45309"/>
        </w:rPr>
        <w:t>t PAS un syndrome dissociatif ou délirant « manifeste » ; ils ne sont PAS spécifiques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Le MG n'a PAS pour rôle la PEC des formes résistantes ni des rechutes sévères (ressort spécialisé)</w:t>
      </w:r>
    </w:p>
    <w:p w:rsidR="00DF5E7D" w:rsidRPr="00DC1084" w:rsidRDefault="00DC1084">
      <w:pPr>
        <w:spacing w:before="20" w:after="60"/>
        <w:rPr>
          <w:rFonts w:ascii="LMRoman10" w:hAnsi="LMRoman10"/>
        </w:rPr>
      </w:pPr>
      <w:r w:rsidRPr="00DC1084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 xml:space="preserve"> Vu : Jan2019 Q19-20, Jan2020 Q28, Jun2022 Q25-26, N2026 Q21-22 (</w:t>
      </w:r>
      <w:r w:rsidRPr="00DC1084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12</w:t>
      </w:r>
      <w:r w:rsidRPr="00DC1084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DF5E7D" w:rsidRPr="00DC1084" w:rsidRDefault="00DC1084">
      <w:pPr>
        <w:spacing w:before="160" w:after="60"/>
        <w:rPr>
          <w:rFonts w:ascii="LMRoman10" w:hAnsi="LMRoman10"/>
        </w:rPr>
      </w:pPr>
      <w:r w:rsidRPr="00DC1084">
        <w:rPr>
          <w:rFonts w:ascii="LMRoman10" w:hAnsi="LMRoman10"/>
          <w:b/>
          <w:bCs/>
          <w:color w:val="8B0000"/>
          <w:sz w:val="22"/>
          <w:szCs w:val="22"/>
          <w:u w:val="single"/>
        </w:rPr>
        <w:t>Délires chroniques non dissociatifs (paranoïa, PHC, paraphrénie, érotomanie) :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Caractéristiques communes : évolution chronique (&gt; 6 mois), ABSENCE de détérioration intellectuelle, ABSENCE de dissociation, mauvaise réponse aux NL, maintien d'un bon fo</w:t>
      </w:r>
      <w:r w:rsidRPr="00DC1084">
        <w:rPr>
          <w:rFonts w:ascii="LMRoman10" w:hAnsi="LMRoman10"/>
        </w:rPr>
        <w:t>nctionnement, RISQUE MAJEUR de passage à l'acte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Délire paranoïaque = interprétatif, systématisé, thématique persécutoire, peut entraîner l'adhésion d'autrui, risque médico-légal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 xml:space="preserve">Délire de jalousie = mécanisme interprétatif ; érotomanie = conviction d'être </w:t>
      </w:r>
      <w:r w:rsidRPr="00DC1084">
        <w:rPr>
          <w:rFonts w:ascii="LMRoman10" w:hAnsi="LMRoman10"/>
        </w:rPr>
        <w:t>aimé par une personne (souvent inaccessible/célèbre), souvent femme/célibataire, passage à l'acte hétéro-agressif possible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PAS de détérioration intellectuelle ni de désorientation (</w:t>
      </w:r>
      <w:r w:rsidRPr="00DC1084">
        <w:rPr>
          <w:rFonts w:ascii="Courier New" w:hAnsi="Courier New" w:cs="Courier New"/>
          <w:i/>
          <w:iCs/>
          <w:color w:val="B45309"/>
        </w:rPr>
        <w:t>≠</w:t>
      </w:r>
      <w:r w:rsidRPr="00DC1084">
        <w:rPr>
          <w:rFonts w:ascii="LMRoman10" w:hAnsi="LMRoman10"/>
          <w:i/>
          <w:iCs/>
          <w:color w:val="B45309"/>
        </w:rPr>
        <w:t xml:space="preserve"> d</w:t>
      </w:r>
      <w:r w:rsidRPr="00DC1084">
        <w:rPr>
          <w:rFonts w:ascii="LMRoman10" w:hAnsi="LMRoman10" w:cs="LMRoman10"/>
          <w:i/>
          <w:iCs/>
          <w:color w:val="B45309"/>
        </w:rPr>
        <w:t>é</w:t>
      </w:r>
      <w:r w:rsidRPr="00DC1084">
        <w:rPr>
          <w:rFonts w:ascii="LMRoman10" w:hAnsi="LMRoman10"/>
          <w:i/>
          <w:iCs/>
          <w:color w:val="B45309"/>
        </w:rPr>
        <w:t>mence) ; PAS de dissociation (</w:t>
      </w:r>
      <w:r w:rsidRPr="00DC1084">
        <w:rPr>
          <w:rFonts w:ascii="Courier New" w:hAnsi="Courier New" w:cs="Courier New"/>
          <w:i/>
          <w:iCs/>
          <w:color w:val="B45309"/>
        </w:rPr>
        <w:t>≠</w:t>
      </w:r>
      <w:r w:rsidRPr="00DC1084">
        <w:rPr>
          <w:rFonts w:ascii="LMRoman10" w:hAnsi="LMRoman10"/>
          <w:i/>
          <w:iCs/>
          <w:color w:val="B45309"/>
        </w:rPr>
        <w:t xml:space="preserve"> schizophr</w:t>
      </w:r>
      <w:r w:rsidRPr="00DC1084">
        <w:rPr>
          <w:rFonts w:ascii="LMRoman10" w:hAnsi="LMRoman10" w:cs="LMRoman10"/>
          <w:i/>
          <w:iCs/>
          <w:color w:val="B45309"/>
        </w:rPr>
        <w:t>é</w:t>
      </w:r>
      <w:r w:rsidRPr="00DC1084">
        <w:rPr>
          <w:rFonts w:ascii="LMRoman10" w:hAnsi="LMRoman10"/>
          <w:i/>
          <w:iCs/>
          <w:color w:val="B45309"/>
        </w:rPr>
        <w:t>nie)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Érotomanie </w:t>
      </w:r>
      <w:r w:rsidRPr="00DC1084">
        <w:rPr>
          <w:rFonts w:ascii="Courier New" w:hAnsi="Courier New" w:cs="Courier New"/>
          <w:i/>
          <w:iCs/>
          <w:color w:val="B45309"/>
        </w:rPr>
        <w:t>≠</w:t>
      </w:r>
      <w:r w:rsidRPr="00DC1084">
        <w:rPr>
          <w:rFonts w:ascii="LMRoman10" w:hAnsi="LMRoman10"/>
          <w:i/>
          <w:iCs/>
          <w:color w:val="B45309"/>
        </w:rPr>
        <w:t xml:space="preserve"> d</w:t>
      </w:r>
      <w:r w:rsidRPr="00DC1084">
        <w:rPr>
          <w:rFonts w:ascii="LMRoman10" w:hAnsi="LMRoman10" w:cs="LMRoman10"/>
          <w:i/>
          <w:iCs/>
          <w:color w:val="B45309"/>
        </w:rPr>
        <w:t>é</w:t>
      </w:r>
      <w:r w:rsidRPr="00DC1084">
        <w:rPr>
          <w:rFonts w:ascii="LMRoman10" w:hAnsi="LMRoman10"/>
          <w:i/>
          <w:iCs/>
          <w:color w:val="B45309"/>
        </w:rPr>
        <w:t>l</w:t>
      </w:r>
      <w:r w:rsidRPr="00DC1084">
        <w:rPr>
          <w:rFonts w:ascii="LMRoman10" w:hAnsi="LMRoman10"/>
          <w:i/>
          <w:iCs/>
          <w:color w:val="B45309"/>
        </w:rPr>
        <w:t>ire d'infidélité (= jalousie) ; ne PAS confondre les thèmes</w:t>
      </w:r>
    </w:p>
    <w:p w:rsidR="00DF5E7D" w:rsidRPr="00DC1084" w:rsidRDefault="00DC1084">
      <w:pPr>
        <w:spacing w:before="20" w:after="60"/>
        <w:rPr>
          <w:rFonts w:ascii="LMRoman10" w:hAnsi="LMRoman10"/>
        </w:rPr>
      </w:pPr>
      <w:r w:rsidRPr="00DC1084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 xml:space="preserve"> Vu : Jan2019/Jan2020 Q27-28/37-38, Nov2024 Q30-31, N2025 Q22-24, Jan2024 Q24 (</w:t>
      </w:r>
      <w:r w:rsidRPr="00DC1084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10</w:t>
      </w:r>
      <w:r w:rsidRPr="00DC1084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DF5E7D" w:rsidRPr="00DC1084" w:rsidRDefault="00DC1084">
      <w:pPr>
        <w:spacing w:before="160" w:after="60"/>
        <w:rPr>
          <w:rFonts w:ascii="LMRoman10" w:hAnsi="LMRoman10"/>
        </w:rPr>
      </w:pPr>
      <w:r w:rsidRPr="00DC1084">
        <w:rPr>
          <w:rFonts w:ascii="LMRoman10" w:hAnsi="LMRoman10"/>
          <w:b/>
          <w:bCs/>
          <w:color w:val="8B0000"/>
          <w:sz w:val="22"/>
          <w:szCs w:val="22"/>
          <w:u w:val="single"/>
        </w:rPr>
        <w:t>Hystérie / Trouble de conversion :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Conversion = symptômes moteurs + sensitivo-sensoriels + neurovégétatifs (t</w:t>
      </w:r>
      <w:r w:rsidRPr="00DC1084">
        <w:rPr>
          <w:rFonts w:ascii="LMRoman10" w:hAnsi="LMRoman10"/>
        </w:rPr>
        <w:t>ouche la vie de relation)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Douleurs conversives = 70 % des symptômes conversifs, expression théâtrale, impotence fonctionnelle importante, NE perturbent PAS le sommeil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Hystérie : altération du fonctionnement socio-professionnel, bénéfices primaires et secon</w:t>
      </w:r>
      <w:r w:rsidRPr="00DC1084">
        <w:rPr>
          <w:rFonts w:ascii="LMRoman10" w:hAnsi="LMRoman10"/>
        </w:rPr>
        <w:t>daires, comorbidités psychiatriques fréquentes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PEC = éliminer une cause somatique d'abord + reconnaître la réalité de la plainte + attitude neutre/bienveillante/empathique + ne pas médicaliser à outrance + ATD si dépression associée + isoler la patiente en</w:t>
      </w:r>
      <w:r w:rsidRPr="00DC1084">
        <w:rPr>
          <w:rFonts w:ascii="LMRoman10" w:hAnsi="LMRoman10"/>
        </w:rPr>
        <w:t xml:space="preserve"> crise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FAUX : conversion « d'origine organique » ou « conflit conscient » ; prédominance masculine (c'est l'inverse)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Pas d'éther/gifles, pas d'anxiolytique au long cours, pas d'hospitalisation systématique, pas de NL injectable</w:t>
      </w:r>
    </w:p>
    <w:p w:rsidR="00DF5E7D" w:rsidRPr="00DC1084" w:rsidRDefault="00DC1084">
      <w:pPr>
        <w:spacing w:before="20" w:after="60"/>
        <w:rPr>
          <w:rFonts w:ascii="LMRoman10" w:hAnsi="LMRoman10"/>
        </w:rPr>
      </w:pPr>
      <w:r w:rsidRPr="00DC1084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 xml:space="preserve"> Vu : Jan2018 Q48-49, Jan2020 Q39-40, Jun2021 Q17-18, N2025 Q25-26, N2026 Q28 (</w:t>
      </w:r>
      <w:r w:rsidRPr="00DC1084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12</w:t>
      </w:r>
      <w:r w:rsidRPr="00DC1084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DF5E7D" w:rsidRPr="00DC1084" w:rsidRDefault="00DC1084">
      <w:pPr>
        <w:spacing w:before="160" w:after="60"/>
        <w:rPr>
          <w:rFonts w:ascii="LMRoman10" w:hAnsi="LMRoman10"/>
        </w:rPr>
      </w:pPr>
      <w:r w:rsidRPr="00DC1084">
        <w:rPr>
          <w:rFonts w:ascii="LMRoman10" w:hAnsi="LMRoman10"/>
          <w:b/>
          <w:bCs/>
          <w:color w:val="8B0000"/>
          <w:sz w:val="22"/>
          <w:szCs w:val="22"/>
          <w:u w:val="single"/>
        </w:rPr>
        <w:t>Conduites suicidaires (transversal) :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Ne jamais négliger une idée suicidaire ; ne jamais banaliser la répétition des TS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Un suicide « réussi » est toujours possible ; tou</w:t>
      </w:r>
      <w:r w:rsidRPr="00DC1084">
        <w:rPr>
          <w:rFonts w:ascii="LMRoman10" w:hAnsi="LMRoman10"/>
        </w:rPr>
        <w:t>te TS expose à la répétition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La fréquence des TS signale une souffrance psychique ; l'attitude négative du médecin peut précipiter le passage à l'acte</w:t>
      </w:r>
    </w:p>
    <w:p w:rsidR="00DF5E7D" w:rsidRPr="00DC1084" w:rsidRDefault="00DC1084">
      <w:pPr>
        <w:spacing w:before="20" w:after="60"/>
        <w:rPr>
          <w:rFonts w:ascii="LMRoman10" w:hAnsi="LMRoman10"/>
        </w:rPr>
      </w:pPr>
      <w:r w:rsidRPr="00DC1084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 xml:space="preserve"> Vu : N2026 Q11, Jun2021 Q7, Jun2024 Q15 (</w:t>
      </w:r>
      <w:r w:rsidRPr="00DC1084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3</w:t>
      </w:r>
      <w:r w:rsidRPr="00DC1084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DF5E7D" w:rsidRPr="00DC1084" w:rsidRDefault="00DC1084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C1084">
        <w:rPr>
          <w:rFonts w:ascii="LMRoman10" w:hAnsi="LMRoman10"/>
        </w:rPr>
        <w:t>[RANG 3] DÉPRESSION DE L'ADULTE</w:t>
      </w:r>
    </w:p>
    <w:p w:rsidR="00DF5E7D" w:rsidRPr="00DC1084" w:rsidRDefault="00DC1084">
      <w:pPr>
        <w:spacing w:before="60" w:after="60"/>
        <w:jc w:val="center"/>
        <w:rPr>
          <w:rFonts w:ascii="LMRoman10" w:hAnsi="LMRoman10"/>
        </w:rPr>
      </w:pPr>
      <w:r w:rsidRPr="00DC1084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Manoudi  •  ~6.33 Q/examen</w:t>
      </w:r>
    </w:p>
    <w:p w:rsidR="00DF5E7D" w:rsidRPr="00DC1084" w:rsidRDefault="00DC1084">
      <w:pPr>
        <w:spacing w:before="40" w:after="40"/>
        <w:jc w:val="center"/>
        <w:rPr>
          <w:rFonts w:ascii="LMRoman10" w:hAnsi="LMRoman10"/>
        </w:rPr>
      </w:pPr>
      <w:r w:rsidRPr="00DC1084">
        <w:rPr>
          <w:rFonts w:ascii="Segoe UI Symbol" w:hAnsi="Segoe UI Symbol" w:cs="Segoe UI Symbol"/>
          <w:i/>
          <w:iCs/>
          <w:color w:val="404040"/>
        </w:rPr>
        <w:lastRenderedPageBreak/>
        <w:t>📖</w:t>
      </w:r>
      <w:r w:rsidRPr="00DC1084">
        <w:rPr>
          <w:rFonts w:ascii="LMRoman10" w:hAnsi="LMRoman10"/>
          <w:i/>
          <w:iCs/>
          <w:color w:val="404040"/>
        </w:rPr>
        <w:t xml:space="preserve"> États dépressifs. Cas clinique d'EDM + virage maniaque sous ATD = matrice récurrente à chaque session.</w:t>
      </w:r>
    </w:p>
    <w:p w:rsidR="00DF5E7D" w:rsidRPr="00DC1084" w:rsidRDefault="00DC1084">
      <w:pPr>
        <w:spacing w:before="160" w:after="60"/>
        <w:rPr>
          <w:rFonts w:ascii="LMRoman10" w:hAnsi="LMRoman10"/>
        </w:rPr>
      </w:pPr>
      <w:r w:rsidRPr="00DC1084">
        <w:rPr>
          <w:rFonts w:ascii="LMRoman10" w:hAnsi="LMRoman10"/>
          <w:b/>
          <w:bCs/>
          <w:color w:val="8B0000"/>
          <w:sz w:val="22"/>
          <w:szCs w:val="22"/>
          <w:u w:val="single"/>
        </w:rPr>
        <w:t>Épisode dépressif majeur (EDM) — diagnostic :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Tableau type : tristesse, insomnie (ou hypersomnie + réveil matinal précoc</w:t>
      </w:r>
      <w:r w:rsidRPr="00DC1084">
        <w:rPr>
          <w:rFonts w:ascii="LMRoman10" w:hAnsi="LMRoman10"/>
        </w:rPr>
        <w:t>e), anhédonie, idées noires, culpabilité, anxiété, asthénie, isolement, ralentissement (évolution &gt; 2 semaines/1 mois)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Symptômes associés = anxiété, asthénie, plaintes somatiques, idées délirantes, troubles sexuels, hypersomnie/insomnie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Souffrance morale =</w:t>
      </w:r>
      <w:r w:rsidRPr="00DC1084">
        <w:rPr>
          <w:rFonts w:ascii="LMRoman10" w:hAnsi="LMRoman10"/>
        </w:rPr>
        <w:t xml:space="preserve"> idées suicidaires + sentiment d'indifférence/d'abandon + culpabilité + vision pessimiste de soi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Tristesse dépressive = persistante, incontrôlable, peu accessible au raisonnement, envahit tous les champs, impotence fonctionnelle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« Fuite des idées » et </w:t>
      </w:r>
      <w:r w:rsidRPr="00DC1084">
        <w:rPr>
          <w:rFonts w:ascii="LMRoman10" w:hAnsi="LMRoman10"/>
          <w:i/>
          <w:iCs/>
          <w:color w:val="B45309"/>
        </w:rPr>
        <w:t>« projets multiples » = symptômes MANIAQUES, PAS dépressifs (piège répété)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Plaintes somatiques NON améliorées par les antalgiques (mais améliorées par les ATD), variables, inexpliquées par une cause organique</w:t>
      </w:r>
    </w:p>
    <w:p w:rsidR="00DF5E7D" w:rsidRPr="00DC1084" w:rsidRDefault="00DC1084">
      <w:pPr>
        <w:spacing w:before="20" w:after="60"/>
        <w:rPr>
          <w:rFonts w:ascii="LMRoman10" w:hAnsi="LMRoman10"/>
        </w:rPr>
      </w:pPr>
      <w:r w:rsidRPr="00DC1084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 xml:space="preserve"> Vu : N2026 Q1-2, Jan2018 Q1, Jan2024 Q4-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5, Nov2024 Q4-5, Jan2022 Q7-8 (</w:t>
      </w:r>
      <w:r w:rsidRPr="00DC1084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12</w:t>
      </w:r>
      <w:r w:rsidRPr="00DC1084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DF5E7D" w:rsidRPr="00DC1084" w:rsidRDefault="00DC1084">
      <w:pPr>
        <w:spacing w:before="160" w:after="60"/>
        <w:rPr>
          <w:rFonts w:ascii="LMRoman10" w:hAnsi="LMRoman10"/>
        </w:rPr>
      </w:pPr>
      <w:r w:rsidRPr="00DC1084">
        <w:rPr>
          <w:rFonts w:ascii="LMRoman10" w:hAnsi="LMRoman10"/>
          <w:b/>
          <w:bCs/>
          <w:color w:val="8B0000"/>
          <w:sz w:val="22"/>
          <w:szCs w:val="22"/>
          <w:u w:val="single"/>
        </w:rPr>
        <w:t>Bilan avant traitement — rechercher la BIPOLARITÉ (capital) :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Rechercher SYSTÉMATIQUEMENT : idées suicidaires actuelles + ATCD personnel d'accès maniaque/hypomaniaque + ATCD familiaux de trouble de l'humeur/bipolaire + ATCD de TS + hallucinations congruentes à l'humeur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Pourquoi : un ATCD maniaque change la prescripti</w:t>
      </w:r>
      <w:r w:rsidRPr="00DC1084">
        <w:rPr>
          <w:rFonts w:ascii="LMRoman10" w:hAnsi="LMRoman10"/>
        </w:rPr>
        <w:t>on (risque de virage sous ATD)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Les ATD sont CONTRE-INDIQUÉS dans l'accès maniaque</w:t>
      </w:r>
    </w:p>
    <w:p w:rsidR="00DF5E7D" w:rsidRPr="00DC1084" w:rsidRDefault="00DC1084">
      <w:pPr>
        <w:spacing w:before="20" w:after="60"/>
        <w:rPr>
          <w:rFonts w:ascii="LMRoman10" w:hAnsi="LMRoman10"/>
        </w:rPr>
      </w:pPr>
      <w:r w:rsidRPr="00DC1084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 xml:space="preserve"> Vu : Jan2018 Q3, Jan2019 Q2, Jan2021 Q6, Jun2022 Q11, Jun2024 Q3 (</w:t>
      </w:r>
      <w:r w:rsidRPr="00DC1084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8</w:t>
      </w:r>
      <w:r w:rsidRPr="00DC1084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DF5E7D" w:rsidRPr="00DC1084" w:rsidRDefault="00DC1084">
      <w:pPr>
        <w:spacing w:before="160" w:after="60"/>
        <w:rPr>
          <w:rFonts w:ascii="LMRoman10" w:hAnsi="LMRoman10"/>
        </w:rPr>
      </w:pPr>
      <w:r w:rsidRPr="00DC1084">
        <w:rPr>
          <w:rFonts w:ascii="LMRoman10" w:hAnsi="LMRoman10"/>
          <w:b/>
          <w:bCs/>
          <w:color w:val="8B0000"/>
          <w:sz w:val="22"/>
          <w:szCs w:val="22"/>
          <w:u w:val="single"/>
        </w:rPr>
        <w:t>Évolution &amp; complications :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Sous traitement : rémission, guérison, récidive, rechute, chronicité</w:t>
      </w:r>
      <w:r w:rsidRPr="00DC1084">
        <w:rPr>
          <w:rFonts w:ascii="LMRoman10" w:hAnsi="LMRoman10"/>
        </w:rPr>
        <w:t>, OU virage maniaque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Sans traitement : conduites suicidaires, conduites addictives, récidive, chronicité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Risque de récidive : 50 % après le 1er épisode · 70 % après le 2e · 90 % après le 3e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À surveiller : passage à l'acte suicidaire, virage maniaque, non-r</w:t>
      </w:r>
      <w:r w:rsidRPr="00DC1084">
        <w:rPr>
          <w:rFonts w:ascii="LMRoman10" w:hAnsi="LMRoman10"/>
        </w:rPr>
        <w:t>éponse, acte médico-légal, fugue, syndrome malin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L'évolution vers une SCHIZOPHRÉNIE n'est PAS une complication de l'EDM (piège quasi systématique)</w:t>
      </w:r>
    </w:p>
    <w:p w:rsidR="00DF5E7D" w:rsidRPr="00DC1084" w:rsidRDefault="00DC1084">
      <w:pPr>
        <w:spacing w:before="20" w:after="60"/>
        <w:rPr>
          <w:rFonts w:ascii="LMRoman10" w:hAnsi="LMRoman10"/>
        </w:rPr>
      </w:pPr>
      <w:r w:rsidRPr="00DC1084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 xml:space="preserve"> Vu : Jan2019 Q7-8, Jan2020 Q8, Jan2023 Q5-6, Jun2024 Q8-9 (</w:t>
      </w:r>
      <w:r w:rsidRPr="00DC1084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12</w:t>
      </w:r>
      <w:r w:rsidRPr="00DC1084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DF5E7D" w:rsidRPr="00DC1084" w:rsidRDefault="00DC1084">
      <w:pPr>
        <w:spacing w:before="160" w:after="60"/>
        <w:rPr>
          <w:rFonts w:ascii="LMRoman10" w:hAnsi="LMRoman10"/>
        </w:rPr>
      </w:pPr>
      <w:r w:rsidRPr="00DC1084">
        <w:rPr>
          <w:rFonts w:ascii="LMRoman10" w:hAnsi="LMRoman10"/>
          <w:b/>
          <w:bCs/>
          <w:color w:val="8B0000"/>
          <w:sz w:val="22"/>
          <w:szCs w:val="22"/>
          <w:u w:val="single"/>
        </w:rPr>
        <w:t>Formes cliniques : mélancolie, dépression délirante, dysthymie :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MÉLANCOLIE = EDM d'intensité TRÈS SÉVÈRE : anhédonie généralisée, aréactivité aux stimuli agréables, réveil matinal précoce, culpabilité excessive, angoisses de mort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DÉPRESSION DÉLIRANTE = hu</w:t>
      </w:r>
      <w:r w:rsidRPr="00DC1084">
        <w:rPr>
          <w:rFonts w:ascii="LMRoman10" w:hAnsi="LMRoman10"/>
        </w:rPr>
        <w:t>meur dépressive + délire (culpabilité, persécution, syndrome de Cotard, ensorcellement) → CAT : hospitalisation + NEUROLEPTIQUE + ANTIDÉPRESSEUR + bilan ; surveiller suicide/médico-légal/fugue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DYSTHYMIE = dépression chronique de faible intensité, comorbidi</w:t>
      </w:r>
      <w:r w:rsidRPr="00DC1084">
        <w:rPr>
          <w:rFonts w:ascii="LMRoman10" w:hAnsi="LMRoman10"/>
        </w:rPr>
        <w:t>té importante, traitée par ATD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Indications d'hospitalisation = mélancolie, risque suicidaire, quand c'est mieux pour le patient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Mélancolie </w:t>
      </w:r>
      <w:r w:rsidRPr="00DC1084">
        <w:rPr>
          <w:rFonts w:ascii="Courier New" w:hAnsi="Courier New" w:cs="Courier New"/>
          <w:i/>
          <w:iCs/>
          <w:color w:val="B45309"/>
        </w:rPr>
        <w:t>≠</w:t>
      </w:r>
      <w:r w:rsidRPr="00DC1084">
        <w:rPr>
          <w:rFonts w:ascii="LMRoman10" w:hAnsi="LMRoman10"/>
          <w:i/>
          <w:iCs/>
          <w:color w:val="B45309"/>
        </w:rPr>
        <w:t xml:space="preserve"> intensit</w:t>
      </w:r>
      <w:r w:rsidRPr="00DC1084">
        <w:rPr>
          <w:rFonts w:ascii="LMRoman10" w:hAnsi="LMRoman10" w:cs="LMRoman10"/>
          <w:i/>
          <w:iCs/>
          <w:color w:val="B45309"/>
        </w:rPr>
        <w:t>é</w:t>
      </w:r>
      <w:r w:rsidRPr="00DC1084">
        <w:rPr>
          <w:rFonts w:ascii="LMRoman10" w:hAnsi="LMRoman10"/>
          <w:i/>
          <w:iCs/>
          <w:color w:val="B45309"/>
        </w:rPr>
        <w:t xml:space="preserve"> mod</w:t>
      </w:r>
      <w:r w:rsidRPr="00DC1084">
        <w:rPr>
          <w:rFonts w:ascii="LMRoman10" w:hAnsi="LMRoman10" w:cs="LMRoman10"/>
          <w:i/>
          <w:iCs/>
          <w:color w:val="B45309"/>
        </w:rPr>
        <w:t>é</w:t>
      </w:r>
      <w:r w:rsidRPr="00DC1084">
        <w:rPr>
          <w:rFonts w:ascii="LMRoman10" w:hAnsi="LMRoman10"/>
          <w:i/>
          <w:iCs/>
          <w:color w:val="B45309"/>
        </w:rPr>
        <w:t>r</w:t>
      </w:r>
      <w:r w:rsidRPr="00DC1084">
        <w:rPr>
          <w:rFonts w:ascii="LMRoman10" w:hAnsi="LMRoman10" w:cs="LMRoman10"/>
          <w:i/>
          <w:iCs/>
          <w:color w:val="B45309"/>
        </w:rPr>
        <w:t>é</w:t>
      </w:r>
      <w:r w:rsidRPr="00DC1084">
        <w:rPr>
          <w:rFonts w:ascii="LMRoman10" w:hAnsi="LMRoman10"/>
          <w:i/>
          <w:iCs/>
          <w:color w:val="B45309"/>
        </w:rPr>
        <w:t xml:space="preserve">e ; dysthymie </w:t>
      </w:r>
      <w:r w:rsidRPr="00DC1084">
        <w:rPr>
          <w:rFonts w:ascii="Courier New" w:hAnsi="Courier New" w:cs="Courier New"/>
          <w:i/>
          <w:iCs/>
          <w:color w:val="B45309"/>
        </w:rPr>
        <w:t>≠</w:t>
      </w:r>
      <w:r w:rsidRPr="00DC1084">
        <w:rPr>
          <w:rFonts w:ascii="LMRoman10" w:hAnsi="LMRoman10"/>
          <w:i/>
          <w:iCs/>
          <w:color w:val="B45309"/>
        </w:rPr>
        <w:t xml:space="preserve"> intensit</w:t>
      </w:r>
      <w:r w:rsidRPr="00DC1084">
        <w:rPr>
          <w:rFonts w:ascii="LMRoman10" w:hAnsi="LMRoman10" w:cs="LMRoman10"/>
          <w:i/>
          <w:iCs/>
          <w:color w:val="B45309"/>
        </w:rPr>
        <w:t>é</w:t>
      </w:r>
      <w:r w:rsidRPr="00DC1084">
        <w:rPr>
          <w:rFonts w:ascii="LMRoman10" w:hAnsi="LMRoman10"/>
          <w:i/>
          <w:iCs/>
          <w:color w:val="B45309"/>
        </w:rPr>
        <w:t xml:space="preserve"> s</w:t>
      </w:r>
      <w:r w:rsidRPr="00DC1084">
        <w:rPr>
          <w:rFonts w:ascii="LMRoman10" w:hAnsi="LMRoman10" w:cs="LMRoman10"/>
          <w:i/>
          <w:iCs/>
          <w:color w:val="B45309"/>
        </w:rPr>
        <w:t>é</w:t>
      </w:r>
      <w:r w:rsidRPr="00DC1084">
        <w:rPr>
          <w:rFonts w:ascii="LMRoman10" w:hAnsi="LMRoman10"/>
          <w:i/>
          <w:iCs/>
          <w:color w:val="B45309"/>
        </w:rPr>
        <w:t>v</w:t>
      </w:r>
      <w:r w:rsidRPr="00DC1084">
        <w:rPr>
          <w:rFonts w:ascii="LMRoman10" w:hAnsi="LMRoman10" w:cs="LMRoman10"/>
          <w:i/>
          <w:iCs/>
          <w:color w:val="B45309"/>
        </w:rPr>
        <w:t>è</w:t>
      </w:r>
      <w:r w:rsidRPr="00DC1084">
        <w:rPr>
          <w:rFonts w:ascii="LMRoman10" w:hAnsi="LMRoman10"/>
          <w:i/>
          <w:iCs/>
          <w:color w:val="B45309"/>
        </w:rPr>
        <w:t>re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Dans la dépression délirante, l'ATD SEUL ne suffit pas → t</w:t>
      </w:r>
      <w:r w:rsidRPr="00DC1084">
        <w:rPr>
          <w:rFonts w:ascii="LMRoman10" w:hAnsi="LMRoman10"/>
          <w:i/>
          <w:iCs/>
          <w:color w:val="B45309"/>
        </w:rPr>
        <w:t>oujours associer un NL</w:t>
      </w:r>
    </w:p>
    <w:p w:rsidR="00DF5E7D" w:rsidRPr="00DC1084" w:rsidRDefault="00DC1084">
      <w:pPr>
        <w:spacing w:before="20" w:after="60"/>
        <w:rPr>
          <w:rFonts w:ascii="LMRoman10" w:hAnsi="LMRoman10"/>
        </w:rPr>
      </w:pPr>
      <w:r w:rsidRPr="00DC1084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 xml:space="preserve"> Vu : Jun2021 Q6, Jun2023 Q6, Jan2024 Q1-2, Jun2024 Q1-2, Nov2024 Q1-2, Jan2023 Q1-2 (</w:t>
      </w:r>
      <w:r w:rsidRPr="00DC1084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12</w:t>
      </w:r>
      <w:r w:rsidRPr="00DC1084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DF5E7D" w:rsidRPr="00DC1084" w:rsidRDefault="00DC1084">
      <w:pPr>
        <w:spacing w:before="160" w:after="60"/>
        <w:rPr>
          <w:rFonts w:ascii="LMRoman10" w:hAnsi="LMRoman10"/>
        </w:rPr>
      </w:pPr>
      <w:r w:rsidRPr="00DC1084">
        <w:rPr>
          <w:rFonts w:ascii="LMRoman10" w:hAnsi="LMRoman10"/>
          <w:b/>
          <w:bCs/>
          <w:color w:val="8B0000"/>
          <w:sz w:val="22"/>
          <w:szCs w:val="22"/>
          <w:u w:val="single"/>
        </w:rPr>
        <w:t>Virage maniaque sous antidépresseur (séquence récurrente) :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Après quelques jours d'ATD : patient excité, euphorique, logorrhéique, dépenses</w:t>
      </w:r>
      <w:r w:rsidRPr="00DC1084">
        <w:rPr>
          <w:rFonts w:ascii="LMRoman10" w:hAnsi="LMRoman10"/>
        </w:rPr>
        <w:t xml:space="preserve"> exagérées, délire mégalomaniaque/persécution → VIRAGE MANIAQUE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CAT = ARRÊTER l'antidépresseur + hospitaliser + mettre sous neuroleptique + thymorégulateur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Ce tableau révèle un trouble bipolaire (parfois noté « type III » = bipolarité induite par les ATD)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Ne PAS poursuivre/ré-augmenter l'ATD ; le diagnostic n'est ni schizophrénie ni syndrome malin</w:t>
      </w:r>
    </w:p>
    <w:p w:rsidR="00DF5E7D" w:rsidRPr="00DC1084" w:rsidRDefault="00DC1084">
      <w:pPr>
        <w:spacing w:before="20" w:after="60"/>
        <w:rPr>
          <w:rFonts w:ascii="LMRoman10" w:hAnsi="LMRoman10"/>
        </w:rPr>
      </w:pPr>
      <w:r w:rsidRPr="00DC1084">
        <w:rPr>
          <w:rFonts w:ascii="Segoe UI Symbol" w:hAnsi="Segoe UI Symbol" w:cs="Segoe UI Symbol"/>
          <w:i/>
          <w:iCs/>
          <w:color w:val="404040"/>
          <w:sz w:val="18"/>
          <w:szCs w:val="18"/>
        </w:rPr>
        <w:lastRenderedPageBreak/>
        <w:t>📋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 xml:space="preserve"> Vu : Jun2022 Q3-4, Jan2023 Q3-4, Jun2023 Q4-5 (</w:t>
      </w:r>
      <w:r w:rsidRPr="00DC1084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6</w:t>
      </w:r>
      <w:r w:rsidRPr="00DC1084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DF5E7D" w:rsidRPr="00DC1084" w:rsidRDefault="00DC1084">
      <w:pPr>
        <w:spacing w:before="160" w:after="60"/>
        <w:rPr>
          <w:rFonts w:ascii="LMRoman10" w:hAnsi="LMRoman10"/>
        </w:rPr>
      </w:pPr>
      <w:r w:rsidRPr="00DC1084">
        <w:rPr>
          <w:rFonts w:ascii="LMRoman10" w:hAnsi="LMRoman10"/>
          <w:b/>
          <w:bCs/>
          <w:color w:val="8B0000"/>
          <w:sz w:val="22"/>
          <w:szCs w:val="22"/>
          <w:u w:val="single"/>
        </w:rPr>
        <w:t>Étiopathogénie &amp; épidémiologie :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Facteurs = vulnérabilité génétique + événements de vie stressants + ba</w:t>
      </w:r>
      <w:r w:rsidRPr="00DC1084">
        <w:rPr>
          <w:rFonts w:ascii="LMRoman10" w:hAnsi="LMRoman10"/>
        </w:rPr>
        <w:t>isse des neurotransmetteurs + DIMINUTION du BDNF + personnalité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Prévalence de l'EDM au Maroc (étude 2014) = 26,5 %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Dépression chez l'alcoolique : ↑ hospitalisations, potentialise le risque suicidaire, principalement secondaire, liée à la ↓ sérotonine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C'est la DIMINUTION du BDNF (pas l'augmentation) qui est en cause</w:t>
      </w:r>
    </w:p>
    <w:p w:rsidR="00DF5E7D" w:rsidRPr="00DC1084" w:rsidRDefault="00DC1084">
      <w:pPr>
        <w:spacing w:before="20" w:after="60"/>
        <w:rPr>
          <w:rFonts w:ascii="LMRoman10" w:hAnsi="LMRoman10"/>
        </w:rPr>
      </w:pPr>
      <w:r w:rsidRPr="00DC1084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 xml:space="preserve"> Vu : Jan2021 Q9, Jan2022 Q5-6, Jan2022/Jan2023 Q14 (</w:t>
      </w:r>
      <w:r w:rsidRPr="00DC1084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6</w:t>
      </w:r>
      <w:r w:rsidRPr="00DC1084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DF5E7D" w:rsidRPr="00DC1084" w:rsidRDefault="00DC1084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C1084">
        <w:rPr>
          <w:rFonts w:ascii="LMRoman10" w:hAnsi="LMRoman10"/>
        </w:rPr>
        <w:t>[RANG 4] TROUBLES BIPOLAIRES</w:t>
      </w:r>
    </w:p>
    <w:p w:rsidR="00DF5E7D" w:rsidRPr="00DC1084" w:rsidRDefault="00DC1084">
      <w:pPr>
        <w:spacing w:before="60" w:after="60"/>
        <w:jc w:val="center"/>
        <w:rPr>
          <w:rFonts w:ascii="LMRoman10" w:hAnsi="LMRoman10"/>
        </w:rPr>
      </w:pPr>
      <w:r w:rsidRPr="00DC1084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Manoudi  •  ~4.93 Q/examen</w:t>
      </w:r>
    </w:p>
    <w:p w:rsidR="00DF5E7D" w:rsidRPr="00DC1084" w:rsidRDefault="00DC1084">
      <w:pPr>
        <w:spacing w:before="40" w:after="40"/>
        <w:jc w:val="center"/>
        <w:rPr>
          <w:rFonts w:ascii="LMRoman10" w:hAnsi="LMRoman10"/>
        </w:rPr>
      </w:pPr>
      <w:r w:rsidRPr="00DC1084">
        <w:rPr>
          <w:rFonts w:ascii="Segoe UI Symbol" w:hAnsi="Segoe UI Symbol" w:cs="Segoe UI Symbol"/>
          <w:i/>
          <w:iCs/>
          <w:color w:val="404040"/>
        </w:rPr>
        <w:t>📖</w:t>
      </w:r>
      <w:r w:rsidRPr="00DC1084">
        <w:rPr>
          <w:rFonts w:ascii="LMRoman10" w:hAnsi="LMRoman10"/>
          <w:i/>
          <w:iCs/>
          <w:color w:val="404040"/>
        </w:rPr>
        <w:t xml:space="preserve"> Cas récurrent : agitation maniaque délirante → diagnostic différen</w:t>
      </w:r>
      <w:r w:rsidRPr="00DC1084">
        <w:rPr>
          <w:rFonts w:ascii="LMRoman10" w:hAnsi="LMRoman10"/>
          <w:i/>
          <w:iCs/>
          <w:color w:val="404040"/>
        </w:rPr>
        <w:t>tiel organique (neurosyphilis, tumeur frontale, APA toxique) avant de retenir le TB.</w:t>
      </w:r>
    </w:p>
    <w:p w:rsidR="00DF5E7D" w:rsidRPr="00DC1084" w:rsidRDefault="00DC1084">
      <w:pPr>
        <w:spacing w:before="160" w:after="60"/>
        <w:rPr>
          <w:rFonts w:ascii="LMRoman10" w:hAnsi="LMRoman10"/>
        </w:rPr>
      </w:pPr>
      <w:r w:rsidRPr="00DC1084">
        <w:rPr>
          <w:rFonts w:ascii="LMRoman10" w:hAnsi="LMRoman10"/>
          <w:b/>
          <w:bCs/>
          <w:color w:val="8B0000"/>
          <w:sz w:val="22"/>
          <w:szCs w:val="22"/>
          <w:u w:val="single"/>
        </w:rPr>
        <w:t>Accès maniaque — clinique :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Insomnie SANS fatigue + hypersexualité + dépenses exagérées + logorrhée + exaltation de l'humeur + projets multiples + contact familier et hautain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Souvent : délire mégalomaniaque + délire de persécution, hypersyntonie, désinhibition, hétéro-agressivité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« humeur triste », « ralentissement psychomoteur », « bradypsychie » = dépressifs, PAS maniaques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« anécdote/anhédonie » (terme parfois mal orthographié dans les sujets) </w:t>
      </w:r>
      <w:r w:rsidRPr="00DC1084">
        <w:rPr>
          <w:rFonts w:ascii="Courier New" w:hAnsi="Courier New" w:cs="Courier New"/>
          <w:i/>
          <w:iCs/>
          <w:color w:val="B45309"/>
        </w:rPr>
        <w:t>≠</w:t>
      </w:r>
      <w:r w:rsidRPr="00DC1084">
        <w:rPr>
          <w:rFonts w:ascii="LMRoman10" w:hAnsi="LMRoman10"/>
          <w:i/>
          <w:iCs/>
          <w:color w:val="B45309"/>
        </w:rPr>
        <w:t xml:space="preserve"> signe de manie</w:t>
      </w:r>
    </w:p>
    <w:p w:rsidR="00DF5E7D" w:rsidRPr="00DC1084" w:rsidRDefault="00DC1084">
      <w:pPr>
        <w:spacing w:before="20" w:after="60"/>
        <w:rPr>
          <w:rFonts w:ascii="LMRoman10" w:hAnsi="LMRoman10"/>
        </w:rPr>
      </w:pPr>
      <w:r w:rsidRPr="00DC1084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 xml:space="preserve"> Vu : N2026 Q4, Jun2021 Q8, Jun2022 Q8, Jan2018 Q4 (</w:t>
      </w:r>
      <w:r w:rsidRPr="00DC1084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6</w:t>
      </w:r>
      <w:r w:rsidRPr="00DC1084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DF5E7D" w:rsidRPr="00DC1084" w:rsidRDefault="00DC1084">
      <w:pPr>
        <w:spacing w:before="160" w:after="60"/>
        <w:rPr>
          <w:rFonts w:ascii="LMRoman10" w:hAnsi="LMRoman10"/>
        </w:rPr>
      </w:pPr>
      <w:r w:rsidRPr="00DC1084">
        <w:rPr>
          <w:rFonts w:ascii="LMRoman10" w:hAnsi="LMRoman10"/>
          <w:b/>
          <w:bCs/>
          <w:color w:val="8B0000"/>
          <w:sz w:val="22"/>
          <w:szCs w:val="22"/>
          <w:u w:val="single"/>
        </w:rPr>
        <w:t>Diagno</w:t>
      </w:r>
      <w:r w:rsidRPr="00DC1084">
        <w:rPr>
          <w:rFonts w:ascii="LMRoman10" w:hAnsi="LMRoman10"/>
          <w:b/>
          <w:bCs/>
          <w:color w:val="8B0000"/>
          <w:sz w:val="22"/>
          <w:szCs w:val="22"/>
          <w:u w:val="single"/>
        </w:rPr>
        <w:t>stic différentiel de l'agitation maniaque délirante (cas récurrent) :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Évoquer : trouble bipolaire + APA post-toxique + NEUROSYPHILIS + TUMEUR cérébrale frontale + ivresse pathologique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Bilan = TDM/IRM cérébrale + TPHA/VDRL + recherche de toxiques (+ NFS, BH</w:t>
      </w:r>
      <w:r w:rsidRPr="00DC1084">
        <w:rPr>
          <w:rFonts w:ascii="LMRoman10" w:hAnsi="LMRoman10"/>
        </w:rPr>
        <w:t>E)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Si bilan NORMAL → retenir le TROUBLE BIPOLAIRE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Traitement curatif = neuroleptique (atypique) + thymorégulateur + hospitalisation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« aucun bilan » = FAUX devant un 1er épisode (toujours éliminer l'organique)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Pas d'ATD dans l'accès maniaque</w:t>
      </w:r>
    </w:p>
    <w:p w:rsidR="00DF5E7D" w:rsidRPr="00DC1084" w:rsidRDefault="00DC1084">
      <w:pPr>
        <w:spacing w:before="20" w:after="60"/>
        <w:rPr>
          <w:rFonts w:ascii="LMRoman10" w:hAnsi="LMRoman10"/>
        </w:rPr>
      </w:pPr>
      <w:r w:rsidRPr="00DC1084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 xml:space="preserve"> Vu : Jan2019 Q10-13, Jan2020 Q1-4, Jan2021 Q1-4, Jan2022 Q1-4, N2026 Q7-10 (</w:t>
      </w:r>
      <w:r w:rsidRPr="00DC1084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10</w:t>
      </w:r>
      <w:r w:rsidRPr="00DC1084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DF5E7D" w:rsidRPr="00DC1084" w:rsidRDefault="00DC1084">
      <w:pPr>
        <w:spacing w:before="160" w:after="60"/>
        <w:rPr>
          <w:rFonts w:ascii="LMRoman10" w:hAnsi="LMRoman10"/>
        </w:rPr>
      </w:pPr>
      <w:r w:rsidRPr="00DC1084">
        <w:rPr>
          <w:rFonts w:ascii="LMRoman10" w:hAnsi="LMRoman10"/>
          <w:b/>
          <w:bCs/>
          <w:color w:val="8B0000"/>
          <w:sz w:val="22"/>
          <w:szCs w:val="22"/>
          <w:u w:val="single"/>
        </w:rPr>
        <w:t>Définition &amp; types :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TB type I = récurrence d'épisodes de MANIE (avec ou sans épisodes dépressifs) — l'épisode maniaque suffit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Sous thymorégulateur : ↓ fréquence + ↓ inten</w:t>
      </w:r>
      <w:r w:rsidRPr="00DC1084">
        <w:rPr>
          <w:rFonts w:ascii="LMRoman10" w:hAnsi="LMRoman10"/>
        </w:rPr>
        <w:t>sité + ↓ durée des accès, voire disparition totale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TB type I </w:t>
      </w:r>
      <w:r w:rsidRPr="00DC1084">
        <w:rPr>
          <w:rFonts w:ascii="Courier New" w:hAnsi="Courier New" w:cs="Courier New"/>
          <w:i/>
          <w:iCs/>
          <w:color w:val="B45309"/>
        </w:rPr>
        <w:t>≠</w:t>
      </w:r>
      <w:r w:rsidRPr="00DC1084">
        <w:rPr>
          <w:rFonts w:ascii="LMRoman10" w:hAnsi="LMRoman10"/>
          <w:i/>
          <w:iCs/>
          <w:color w:val="B45309"/>
        </w:rPr>
        <w:t xml:space="preserve"> </w:t>
      </w:r>
      <w:r w:rsidRPr="00DC1084">
        <w:rPr>
          <w:rFonts w:ascii="LMRoman10" w:hAnsi="LMRoman10" w:cs="LMRoman10"/>
          <w:i/>
          <w:iCs/>
          <w:color w:val="B45309"/>
        </w:rPr>
        <w:t>«</w:t>
      </w:r>
      <w:r w:rsidRPr="00DC1084">
        <w:rPr>
          <w:rFonts w:ascii="LMRoman10" w:hAnsi="LMRoman10"/>
          <w:i/>
          <w:iCs/>
          <w:color w:val="B45309"/>
        </w:rPr>
        <w:t xml:space="preserve"> </w:t>
      </w:r>
      <w:r w:rsidRPr="00DC1084">
        <w:rPr>
          <w:rFonts w:ascii="LMRoman10" w:hAnsi="LMRoman10" w:cs="LMRoman10"/>
          <w:i/>
          <w:iCs/>
          <w:color w:val="B45309"/>
        </w:rPr>
        <w:t>é</w:t>
      </w:r>
      <w:r w:rsidRPr="00DC1084">
        <w:rPr>
          <w:rFonts w:ascii="LMRoman10" w:hAnsi="LMRoman10"/>
          <w:i/>
          <w:iCs/>
          <w:color w:val="B45309"/>
        </w:rPr>
        <w:t>pisodes d</w:t>
      </w:r>
      <w:r w:rsidRPr="00DC1084">
        <w:rPr>
          <w:rFonts w:ascii="LMRoman10" w:hAnsi="LMRoman10" w:cs="LMRoman10"/>
          <w:i/>
          <w:iCs/>
          <w:color w:val="B45309"/>
        </w:rPr>
        <w:t>é</w:t>
      </w:r>
      <w:r w:rsidRPr="00DC1084">
        <w:rPr>
          <w:rFonts w:ascii="LMRoman10" w:hAnsi="LMRoman10"/>
          <w:i/>
          <w:iCs/>
          <w:color w:val="B45309"/>
        </w:rPr>
        <w:t xml:space="preserve">pressifs uniquement </w:t>
      </w:r>
      <w:r w:rsidRPr="00DC1084">
        <w:rPr>
          <w:rFonts w:ascii="LMRoman10" w:hAnsi="LMRoman10" w:cs="LMRoman10"/>
          <w:i/>
          <w:iCs/>
          <w:color w:val="B45309"/>
        </w:rPr>
        <w:t>»</w:t>
      </w:r>
      <w:r w:rsidRPr="00DC1084">
        <w:rPr>
          <w:rFonts w:ascii="LMRoman10" w:hAnsi="LMRoman10"/>
          <w:i/>
          <w:iCs/>
          <w:color w:val="B45309"/>
        </w:rPr>
        <w:t xml:space="preserve"> ni </w:t>
      </w:r>
      <w:r w:rsidRPr="00DC1084">
        <w:rPr>
          <w:rFonts w:ascii="LMRoman10" w:hAnsi="LMRoman10" w:cs="LMRoman10"/>
          <w:i/>
          <w:iCs/>
          <w:color w:val="B45309"/>
        </w:rPr>
        <w:t>«</w:t>
      </w:r>
      <w:r w:rsidRPr="00DC1084">
        <w:rPr>
          <w:rFonts w:ascii="LMRoman10" w:hAnsi="LMRoman10"/>
          <w:i/>
          <w:iCs/>
          <w:color w:val="B45309"/>
        </w:rPr>
        <w:t xml:space="preserve"> hypomanie + d</w:t>
      </w:r>
      <w:r w:rsidRPr="00DC1084">
        <w:rPr>
          <w:rFonts w:ascii="LMRoman10" w:hAnsi="LMRoman10" w:cs="LMRoman10"/>
          <w:i/>
          <w:iCs/>
          <w:color w:val="B45309"/>
        </w:rPr>
        <w:t>é</w:t>
      </w:r>
      <w:r w:rsidRPr="00DC1084">
        <w:rPr>
          <w:rFonts w:ascii="LMRoman10" w:hAnsi="LMRoman10"/>
          <w:i/>
          <w:iCs/>
          <w:color w:val="B45309"/>
        </w:rPr>
        <w:t xml:space="preserve">pression </w:t>
      </w:r>
      <w:r w:rsidRPr="00DC1084">
        <w:rPr>
          <w:rFonts w:ascii="LMRoman10" w:hAnsi="LMRoman10" w:cs="LMRoman10"/>
          <w:i/>
          <w:iCs/>
          <w:color w:val="B45309"/>
        </w:rPr>
        <w:t>»</w:t>
      </w:r>
      <w:r w:rsidRPr="00DC1084">
        <w:rPr>
          <w:rFonts w:ascii="LMRoman10" w:hAnsi="LMRoman10"/>
          <w:i/>
          <w:iCs/>
          <w:color w:val="B45309"/>
        </w:rPr>
        <w:t xml:space="preserve"> (</w:t>
      </w:r>
      <w:r w:rsidRPr="00DC1084">
        <w:rPr>
          <w:rFonts w:ascii="LMRoman10" w:hAnsi="LMRoman10" w:cs="LMRoman10"/>
          <w:i/>
          <w:iCs/>
          <w:color w:val="B45309"/>
        </w:rPr>
        <w:t>ç</w:t>
      </w:r>
      <w:r w:rsidRPr="00DC1084">
        <w:rPr>
          <w:rFonts w:ascii="LMRoman10" w:hAnsi="LMRoman10"/>
          <w:i/>
          <w:iCs/>
          <w:color w:val="B45309"/>
        </w:rPr>
        <w:t>a c'est le type II)</w:t>
      </w:r>
    </w:p>
    <w:p w:rsidR="00DF5E7D" w:rsidRPr="00DC1084" w:rsidRDefault="00DC1084">
      <w:pPr>
        <w:spacing w:before="20" w:after="60"/>
        <w:rPr>
          <w:rFonts w:ascii="LMRoman10" w:hAnsi="LMRoman10"/>
        </w:rPr>
      </w:pPr>
      <w:r w:rsidRPr="00DC1084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 xml:space="preserve"> Vu : N2026 Q3, Jan2022 Q10, Jun2021 Q9 (</w:t>
      </w:r>
      <w:r w:rsidRPr="00DC1084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4</w:t>
      </w:r>
      <w:r w:rsidRPr="00DC1084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DF5E7D" w:rsidRPr="00DC1084" w:rsidRDefault="00DC1084">
      <w:pPr>
        <w:spacing w:before="160" w:after="60"/>
        <w:rPr>
          <w:rFonts w:ascii="LMRoman10" w:hAnsi="LMRoman10"/>
        </w:rPr>
      </w:pPr>
      <w:r w:rsidRPr="00DC1084">
        <w:rPr>
          <w:rFonts w:ascii="LMRoman10" w:hAnsi="LMRoman10"/>
          <w:b/>
          <w:bCs/>
          <w:color w:val="8B0000"/>
          <w:sz w:val="22"/>
          <w:szCs w:val="22"/>
          <w:u w:val="single"/>
        </w:rPr>
        <w:t>Risques, évolution &amp; facteurs de gravité :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 xml:space="preserve">Risques de </w:t>
      </w:r>
      <w:r w:rsidRPr="00DC1084">
        <w:rPr>
          <w:rFonts w:ascii="LMRoman10" w:hAnsi="LMRoman10"/>
        </w:rPr>
        <w:t>la manie = désinsertion socio-professionnelle + rapports sexuels non protégés + addictions + dilapidation du capital financier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TB non traité → ↑ fréquence des accès + TS + actes médico-légaux + addiction + ruine économique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Facteurs de gravité = symptômes N</w:t>
      </w:r>
      <w:r w:rsidRPr="00DC1084">
        <w:rPr>
          <w:rFonts w:ascii="LMRoman10" w:hAnsi="LMRoman10"/>
        </w:rPr>
        <w:t>ON congruents à l'humeur + comorbidité addictive + utilisation itérative d'ATD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L'évolution vers une schizophrénie n'est PAS un risque de la manie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Il faut RECHERCHER l'hypomanie (non rapportée spontanément, perçue comme avantageuse) car elle oriente</w:t>
      </w:r>
      <w:r w:rsidRPr="00DC1084">
        <w:rPr>
          <w:rFonts w:ascii="LMRoman10" w:hAnsi="LMRoman10"/>
          <w:i/>
          <w:iCs/>
          <w:color w:val="B45309"/>
        </w:rPr>
        <w:t xml:space="preserve"> vers le TB</w:t>
      </w:r>
    </w:p>
    <w:p w:rsidR="00DF5E7D" w:rsidRPr="00DC1084" w:rsidRDefault="00DC1084">
      <w:pPr>
        <w:spacing w:before="20" w:after="60"/>
        <w:rPr>
          <w:rFonts w:ascii="LMRoman10" w:hAnsi="LMRoman10"/>
        </w:rPr>
      </w:pPr>
      <w:r w:rsidRPr="00DC1084">
        <w:rPr>
          <w:rFonts w:ascii="Segoe UI Symbol" w:hAnsi="Segoe UI Symbol" w:cs="Segoe UI Symbol"/>
          <w:i/>
          <w:iCs/>
          <w:color w:val="404040"/>
          <w:sz w:val="18"/>
          <w:szCs w:val="18"/>
        </w:rPr>
        <w:lastRenderedPageBreak/>
        <w:t>📋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 xml:space="preserve"> Vu : Jan2021 Q11, Jun2022 Q7/Q9, Jan2022 Q11, N2026 Q6 (</w:t>
      </w:r>
      <w:r w:rsidRPr="00DC1084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6</w:t>
      </w:r>
      <w:r w:rsidRPr="00DC1084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DF5E7D" w:rsidRPr="00DC1084" w:rsidRDefault="00DC1084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C1084">
        <w:rPr>
          <w:rFonts w:ascii="LMRoman10" w:hAnsi="LMRoman10"/>
        </w:rPr>
        <w:t>[RANG 5] TROUBLES DES CONDUITES — ALIMENTAIRES &amp; SEXUELLES</w:t>
      </w:r>
    </w:p>
    <w:p w:rsidR="00DF5E7D" w:rsidRPr="00DC1084" w:rsidRDefault="00DC1084">
      <w:pPr>
        <w:spacing w:before="60" w:after="60"/>
        <w:jc w:val="center"/>
        <w:rPr>
          <w:rFonts w:ascii="LMRoman10" w:hAnsi="LMRoman10"/>
        </w:rPr>
      </w:pPr>
      <w:r w:rsidRPr="00DC1084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~3.67 Q/examen</w:t>
      </w:r>
    </w:p>
    <w:p w:rsidR="00DF5E7D" w:rsidRPr="00DC1084" w:rsidRDefault="00DC1084">
      <w:pPr>
        <w:spacing w:before="40" w:after="40"/>
        <w:jc w:val="center"/>
        <w:rPr>
          <w:rFonts w:ascii="LMRoman10" w:hAnsi="LMRoman10"/>
        </w:rPr>
      </w:pPr>
      <w:r w:rsidRPr="00DC1084">
        <w:rPr>
          <w:rFonts w:ascii="Segoe UI Symbol" w:hAnsi="Segoe UI Symbol" w:cs="Segoe UI Symbol"/>
          <w:i/>
          <w:iCs/>
          <w:color w:val="404040"/>
        </w:rPr>
        <w:t>📖</w:t>
      </w:r>
      <w:r w:rsidRPr="00DC1084">
        <w:rPr>
          <w:rFonts w:ascii="LMRoman10" w:hAnsi="LMRoman10"/>
          <w:i/>
          <w:iCs/>
          <w:color w:val="404040"/>
        </w:rPr>
        <w:t xml:space="preserve"> Deux cours : Troubles des conduites alimentaires (TCA) et Troubles des conduites sexuelles. Critères DSM-5.</w:t>
      </w:r>
    </w:p>
    <w:p w:rsidR="00DF5E7D" w:rsidRPr="00DC1084" w:rsidRDefault="00DC1084">
      <w:pPr>
        <w:spacing w:before="160" w:after="60"/>
        <w:rPr>
          <w:rFonts w:ascii="LMRoman10" w:hAnsi="LMRoman10"/>
        </w:rPr>
      </w:pPr>
      <w:r w:rsidRPr="00DC1084">
        <w:rPr>
          <w:rFonts w:ascii="LMRoman10" w:hAnsi="LMRoman10"/>
          <w:b/>
          <w:bCs/>
          <w:color w:val="8B0000"/>
          <w:sz w:val="22"/>
          <w:szCs w:val="22"/>
          <w:u w:val="single"/>
        </w:rPr>
        <w:t>Anorexie mentale — clinique &amp; formes :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Triade : restriction alimentaire + lutte active contre la faim + amaigrissement ; + aménorrhée + hyperacti</w:t>
      </w:r>
      <w:r w:rsidRPr="00DC1084">
        <w:rPr>
          <w:rFonts w:ascii="LMRoman10" w:hAnsi="LMRoman10"/>
        </w:rPr>
        <w:t>vité physique + sélection des aliments selon valeur énergétique + anxiété face à l'alimentation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Formes cliniques = masculine + de l'adulte + prépubère + avec boulimie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Évolution = chronicité, troubles anxio-dépressifs, addictions, complications somatiques, TS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Nécessite souvent l'hospitalisation ; cause de mortalité par complications somatiques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PAS de surpoids ; n'est PAS « traitée efficacement par les ATD » seuls</w:t>
      </w:r>
    </w:p>
    <w:p w:rsidR="00DF5E7D" w:rsidRPr="00DC1084" w:rsidRDefault="00DC1084">
      <w:pPr>
        <w:spacing w:before="20" w:after="60"/>
        <w:rPr>
          <w:rFonts w:ascii="LMRoman10" w:hAnsi="LMRoman10"/>
        </w:rPr>
      </w:pPr>
      <w:r w:rsidRPr="00DC1084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 xml:space="preserve"> 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Vu : N2026 Q16, Jan2022 Q24, Jun2022 Q28, Jan2020 Q34, Jun2021 Q23 (</w:t>
      </w:r>
      <w:r w:rsidRPr="00DC1084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8</w:t>
      </w:r>
      <w:r w:rsidRPr="00DC1084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DF5E7D" w:rsidRPr="00DC1084" w:rsidRDefault="00DC1084">
      <w:pPr>
        <w:spacing w:before="160" w:after="60"/>
        <w:rPr>
          <w:rFonts w:ascii="LMRoman10" w:hAnsi="LMRoman10"/>
        </w:rPr>
      </w:pPr>
      <w:r w:rsidRPr="00DC1084">
        <w:rPr>
          <w:rFonts w:ascii="LMRoman10" w:hAnsi="LMRoman10"/>
          <w:b/>
          <w:bCs/>
          <w:color w:val="8B0000"/>
          <w:sz w:val="22"/>
          <w:szCs w:val="22"/>
          <w:u w:val="single"/>
        </w:rPr>
        <w:t>Bilan paraclinique de l'anorexie &amp; complications somatiques :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But du bilan = apprécier le retentissement de la dénutrition + chercher les troubles de la croissance (prépubères) + mett</w:t>
      </w:r>
      <w:r w:rsidRPr="00DC1084">
        <w:rPr>
          <w:rFonts w:ascii="LMRoman10" w:hAnsi="LMRoman10"/>
        </w:rPr>
        <w:t>re en évidence les conséquences du déficit œstroprogestatif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Complications = dénutrition + déficit hormonal œstroprogestatif + ostéoporose + infertilité + troubles de la croissance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Le bilan ne sert NI à poser le diagnostic positif (clinique) NI uniqueme</w:t>
      </w:r>
      <w:r w:rsidRPr="00DC1084">
        <w:rPr>
          <w:rFonts w:ascii="LMRoman10" w:hAnsi="LMRoman10"/>
          <w:i/>
          <w:iCs/>
          <w:color w:val="B45309"/>
        </w:rPr>
        <w:t>nt à éliminer les diagnostics différentiels</w:t>
      </w:r>
    </w:p>
    <w:p w:rsidR="00DF5E7D" w:rsidRPr="00DC1084" w:rsidRDefault="00DC1084">
      <w:pPr>
        <w:spacing w:before="20" w:after="60"/>
        <w:rPr>
          <w:rFonts w:ascii="LMRoman10" w:hAnsi="LMRoman10"/>
        </w:rPr>
      </w:pPr>
      <w:r w:rsidRPr="00DC1084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 xml:space="preserve"> Vu : N2026 Q17, N2025 Q28, Jan2023 Q26 (</w:t>
      </w:r>
      <w:r w:rsidRPr="00DC1084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4</w:t>
      </w:r>
      <w:r w:rsidRPr="00DC1084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DF5E7D" w:rsidRPr="00DC1084" w:rsidRDefault="00DC1084">
      <w:pPr>
        <w:spacing w:before="160" w:after="60"/>
        <w:rPr>
          <w:rFonts w:ascii="LMRoman10" w:hAnsi="LMRoman10"/>
        </w:rPr>
      </w:pPr>
      <w:r w:rsidRPr="00DC1084">
        <w:rPr>
          <w:rFonts w:ascii="LMRoman10" w:hAnsi="LMRoman10"/>
          <w:b/>
          <w:bCs/>
          <w:color w:val="8B0000"/>
          <w:sz w:val="22"/>
          <w:szCs w:val="22"/>
          <w:u w:val="single"/>
        </w:rPr>
        <w:t>Boulimie &amp; hyperphagie boulimique (binge eating) :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Crise de boulimie = grande quantité d'aliments, caractère impulsif/irrésistible, vomissements provoqués, sentimen</w:t>
      </w:r>
      <w:r w:rsidRPr="00DC1084">
        <w:rPr>
          <w:rFonts w:ascii="LMRoman10" w:hAnsi="LMRoman10"/>
        </w:rPr>
        <w:t>t de malaise final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BOULIMIE = comportements compensatoires PRÉSENTS + complications des vomissements + poids NORMAL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HYPERPHAGIE boulimique = frénésie alimentaire + perte de contrôle + préoccupations pour le poids, SANS comportements compensatoires → SURPOI</w:t>
      </w:r>
      <w:r w:rsidRPr="00DC1084">
        <w:rPr>
          <w:rFonts w:ascii="LMRoman10" w:hAnsi="LMRoman10"/>
        </w:rPr>
        <w:t>DS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Distinction-clé : hyperphagie = PAS de compensation, surpoids ; boulimie = compensation, poids normal (vomissements). Ne PAS inverser</w:t>
      </w:r>
    </w:p>
    <w:p w:rsidR="00DF5E7D" w:rsidRPr="00DC1084" w:rsidRDefault="00DC1084">
      <w:pPr>
        <w:spacing w:before="20" w:after="60"/>
        <w:rPr>
          <w:rFonts w:ascii="LMRoman10" w:hAnsi="LMRoman10"/>
        </w:rPr>
      </w:pPr>
      <w:r w:rsidRPr="00DC1084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 xml:space="preserve"> Vu : N2026 Q18, N2025 Q27, Jan2018 Q44, Jan2021 Q25-26, Jan2023 Q27 (</w:t>
      </w:r>
      <w:r w:rsidRPr="00DC1084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10</w:t>
      </w:r>
      <w:r w:rsidRPr="00DC1084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DF5E7D" w:rsidRPr="00DC1084" w:rsidRDefault="00DC1084">
      <w:pPr>
        <w:spacing w:before="160" w:after="60"/>
        <w:rPr>
          <w:rFonts w:ascii="LMRoman10" w:hAnsi="LMRoman10"/>
        </w:rPr>
      </w:pPr>
      <w:r w:rsidRPr="00DC1084">
        <w:rPr>
          <w:rFonts w:ascii="LMRoman10" w:hAnsi="LMRoman10"/>
          <w:b/>
          <w:bCs/>
          <w:color w:val="8B0000"/>
          <w:sz w:val="22"/>
          <w:szCs w:val="22"/>
          <w:u w:val="single"/>
        </w:rPr>
        <w:t>Conduites sexuelles — abord en consul</w:t>
      </w:r>
      <w:r w:rsidRPr="00DC1084">
        <w:rPr>
          <w:rFonts w:ascii="LMRoman10" w:hAnsi="LMRoman10"/>
          <w:b/>
          <w:bCs/>
          <w:color w:val="8B0000"/>
          <w:sz w:val="22"/>
          <w:szCs w:val="22"/>
          <w:u w:val="single"/>
        </w:rPr>
        <w:t>tation &amp; dysfonctions :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Aborder « santé sexuelle » plutôt que « sexualité », termes simples et précis, détecter les non-dits, sans jugement, sur le registre médical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Quand aborder : à la demande, puberté, ménopause, grossesse/post-partum, FdR cardiovasculai</w:t>
      </w:r>
      <w:r w:rsidRPr="00DC1084">
        <w:rPr>
          <w:rFonts w:ascii="LMRoman10" w:hAnsi="LMRoman10"/>
        </w:rPr>
        <w:t>res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Dysfonctions masculines = éjaculation retardée + éjaculation prématurée + trouble de l'érection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Rôle du MG = dépistage + éducation/information + encourager la communication du couple + traiter selon ses compétences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Problèmes sexuels « silencieux » à évoquer chez : diabète, HTA, coronaropathie, traitement antihypertenseur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Le MG ne doit PAS « traiter tous les troubles sexuels » (selon compétences)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Paraphilies (intérêts vers objets, circonstances étranges, tort </w:t>
      </w:r>
      <w:r w:rsidRPr="00DC1084">
        <w:rPr>
          <w:rFonts w:ascii="LMRoman10" w:hAnsi="LMRoman10"/>
          <w:i/>
          <w:iCs/>
          <w:color w:val="B45309"/>
        </w:rPr>
        <w:t xml:space="preserve">à autrui) </w:t>
      </w:r>
      <w:r w:rsidRPr="00DC1084">
        <w:rPr>
          <w:rFonts w:ascii="Courier New" w:hAnsi="Courier New" w:cs="Courier New"/>
          <w:i/>
          <w:iCs/>
          <w:color w:val="B45309"/>
        </w:rPr>
        <w:t>≠</w:t>
      </w:r>
      <w:r w:rsidRPr="00DC1084">
        <w:rPr>
          <w:rFonts w:ascii="LMRoman10" w:hAnsi="LMRoman10"/>
          <w:i/>
          <w:iCs/>
          <w:color w:val="B45309"/>
        </w:rPr>
        <w:t xml:space="preserve"> dysfonctions sexuelles</w:t>
      </w:r>
    </w:p>
    <w:p w:rsidR="00DF5E7D" w:rsidRPr="00DC1084" w:rsidRDefault="00DC1084">
      <w:pPr>
        <w:spacing w:before="20" w:after="60"/>
        <w:rPr>
          <w:rFonts w:ascii="LMRoman10" w:hAnsi="LMRoman10"/>
        </w:rPr>
      </w:pPr>
      <w:r w:rsidRPr="00DC1084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 xml:space="preserve"> Vu : N2026 Q19-20, Jan2020 Q35-36, Jan2019 Q25-26, Jun2022 Q29-30 (</w:t>
      </w:r>
      <w:r w:rsidRPr="00DC1084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8</w:t>
      </w:r>
      <w:r w:rsidRPr="00DC1084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DF5E7D" w:rsidRPr="00DC1084" w:rsidRDefault="00DC1084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C1084">
        <w:rPr>
          <w:rFonts w:ascii="LMRoman10" w:hAnsi="LMRoman10"/>
        </w:rPr>
        <w:lastRenderedPageBreak/>
        <w:t>[RANG 6] ADDICTIONS &amp; ALCOOLISME</w:t>
      </w:r>
    </w:p>
    <w:p w:rsidR="00DF5E7D" w:rsidRPr="00DC1084" w:rsidRDefault="00DC1084">
      <w:pPr>
        <w:spacing w:before="60" w:after="60"/>
        <w:jc w:val="center"/>
        <w:rPr>
          <w:rFonts w:ascii="LMRoman10" w:hAnsi="LMRoman10"/>
        </w:rPr>
      </w:pPr>
      <w:r w:rsidRPr="00DC1084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Manoudi  •  ~2.93 Q/examen</w:t>
      </w:r>
    </w:p>
    <w:p w:rsidR="00DF5E7D" w:rsidRPr="00DC1084" w:rsidRDefault="00DC1084">
      <w:pPr>
        <w:spacing w:before="40" w:after="40"/>
        <w:jc w:val="center"/>
        <w:rPr>
          <w:rFonts w:ascii="LMRoman10" w:hAnsi="LMRoman10"/>
        </w:rPr>
      </w:pPr>
      <w:r w:rsidRPr="00DC1084">
        <w:rPr>
          <w:rFonts w:ascii="Segoe UI Symbol" w:hAnsi="Segoe UI Symbol" w:cs="Segoe UI Symbol"/>
          <w:i/>
          <w:iCs/>
          <w:color w:val="404040"/>
        </w:rPr>
        <w:t>📖</w:t>
      </w:r>
      <w:r w:rsidRPr="00DC1084">
        <w:rPr>
          <w:rFonts w:ascii="LMRoman10" w:hAnsi="LMRoman10"/>
          <w:i/>
          <w:iCs/>
          <w:color w:val="404040"/>
        </w:rPr>
        <w:t xml:space="preserve"> Deux cours : Addictions aux produits + Alcoolisme. Critères DSM-5 du trouble de l'usage.</w:t>
      </w:r>
    </w:p>
    <w:p w:rsidR="00DF5E7D" w:rsidRPr="00DC1084" w:rsidRDefault="00DC1084">
      <w:pPr>
        <w:spacing w:before="160" w:after="60"/>
        <w:rPr>
          <w:rFonts w:ascii="LMRoman10" w:hAnsi="LMRoman10"/>
        </w:rPr>
      </w:pPr>
      <w:r w:rsidRPr="00DC1084">
        <w:rPr>
          <w:rFonts w:ascii="LMRoman10" w:hAnsi="LMRoman10"/>
          <w:b/>
          <w:bCs/>
          <w:color w:val="8B0000"/>
          <w:sz w:val="22"/>
          <w:szCs w:val="22"/>
          <w:u w:val="single"/>
        </w:rPr>
        <w:t>Généralités : neurotransmetteur, facteurs de risque &amp; de protection :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Neurotransmetteur du PLAISIR impliqué dans l'addiction = DOPAMINE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FdR individuels = facteurs g</w:t>
      </w:r>
      <w:r w:rsidRPr="00DC1084">
        <w:rPr>
          <w:rFonts w:ascii="LMRoman10" w:hAnsi="LMRoman10"/>
        </w:rPr>
        <w:t>énétiques + biologiques + comorbidités psychiatriques + faible estime de soi + haut niveau de recherche de nouveauté + traits de personnalité + événements de vie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Facteurs de PROTECTION = niveau d'intelligence élevé + capacité à résoudre les problèmes + com</w:t>
      </w:r>
      <w:r w:rsidRPr="00DC1084">
        <w:rPr>
          <w:rFonts w:ascii="LMRoman10" w:hAnsi="LMRoman10"/>
        </w:rPr>
        <w:t>pétence sociale + estime de soi satisfaisante + soutien familial adapté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Critères DSM-5 du trouble de l'usage = tolérance + sevrage + quantité/durée &gt; prévu + désir persistant d'arrêter (efforts infructueux) + craving</w:t>
      </w:r>
    </w:p>
    <w:p w:rsidR="00DF5E7D" w:rsidRPr="00DC1084" w:rsidRDefault="00DC1084">
      <w:pPr>
        <w:spacing w:before="20" w:after="60"/>
        <w:rPr>
          <w:rFonts w:ascii="LMRoman10" w:hAnsi="LMRoman10"/>
        </w:rPr>
      </w:pPr>
      <w:r w:rsidRPr="00DC1084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 xml:space="preserve"> Vu : N2026 Q12-13, Jan2018 Q18, Jan2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023 Q12-13, Nov2024 Q11 (</w:t>
      </w:r>
      <w:r w:rsidRPr="00DC1084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8</w:t>
      </w:r>
      <w:r w:rsidRPr="00DC1084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DF5E7D" w:rsidRPr="00DC1084" w:rsidRDefault="00DC1084">
      <w:pPr>
        <w:spacing w:before="160" w:after="60"/>
        <w:rPr>
          <w:rFonts w:ascii="LMRoman10" w:hAnsi="LMRoman10"/>
        </w:rPr>
      </w:pPr>
      <w:r w:rsidRPr="00DC1084">
        <w:rPr>
          <w:rFonts w:ascii="LMRoman10" w:hAnsi="LMRoman10"/>
          <w:b/>
          <w:bCs/>
          <w:color w:val="8B0000"/>
          <w:sz w:val="22"/>
          <w:szCs w:val="22"/>
          <w:u w:val="single"/>
        </w:rPr>
        <w:t>Cannabis :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Troubles neuropsychiatriques = état sub-confusionnel + atteinte des facultés cognitives + accès psychotique aigu + attaque de panique + dépersonnalisation + réactions paranoïaques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 xml:space="preserve">Syndrome AMOTIVATIONNEL = asthénie </w:t>
      </w:r>
      <w:r w:rsidRPr="00DC1084">
        <w:rPr>
          <w:rFonts w:ascii="LMRoman10" w:hAnsi="LMRoman10"/>
        </w:rPr>
        <w:t>intellectuelle + perturbations cognitives + pensée floue + difficultés mnésiques + rétrécissement de la vie relationnelle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La SCHIZOPHRÉNIE comme conséquence directe du cannabis est le plus souvent comptée FAUSSE dans ces QE (le cannabis est un facteur </w:t>
      </w:r>
      <w:r w:rsidRPr="00DC1084">
        <w:rPr>
          <w:rFonts w:ascii="LMRoman10" w:hAnsi="LMRoman10"/>
          <w:i/>
          <w:iCs/>
          <w:color w:val="B45309"/>
        </w:rPr>
        <w:t>de risque, pas une cause directe) — vérifier la formulation</w:t>
      </w:r>
    </w:p>
    <w:p w:rsidR="00DF5E7D" w:rsidRPr="00DC1084" w:rsidRDefault="00DC1084">
      <w:pPr>
        <w:spacing w:before="20" w:after="60"/>
        <w:rPr>
          <w:rFonts w:ascii="LMRoman10" w:hAnsi="LMRoman10"/>
        </w:rPr>
      </w:pPr>
      <w:r w:rsidRPr="00DC1084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 xml:space="preserve"> Vu : N2025 Q14, Jun2023 Q15, Jan2019 Q15, Jun2021 Q11, Jun2024 Q10 (</w:t>
      </w:r>
      <w:r w:rsidRPr="00DC1084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9</w:t>
      </w:r>
      <w:r w:rsidRPr="00DC1084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DF5E7D" w:rsidRPr="00DC1084" w:rsidRDefault="00DC1084">
      <w:pPr>
        <w:spacing w:before="160" w:after="60"/>
        <w:rPr>
          <w:rFonts w:ascii="LMRoman10" w:hAnsi="LMRoman10"/>
        </w:rPr>
      </w:pPr>
      <w:r w:rsidRPr="00DC1084">
        <w:rPr>
          <w:rFonts w:ascii="LMRoman10" w:hAnsi="LMRoman10"/>
          <w:b/>
          <w:bCs/>
          <w:color w:val="8B0000"/>
          <w:sz w:val="22"/>
          <w:szCs w:val="22"/>
          <w:u w:val="single"/>
        </w:rPr>
        <w:t>Delirium tremens &amp; sevrage alcoolique :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Delirium tremens = urgence médico-psychiatrique + état confuso-délirant + dû à u</w:t>
      </w:r>
      <w:r w:rsidRPr="00DC1084">
        <w:rPr>
          <w:rFonts w:ascii="LMRoman10" w:hAnsi="LMRoman10"/>
        </w:rPr>
        <w:t>n sevrage COMPLET d'alcool / alcoolisation massive + signes neurologiques + perturbations hydro-électrolytiques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Nécessite une réhydratation MASSIVE (5–6 L/jour)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Prévention/traitement du sevrage = BENZODIAZÉPINES ; traitement du DT = neuroleptique + benzodi</w:t>
      </w:r>
      <w:r w:rsidRPr="00DC1084">
        <w:rPr>
          <w:rFonts w:ascii="LMRoman10" w:hAnsi="LMRoman10"/>
        </w:rPr>
        <w:t>azépine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Complications du sevrage brutal = syndrome de sevrage + crises convulsives + delirium tremens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Réhydratation « de 2 L/jour » = FAUX (insuffisante → piège systématique)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Sevrage </w:t>
      </w:r>
      <w:r w:rsidRPr="00DC1084">
        <w:rPr>
          <w:rFonts w:ascii="Courier New" w:hAnsi="Courier New" w:cs="Courier New"/>
          <w:i/>
          <w:iCs/>
          <w:color w:val="B45309"/>
        </w:rPr>
        <w:t>≠</w:t>
      </w:r>
      <w:r w:rsidRPr="00DC1084">
        <w:rPr>
          <w:rFonts w:ascii="LMRoman10" w:hAnsi="LMRoman10"/>
          <w:i/>
          <w:iCs/>
          <w:color w:val="B45309"/>
        </w:rPr>
        <w:t xml:space="preserve"> trait</w:t>
      </w:r>
      <w:r w:rsidRPr="00DC1084">
        <w:rPr>
          <w:rFonts w:ascii="LMRoman10" w:hAnsi="LMRoman10" w:cs="LMRoman10"/>
          <w:i/>
          <w:iCs/>
          <w:color w:val="B45309"/>
        </w:rPr>
        <w:t>é</w:t>
      </w:r>
      <w:r w:rsidRPr="00DC1084">
        <w:rPr>
          <w:rFonts w:ascii="LMRoman10" w:hAnsi="LMRoman10"/>
          <w:i/>
          <w:iCs/>
          <w:color w:val="B45309"/>
        </w:rPr>
        <w:t xml:space="preserve"> par NL/lithium/ATD seuls ; les BZD sont la base</w:t>
      </w:r>
    </w:p>
    <w:p w:rsidR="00DF5E7D" w:rsidRPr="00DC1084" w:rsidRDefault="00DC1084">
      <w:pPr>
        <w:spacing w:before="20" w:after="60"/>
        <w:rPr>
          <w:rFonts w:ascii="LMRoman10" w:hAnsi="LMRoman10"/>
        </w:rPr>
      </w:pPr>
      <w:r w:rsidRPr="00DC1084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 xml:space="preserve"> Vu : N2025 Q15, Jan2018 Q13-15, Jan2020 Q18, Jun2021 Q13, Jun2024 Q14 (</w:t>
      </w:r>
      <w:r w:rsidRPr="00DC1084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10</w:t>
      </w:r>
      <w:r w:rsidRPr="00DC1084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DF5E7D" w:rsidRPr="00DC1084" w:rsidRDefault="00DC1084">
      <w:pPr>
        <w:spacing w:before="160" w:after="60"/>
        <w:rPr>
          <w:rFonts w:ascii="LMRoman10" w:hAnsi="LMRoman10"/>
        </w:rPr>
      </w:pPr>
      <w:r w:rsidRPr="00DC1084">
        <w:rPr>
          <w:rFonts w:ascii="LMRoman10" w:hAnsi="LMRoman10"/>
          <w:b/>
          <w:bCs/>
          <w:color w:val="8B0000"/>
          <w:sz w:val="22"/>
          <w:szCs w:val="22"/>
          <w:u w:val="single"/>
        </w:rPr>
        <w:t>Ivresses, coma &amp; syndromes de sevrage spécifiques :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4 formes d'ivresse pathologique = excito-motrice + hallucinatoire + confuso-délirante + avec trouble de l'humeur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Coma alcool</w:t>
      </w:r>
      <w:r w:rsidRPr="00DC1084">
        <w:rPr>
          <w:rFonts w:ascii="LMRoman10" w:hAnsi="LMRoman10"/>
        </w:rPr>
        <w:t>ique = hypotonique + hypotension + mydriase bilatérale aréactive + hypothermie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Sevrage aux OPIACÉS = agitation anxieuse + mydriase bilatérale + douleurs abdo/lombaires/thoraciques + nausées/diarrhées/vomissements + confusion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Sevrage aux BENZODIAZÉPINES = c</w:t>
      </w:r>
      <w:r w:rsidRPr="00DC1084">
        <w:rPr>
          <w:rFonts w:ascii="LMRoman10" w:hAnsi="LMRoman10"/>
        </w:rPr>
        <w:t>rises convulsives + troubles neurovégétatifs + état dépressif + crampes abdominales + faiblesse musculaire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Coma alcoolique = HYPOglycémie attendue (pas hyperglycémie) ; le coma alcoolique n'est PAS une des 4 ivresses pathologiques</w:t>
      </w:r>
    </w:p>
    <w:p w:rsidR="00DF5E7D" w:rsidRPr="00DC1084" w:rsidRDefault="00DC1084">
      <w:pPr>
        <w:spacing w:before="20" w:after="60"/>
        <w:rPr>
          <w:rFonts w:ascii="LMRoman10" w:hAnsi="LMRoman10"/>
        </w:rPr>
      </w:pPr>
      <w:r w:rsidRPr="00DC1084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 xml:space="preserve"> Vu : Jun2021 Q12, 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Jan2024 Q13-14, Nov2024 Q12-14, Jan2022 Q13 (</w:t>
      </w:r>
      <w:r w:rsidRPr="00DC1084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7</w:t>
      </w:r>
      <w:r w:rsidRPr="00DC1084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DF5E7D" w:rsidRPr="00DC1084" w:rsidRDefault="00DC1084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C1084">
        <w:rPr>
          <w:rFonts w:ascii="LMRoman10" w:hAnsi="LMRoman10"/>
        </w:rPr>
        <w:t>[RANG 7] TROUBLE PANIQUE</w:t>
      </w:r>
    </w:p>
    <w:p w:rsidR="00DF5E7D" w:rsidRPr="00DC1084" w:rsidRDefault="00DC1084">
      <w:pPr>
        <w:spacing w:before="60" w:after="60"/>
        <w:jc w:val="center"/>
        <w:rPr>
          <w:rFonts w:ascii="LMRoman10" w:hAnsi="LMRoman10"/>
        </w:rPr>
      </w:pPr>
      <w:r w:rsidRPr="00DC1084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Ag M.A. Laffinti  •  ~2.40 Q/examen</w:t>
      </w:r>
    </w:p>
    <w:p w:rsidR="00DF5E7D" w:rsidRPr="00DC1084" w:rsidRDefault="00DC1084">
      <w:pPr>
        <w:spacing w:before="40" w:after="40"/>
        <w:jc w:val="center"/>
        <w:rPr>
          <w:rFonts w:ascii="LMRoman10" w:hAnsi="LMRoman10"/>
        </w:rPr>
      </w:pPr>
      <w:r w:rsidRPr="00DC1084">
        <w:rPr>
          <w:rFonts w:ascii="Segoe UI Symbol" w:hAnsi="Segoe UI Symbol" w:cs="Segoe UI Symbol"/>
          <w:i/>
          <w:iCs/>
          <w:color w:val="404040"/>
        </w:rPr>
        <w:lastRenderedPageBreak/>
        <w:t>📖</w:t>
      </w:r>
      <w:r w:rsidRPr="00DC1084">
        <w:rPr>
          <w:rFonts w:ascii="LMRoman10" w:hAnsi="LMRoman10"/>
          <w:i/>
          <w:iCs/>
          <w:color w:val="404040"/>
        </w:rPr>
        <w:t xml:space="preserve"> Distinguer : attaque de panique (symptôme) / trouble panique (maladie) / agoraphobie.</w:t>
      </w:r>
    </w:p>
    <w:p w:rsidR="00DF5E7D" w:rsidRPr="00DC1084" w:rsidRDefault="00DC1084">
      <w:pPr>
        <w:spacing w:before="160" w:after="60"/>
        <w:rPr>
          <w:rFonts w:ascii="LMRoman10" w:hAnsi="LMRoman10"/>
        </w:rPr>
      </w:pPr>
      <w:r w:rsidRPr="00DC1084">
        <w:rPr>
          <w:rFonts w:ascii="LMRoman10" w:hAnsi="LMRoman10"/>
          <w:b/>
          <w:bCs/>
          <w:color w:val="8B0000"/>
          <w:sz w:val="22"/>
          <w:szCs w:val="22"/>
          <w:u w:val="single"/>
        </w:rPr>
        <w:t>Attaque de panique (AP) :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Crise d'angoisse aiguë : dé</w:t>
      </w:r>
      <w:r w:rsidRPr="00DC1084">
        <w:rPr>
          <w:rFonts w:ascii="LMRoman10" w:hAnsi="LMRoman10"/>
        </w:rPr>
        <w:t>but brutal/imprévisible, acmé en &lt; 10 minutes, durée 15–30 min, cède progressivement, peut régresser spontanément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3 registres : somatique (palpitations, gêne/oppression thoracique, dyspnée), psychique (sentiment de mort/catastrophe imminente, crainte de pe</w:t>
      </w:r>
      <w:r w:rsidRPr="00DC1084">
        <w:rPr>
          <w:rFonts w:ascii="LMRoman10" w:hAnsi="LMRoman10"/>
        </w:rPr>
        <w:t>rdre le contrôle), comportemental (agitation OU inhibition)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Peut survenir en dehors de tout trouble anxieux ET au cours de plusieurs troubles anxieux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Début « lent et progressif » et durée « 1–2 jours » = FAUX (paroxystique, acmé &lt; 10 min)</w:t>
      </w:r>
    </w:p>
    <w:p w:rsidR="00DF5E7D" w:rsidRPr="00DC1084" w:rsidRDefault="00DC1084">
      <w:pPr>
        <w:spacing w:before="20" w:after="60"/>
        <w:rPr>
          <w:rFonts w:ascii="LMRoman10" w:hAnsi="LMRoman10"/>
        </w:rPr>
      </w:pPr>
      <w:r w:rsidRPr="00DC1084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 xml:space="preserve"> Vu : N2026 Q33, N2025 Q35, Jun2024 Q33, Oct2024 Q40 (</w:t>
      </w:r>
      <w:r w:rsidRPr="00DC1084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6</w:t>
      </w:r>
      <w:r w:rsidRPr="00DC1084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DF5E7D" w:rsidRPr="00DC1084" w:rsidRDefault="00DC1084">
      <w:pPr>
        <w:spacing w:before="160" w:after="60"/>
        <w:rPr>
          <w:rFonts w:ascii="LMRoman10" w:hAnsi="LMRoman10"/>
        </w:rPr>
      </w:pPr>
      <w:r w:rsidRPr="00DC1084">
        <w:rPr>
          <w:rFonts w:ascii="LMRoman10" w:hAnsi="LMRoman10"/>
          <w:b/>
          <w:bCs/>
          <w:color w:val="8B0000"/>
          <w:sz w:val="22"/>
          <w:szCs w:val="22"/>
          <w:u w:val="single"/>
        </w:rPr>
        <w:t>Trouble panique (TP) — définition &amp; évolution :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= Attaques de panique RÉCURRENTES et INATTENDUES + crainte persistante (</w:t>
      </w:r>
      <w:r w:rsidRPr="00DC1084">
        <w:rPr>
          <w:rFonts w:ascii="Courier New" w:hAnsi="Courier New" w:cs="Courier New"/>
        </w:rPr>
        <w:t>≥</w:t>
      </w:r>
      <w:r w:rsidRPr="00DC1084">
        <w:rPr>
          <w:rFonts w:ascii="LMRoman10" w:hAnsi="LMRoman10"/>
        </w:rPr>
        <w:t xml:space="preserve"> 1 mois) d'une nouvelle attaque ou modification du comportement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Fait parti</w:t>
      </w:r>
      <w:r w:rsidRPr="00DC1084">
        <w:rPr>
          <w:rFonts w:ascii="LMRoman10" w:hAnsi="LMRoman10"/>
        </w:rPr>
        <w:t>e des troubles anxieux ; prédominance féminine (2</w:t>
      </w:r>
      <w:r w:rsidRPr="00DC1084">
        <w:rPr>
          <w:rFonts w:ascii="Segoe UI Symbol" w:hAnsi="Segoe UI Symbol" w:cs="Segoe UI Symbol"/>
        </w:rPr>
        <w:t>♀</w:t>
      </w:r>
      <w:r w:rsidRPr="00DC1084">
        <w:rPr>
          <w:rFonts w:ascii="LMRoman10" w:hAnsi="LMRoman10"/>
        </w:rPr>
        <w:t>/1</w:t>
      </w:r>
      <w:r w:rsidRPr="00DC1084">
        <w:rPr>
          <w:rFonts w:ascii="Segoe UI Symbol" w:hAnsi="Segoe UI Symbol" w:cs="Segoe UI Symbol"/>
        </w:rPr>
        <w:t>♂</w:t>
      </w:r>
      <w:r w:rsidRPr="00DC1084">
        <w:rPr>
          <w:rFonts w:ascii="LMRoman10" w:hAnsi="LMRoman10"/>
        </w:rPr>
        <w:t>) ; comorbidit</w:t>
      </w:r>
      <w:r w:rsidRPr="00DC1084">
        <w:rPr>
          <w:rFonts w:ascii="LMRoman10" w:hAnsi="LMRoman10" w:cs="LMRoman10"/>
        </w:rPr>
        <w:t>é</w:t>
      </w:r>
      <w:r w:rsidRPr="00DC1084">
        <w:rPr>
          <w:rFonts w:ascii="LMRoman10" w:hAnsi="LMRoman10"/>
        </w:rPr>
        <w:t xml:space="preserve"> possible avec d'autres troubles anxieux ; peut s'associer </w:t>
      </w:r>
      <w:r w:rsidRPr="00DC1084">
        <w:rPr>
          <w:rFonts w:ascii="LMRoman10" w:hAnsi="LMRoman10" w:cs="LMRoman10"/>
        </w:rPr>
        <w:t>à</w:t>
      </w:r>
      <w:r w:rsidRPr="00DC1084">
        <w:rPr>
          <w:rFonts w:ascii="LMRoman10" w:hAnsi="LMRoman10"/>
        </w:rPr>
        <w:t xml:space="preserve"> l'agoraphobie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Peut se compliquer de dépression ; évolution favorable possible sous traitement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« Touche plus les hommes que </w:t>
      </w:r>
      <w:r w:rsidRPr="00DC1084">
        <w:rPr>
          <w:rFonts w:ascii="LMRoman10" w:hAnsi="LMRoman10"/>
          <w:i/>
          <w:iCs/>
          <w:color w:val="B45309"/>
        </w:rPr>
        <w:t>les femmes » = FAUX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1–2 attaques isolées sans crainte persistante = « attaques de panique » SANS trouble panique ni agoraphobie (ne pas sur-diagnostiquer)</w:t>
      </w:r>
    </w:p>
    <w:p w:rsidR="00DF5E7D" w:rsidRPr="00DC1084" w:rsidRDefault="00DC1084">
      <w:pPr>
        <w:spacing w:before="20" w:after="60"/>
        <w:rPr>
          <w:rFonts w:ascii="LMRoman10" w:hAnsi="LMRoman10"/>
        </w:rPr>
      </w:pPr>
      <w:r w:rsidRPr="00DC1084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 xml:space="preserve"> Vu : N2026 Q34, Jun2024 Q34, Nov2024 Q35, N2025 Q40 (</w:t>
      </w:r>
      <w:r w:rsidRPr="00DC1084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6</w:t>
      </w:r>
      <w:r w:rsidRPr="00DC1084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DF5E7D" w:rsidRPr="00DC1084" w:rsidRDefault="00DC1084">
      <w:pPr>
        <w:spacing w:before="160" w:after="60"/>
        <w:rPr>
          <w:rFonts w:ascii="LMRoman10" w:hAnsi="LMRoman10"/>
        </w:rPr>
      </w:pPr>
      <w:r w:rsidRPr="00DC1084">
        <w:rPr>
          <w:rFonts w:ascii="LMRoman10" w:hAnsi="LMRoman10"/>
          <w:b/>
          <w:bCs/>
          <w:color w:val="8B0000"/>
          <w:sz w:val="22"/>
          <w:szCs w:val="22"/>
          <w:u w:val="single"/>
        </w:rPr>
        <w:t>Traitement du trouble panique :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Traitement de fond = ANTIDÉPRESSEUR ISRS (en 1ère intention, même sans dépression associée)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Anxiolytique de COURTE durée possible en début de traitement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TCC = un des moyens de prise en charge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Les anxiolytiques NE sont PAS le traitement de fond ; l'ATD </w:t>
      </w:r>
      <w:r w:rsidRPr="00DC1084">
        <w:rPr>
          <w:rFonts w:ascii="LMRoman10" w:hAnsi="LMRoman10"/>
          <w:i/>
          <w:iCs/>
          <w:color w:val="B45309"/>
        </w:rPr>
        <w:t>tricyclique seul en 1ère intention n'est pas le choix recommandé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« La psychothérapie n'a pas de place » = FAUX</w:t>
      </w:r>
    </w:p>
    <w:p w:rsidR="00DF5E7D" w:rsidRPr="00DC1084" w:rsidRDefault="00DC1084">
      <w:pPr>
        <w:spacing w:before="20" w:after="60"/>
        <w:rPr>
          <w:rFonts w:ascii="LMRoman10" w:hAnsi="LMRoman10"/>
        </w:rPr>
      </w:pPr>
      <w:r w:rsidRPr="00DC1084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 xml:space="preserve"> Vu : N2025 Q41, Nov2024 Q35, Oct2024 Q37 (</w:t>
      </w:r>
      <w:r w:rsidRPr="00DC1084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3</w:t>
      </w:r>
      <w:r w:rsidRPr="00DC1084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DF5E7D" w:rsidRPr="00DC1084" w:rsidRDefault="00DC1084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C1084">
        <w:rPr>
          <w:rFonts w:ascii="LMRoman10" w:hAnsi="LMRoman10"/>
        </w:rPr>
        <w:t>[RANG 8] TROUBLE STRESS POST-TRAUMATIQUE (TSPT / ESPT)</w:t>
      </w:r>
    </w:p>
    <w:p w:rsidR="00DF5E7D" w:rsidRPr="00DC1084" w:rsidRDefault="00DC1084">
      <w:pPr>
        <w:spacing w:before="60" w:after="60"/>
        <w:jc w:val="center"/>
        <w:rPr>
          <w:rFonts w:ascii="LMRoman10" w:hAnsi="LMRoman10"/>
        </w:rPr>
      </w:pPr>
      <w:r w:rsidRPr="00DC1084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Ag M.A. Laffinti  •  ~2.13 Q/exam</w:t>
      </w:r>
      <w:r w:rsidRPr="00DC1084">
        <w:rPr>
          <w:rFonts w:ascii="LMRoman10" w:hAnsi="LMRoman10"/>
          <w:b/>
          <w:bCs/>
          <w:i/>
          <w:iCs/>
          <w:color w:val="8B0000"/>
          <w:sz w:val="22"/>
          <w:szCs w:val="22"/>
        </w:rPr>
        <w:t>en</w:t>
      </w:r>
    </w:p>
    <w:p w:rsidR="00DF5E7D" w:rsidRPr="00DC1084" w:rsidRDefault="00DC1084">
      <w:pPr>
        <w:spacing w:before="40" w:after="40"/>
        <w:jc w:val="center"/>
        <w:rPr>
          <w:rFonts w:ascii="LMRoman10" w:hAnsi="LMRoman10"/>
        </w:rPr>
      </w:pPr>
      <w:r w:rsidRPr="00DC1084">
        <w:rPr>
          <w:rFonts w:ascii="Segoe UI Symbol" w:hAnsi="Segoe UI Symbol" w:cs="Segoe UI Symbol"/>
          <w:i/>
          <w:iCs/>
          <w:color w:val="404040"/>
        </w:rPr>
        <w:t>📖</w:t>
      </w:r>
      <w:r w:rsidRPr="00DC1084">
        <w:rPr>
          <w:rFonts w:ascii="LMRoman10" w:hAnsi="LMRoman10"/>
          <w:i/>
          <w:iCs/>
          <w:color w:val="404040"/>
        </w:rPr>
        <w:t xml:space="preserve"> Distinguer chronologiquement : réactions immédiates → état de stress aigu (</w:t>
      </w:r>
      <w:r w:rsidRPr="00DC1084">
        <w:rPr>
          <w:rFonts w:ascii="Courier New" w:hAnsi="Courier New" w:cs="Courier New"/>
          <w:i/>
          <w:iCs/>
          <w:color w:val="404040"/>
        </w:rPr>
        <w:t>≤</w:t>
      </w:r>
      <w:r w:rsidRPr="00DC1084">
        <w:rPr>
          <w:rFonts w:ascii="LMRoman10" w:hAnsi="LMRoman10"/>
          <w:i/>
          <w:iCs/>
          <w:color w:val="404040"/>
        </w:rPr>
        <w:t xml:space="preserve"> 1 mois) </w:t>
      </w:r>
      <w:r w:rsidRPr="00DC1084">
        <w:rPr>
          <w:rFonts w:ascii="LMRoman10" w:hAnsi="LMRoman10" w:cs="LMRoman10"/>
          <w:i/>
          <w:iCs/>
          <w:color w:val="404040"/>
        </w:rPr>
        <w:t>→</w:t>
      </w:r>
      <w:r w:rsidRPr="00DC1084">
        <w:rPr>
          <w:rFonts w:ascii="LMRoman10" w:hAnsi="LMRoman10"/>
          <w:i/>
          <w:iCs/>
          <w:color w:val="404040"/>
        </w:rPr>
        <w:t xml:space="preserve"> TSPT (&gt; 1 mois).</w:t>
      </w:r>
    </w:p>
    <w:p w:rsidR="00DF5E7D" w:rsidRPr="00DC1084" w:rsidRDefault="00DC1084">
      <w:pPr>
        <w:spacing w:before="160" w:after="60"/>
        <w:rPr>
          <w:rFonts w:ascii="LMRoman10" w:hAnsi="LMRoman10"/>
        </w:rPr>
      </w:pPr>
      <w:r w:rsidRPr="00DC1084">
        <w:rPr>
          <w:rFonts w:ascii="LMRoman10" w:hAnsi="LMRoman10"/>
          <w:b/>
          <w:bCs/>
          <w:color w:val="8B0000"/>
          <w:sz w:val="22"/>
          <w:szCs w:val="22"/>
          <w:u w:val="single"/>
        </w:rPr>
        <w:t>Réactions immédiates &amp; état de stress aigu :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Réactions immédiates (heures suivant le trauma) = fuite panique + état de sidération + accès confuso-onirique + réactions agressives + réaction hystériforme brève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 xml:space="preserve">Dissociation péri-traumatique / « stress dépassé » = altération du vécu (« comme si le corps </w:t>
      </w:r>
      <w:r w:rsidRPr="00DC1084">
        <w:rPr>
          <w:rFonts w:ascii="LMRoman10" w:hAnsi="LMRoman10"/>
        </w:rPr>
        <w:t>ne lui appartenait plus »), perte du fil du temps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État de stress AIGU = symptômes (reviviscences, hypervigilance, insomnie) durant entre 2 jours et 1 mois après le trauma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« stress adapté » </w:t>
      </w:r>
      <w:r w:rsidRPr="00DC1084">
        <w:rPr>
          <w:rFonts w:ascii="Courier New" w:hAnsi="Courier New" w:cs="Courier New"/>
          <w:i/>
          <w:iCs/>
          <w:color w:val="B45309"/>
        </w:rPr>
        <w:t>≠</w:t>
      </w:r>
      <w:r w:rsidRPr="00DC1084">
        <w:rPr>
          <w:rFonts w:ascii="LMRoman10" w:hAnsi="LMRoman10"/>
          <w:i/>
          <w:iCs/>
          <w:color w:val="B45309"/>
        </w:rPr>
        <w:t xml:space="preserve"> dissociation p</w:t>
      </w:r>
      <w:r w:rsidRPr="00DC1084">
        <w:rPr>
          <w:rFonts w:ascii="LMRoman10" w:hAnsi="LMRoman10" w:cs="LMRoman10"/>
          <w:i/>
          <w:iCs/>
          <w:color w:val="B45309"/>
        </w:rPr>
        <w:t>é</w:t>
      </w:r>
      <w:r w:rsidRPr="00DC1084">
        <w:rPr>
          <w:rFonts w:ascii="LMRoman10" w:hAnsi="LMRoman10"/>
          <w:i/>
          <w:iCs/>
          <w:color w:val="B45309"/>
        </w:rPr>
        <w:t>ri-traumatique ; la r</w:t>
      </w:r>
      <w:r w:rsidRPr="00DC1084">
        <w:rPr>
          <w:rFonts w:ascii="LMRoman10" w:hAnsi="LMRoman10" w:cs="LMRoman10"/>
          <w:i/>
          <w:iCs/>
          <w:color w:val="B45309"/>
        </w:rPr>
        <w:t>é</w:t>
      </w:r>
      <w:r w:rsidRPr="00DC1084">
        <w:rPr>
          <w:rFonts w:ascii="LMRoman10" w:hAnsi="LMRoman10"/>
          <w:i/>
          <w:iCs/>
          <w:color w:val="B45309"/>
        </w:rPr>
        <w:t>action d</w:t>
      </w:r>
      <w:r w:rsidRPr="00DC1084">
        <w:rPr>
          <w:rFonts w:ascii="LMRoman10" w:hAnsi="LMRoman10" w:cs="LMRoman10"/>
          <w:i/>
          <w:iCs/>
          <w:color w:val="B45309"/>
        </w:rPr>
        <w:t>é</w:t>
      </w:r>
      <w:r w:rsidRPr="00DC1084">
        <w:rPr>
          <w:rFonts w:ascii="LMRoman10" w:hAnsi="LMRoman10"/>
          <w:i/>
          <w:iCs/>
          <w:color w:val="B45309"/>
        </w:rPr>
        <w:t>crite n'est pas</w:t>
      </w:r>
      <w:r w:rsidRPr="00DC1084">
        <w:rPr>
          <w:rFonts w:ascii="LMRoman10" w:hAnsi="LMRoman10"/>
          <w:i/>
          <w:iCs/>
          <w:color w:val="B45309"/>
        </w:rPr>
        <w:t xml:space="preserve"> un stress « adapté »</w:t>
      </w:r>
    </w:p>
    <w:p w:rsidR="00DF5E7D" w:rsidRPr="00DC1084" w:rsidRDefault="00DC1084">
      <w:pPr>
        <w:spacing w:before="20" w:after="60"/>
        <w:rPr>
          <w:rFonts w:ascii="LMRoman10" w:hAnsi="LMRoman10"/>
        </w:rPr>
      </w:pPr>
      <w:r w:rsidRPr="00DC1084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 xml:space="preserve"> Vu : Jan2021 Q30-31, Jun2022 Q36-37, Jan2023 Q33-34 (</w:t>
      </w:r>
      <w:r w:rsidRPr="00DC1084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6</w:t>
      </w:r>
      <w:r w:rsidRPr="00DC1084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DF5E7D" w:rsidRPr="00DC1084" w:rsidRDefault="00DC1084">
      <w:pPr>
        <w:spacing w:before="160" w:after="60"/>
        <w:rPr>
          <w:rFonts w:ascii="LMRoman10" w:hAnsi="LMRoman10"/>
        </w:rPr>
      </w:pPr>
      <w:r w:rsidRPr="00DC1084">
        <w:rPr>
          <w:rFonts w:ascii="LMRoman10" w:hAnsi="LMRoman10"/>
          <w:b/>
          <w:bCs/>
          <w:color w:val="8B0000"/>
          <w:sz w:val="22"/>
          <w:szCs w:val="22"/>
          <w:u w:val="single"/>
        </w:rPr>
        <w:t>TSPT constitué — clinique :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Syndrome de RÉPÉTITION = pathognomonique : flashbacks + cauchemars à répétition + le sujet revit l'événement (reviviscences)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lastRenderedPageBreak/>
        <w:t>+ hypervigilance + i</w:t>
      </w:r>
      <w:r w:rsidRPr="00DC1084">
        <w:rPr>
          <w:rFonts w:ascii="LMRoman10" w:hAnsi="LMRoman10"/>
        </w:rPr>
        <w:t>nsomnie + sursauts ; survient après un événement traumatique vécu avec peur/horreur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Touche plus de femmes que d'hommes ; prévalence plus élevée chez les combattants ; les manifestations peuvent apparaître immédiatement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Diagnostic de TSPT si la symptomatolo</w:t>
      </w:r>
      <w:r w:rsidRPr="00DC1084">
        <w:rPr>
          <w:rFonts w:ascii="LMRoman10" w:hAnsi="LMRoman10"/>
        </w:rPr>
        <w:t>gie PERSISTE au-delà d'1 mois (vs stress aigu)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« Le sujet doit toujours être confronté à SA PROPRE mort » = FAUX (peut être témoin de la mort d'autrui)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Les cauchemars ne sont pas « obligatoires » au diagnostic ; phase de latence </w:t>
      </w:r>
      <w:r w:rsidRPr="00DC1084">
        <w:rPr>
          <w:rFonts w:ascii="Courier New" w:hAnsi="Courier New" w:cs="Courier New"/>
          <w:i/>
          <w:iCs/>
          <w:color w:val="B45309"/>
        </w:rPr>
        <w:t>≠</w:t>
      </w:r>
      <w:r w:rsidRPr="00DC1084">
        <w:rPr>
          <w:rFonts w:ascii="LMRoman10" w:hAnsi="LMRoman10"/>
          <w:i/>
          <w:iCs/>
          <w:color w:val="B45309"/>
        </w:rPr>
        <w:t xml:space="preserve"> toujours libre de</w:t>
      </w:r>
      <w:r w:rsidRPr="00DC1084">
        <w:rPr>
          <w:rFonts w:ascii="LMRoman10" w:hAnsi="LMRoman10"/>
          <w:i/>
          <w:iCs/>
          <w:color w:val="B45309"/>
        </w:rPr>
        <w:t xml:space="preserve"> tout symptôme</w:t>
      </w:r>
    </w:p>
    <w:p w:rsidR="00DF5E7D" w:rsidRPr="00DC1084" w:rsidRDefault="00DC1084">
      <w:pPr>
        <w:spacing w:before="20" w:after="60"/>
        <w:rPr>
          <w:rFonts w:ascii="LMRoman10" w:hAnsi="LMRoman10"/>
        </w:rPr>
      </w:pPr>
      <w:r w:rsidRPr="00DC1084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 xml:space="preserve"> Vu : Jan2019 Q49, Jan2020 Q46-47, Jan2021 Q32 (</w:t>
      </w:r>
      <w:r w:rsidRPr="00DC1084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6</w:t>
      </w:r>
      <w:r w:rsidRPr="00DC1084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DF5E7D" w:rsidRPr="00DC1084" w:rsidRDefault="00DC1084">
      <w:pPr>
        <w:spacing w:before="160" w:after="60"/>
        <w:rPr>
          <w:rFonts w:ascii="LMRoman10" w:hAnsi="LMRoman10"/>
        </w:rPr>
      </w:pPr>
      <w:r w:rsidRPr="00DC1084">
        <w:rPr>
          <w:rFonts w:ascii="LMRoman10" w:hAnsi="LMRoman10"/>
          <w:b/>
          <w:bCs/>
          <w:color w:val="8B0000"/>
          <w:sz w:val="22"/>
          <w:szCs w:val="22"/>
          <w:u w:val="single"/>
        </w:rPr>
        <w:t>Traitement du TSPT :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Traitement de FOND = antidépresseur (ISRS)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Psychothérapie = EMDR (désensibilisation par mouvements oculaires)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Anxiolytique = ponctuel seulement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L'anxiolytique n'est PAS le traitement de fond ; le NL n'est pas le traitement de fond ; l'EPR (exposition/prévention de réponse) est plutôt pour le TOC</w:t>
      </w:r>
    </w:p>
    <w:p w:rsidR="00DF5E7D" w:rsidRPr="00DC1084" w:rsidRDefault="00DC1084">
      <w:pPr>
        <w:spacing w:before="20" w:after="60"/>
        <w:rPr>
          <w:rFonts w:ascii="LMRoman10" w:hAnsi="LMRoman10"/>
        </w:rPr>
      </w:pPr>
      <w:r w:rsidRPr="00DC1084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 xml:space="preserve"> Vu : Jun2022 Q39, Jan2021 Q32 (</w:t>
      </w:r>
      <w:r w:rsidRPr="00DC1084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2</w:t>
      </w:r>
      <w:r w:rsidRPr="00DC1084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DF5E7D" w:rsidRPr="00DC1084" w:rsidRDefault="00DC1084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C1084">
        <w:rPr>
          <w:rFonts w:ascii="LMRoman10" w:hAnsi="LMRoman10"/>
        </w:rPr>
        <w:t>[RANG 9] TROUBLES PSYCHIQUES DE LA GROSSESSE &amp; DU POST-PARTUM</w:t>
      </w:r>
    </w:p>
    <w:p w:rsidR="00DF5E7D" w:rsidRPr="00DC1084" w:rsidRDefault="00DC1084">
      <w:pPr>
        <w:spacing w:before="60" w:after="60"/>
        <w:jc w:val="center"/>
        <w:rPr>
          <w:rFonts w:ascii="LMRoman10" w:hAnsi="LMRoman10"/>
        </w:rPr>
      </w:pPr>
      <w:r w:rsidRPr="00DC1084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I. Adali  •  ~2.07 Q/examen</w:t>
      </w:r>
    </w:p>
    <w:p w:rsidR="00DF5E7D" w:rsidRPr="00DC1084" w:rsidRDefault="00DC1084">
      <w:pPr>
        <w:spacing w:before="40" w:after="40"/>
        <w:jc w:val="center"/>
        <w:rPr>
          <w:rFonts w:ascii="LMRoman10" w:hAnsi="LMRoman10"/>
        </w:rPr>
      </w:pPr>
      <w:r w:rsidRPr="00DC1084">
        <w:rPr>
          <w:rFonts w:ascii="Segoe UI Symbol" w:hAnsi="Segoe UI Symbol" w:cs="Segoe UI Symbol"/>
          <w:i/>
          <w:iCs/>
          <w:color w:val="404040"/>
        </w:rPr>
        <w:t>📖</w:t>
      </w:r>
      <w:r w:rsidRPr="00DC1084">
        <w:rPr>
          <w:rFonts w:ascii="LMRoman10" w:hAnsi="LMRoman10"/>
          <w:i/>
          <w:iCs/>
          <w:color w:val="404040"/>
        </w:rPr>
        <w:t xml:space="preserve"> Hiérarchie de gravité : baby blues (bénin) « &lt; mélancolie du post-partum « &lt; psychose puerpérale (urgence vitale).</w:t>
      </w:r>
    </w:p>
    <w:p w:rsidR="00DF5E7D" w:rsidRPr="00DC1084" w:rsidRDefault="00DC1084">
      <w:pPr>
        <w:spacing w:before="160" w:after="60"/>
        <w:rPr>
          <w:rFonts w:ascii="LMRoman10" w:hAnsi="LMRoman10"/>
        </w:rPr>
      </w:pPr>
      <w:r w:rsidRPr="00DC1084">
        <w:rPr>
          <w:rFonts w:ascii="LMRoman10" w:hAnsi="LMRoman10"/>
          <w:b/>
          <w:bCs/>
          <w:color w:val="8B0000"/>
          <w:sz w:val="22"/>
          <w:szCs w:val="22"/>
          <w:u w:val="single"/>
        </w:rPr>
        <w:t>Dépistage (santé publique) :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Se fait lors des consultations de suivi de grossesse ET des premières semaines du post-partum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Implique TOUS les intervenants de la santé périnatale (pas uniquement les psychiatres)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Impose la recherche des facteurs de risque maternels ; doit être une priori</w:t>
      </w:r>
      <w:r w:rsidRPr="00DC1084">
        <w:rPr>
          <w:rFonts w:ascii="LMRoman10" w:hAnsi="LMRoman10"/>
        </w:rPr>
        <w:t>té de santé publique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« Implique uniquement les psychiatres » / « uniquement à la demande de la parturiente » = FAUX</w:t>
      </w:r>
    </w:p>
    <w:p w:rsidR="00DF5E7D" w:rsidRPr="00DC1084" w:rsidRDefault="00DC1084">
      <w:pPr>
        <w:spacing w:before="20" w:after="60"/>
        <w:rPr>
          <w:rFonts w:ascii="LMRoman10" w:hAnsi="LMRoman10"/>
        </w:rPr>
      </w:pPr>
      <w:r w:rsidRPr="00DC1084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 xml:space="preserve"> Vu : Jan2019 Q23, Jan2020 Q30, Jun2023/Jun2024 Q20, Jan2021 Q16 (</w:t>
      </w:r>
      <w:r w:rsidRPr="00DC1084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6</w:t>
      </w:r>
      <w:r w:rsidRPr="00DC1084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DF5E7D" w:rsidRPr="00DC1084" w:rsidRDefault="00DC1084">
      <w:pPr>
        <w:spacing w:before="160" w:after="60"/>
        <w:rPr>
          <w:rFonts w:ascii="LMRoman10" w:hAnsi="LMRoman10"/>
        </w:rPr>
      </w:pPr>
      <w:r w:rsidRPr="00DC1084">
        <w:rPr>
          <w:rFonts w:ascii="LMRoman10" w:hAnsi="LMRoman10"/>
          <w:b/>
          <w:bCs/>
          <w:color w:val="8B0000"/>
          <w:sz w:val="22"/>
          <w:szCs w:val="22"/>
          <w:u w:val="single"/>
        </w:rPr>
        <w:t>Baby blues vs mélancolie du post-partum :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 xml:space="preserve">BABY BLUES (blues du </w:t>
      </w:r>
      <w:r w:rsidRPr="00DC1084">
        <w:rPr>
          <w:rFonts w:ascii="LMRoman10" w:hAnsi="LMRoman10"/>
        </w:rPr>
        <w:t>post-partum) = labilité de l'humeur, transitoire, BÉNIN (</w:t>
      </w:r>
      <w:r w:rsidRPr="00DC1084">
        <w:rPr>
          <w:rFonts w:ascii="Courier New" w:hAnsi="Courier New" w:cs="Courier New"/>
        </w:rPr>
        <w:t>≈</w:t>
      </w:r>
      <w:r w:rsidRPr="00DC1084">
        <w:rPr>
          <w:rFonts w:ascii="LMRoman10" w:hAnsi="LMRoman10"/>
        </w:rPr>
        <w:t xml:space="preserve"> J3, r</w:t>
      </w:r>
      <w:r w:rsidRPr="00DC1084">
        <w:rPr>
          <w:rFonts w:ascii="LMRoman10" w:hAnsi="LMRoman10" w:cs="LMRoman10"/>
        </w:rPr>
        <w:t>é</w:t>
      </w:r>
      <w:r w:rsidRPr="00DC1084">
        <w:rPr>
          <w:rFonts w:ascii="LMRoman10" w:hAnsi="LMRoman10"/>
        </w:rPr>
        <w:t>solutif spontan</w:t>
      </w:r>
      <w:r w:rsidRPr="00DC1084">
        <w:rPr>
          <w:rFonts w:ascii="LMRoman10" w:hAnsi="LMRoman10" w:cs="LMRoman10"/>
        </w:rPr>
        <w:t>é</w:t>
      </w:r>
      <w:r w:rsidRPr="00DC1084">
        <w:rPr>
          <w:rFonts w:ascii="LMRoman10" w:hAnsi="LMRoman10"/>
        </w:rPr>
        <w:t>ment en quelques jours)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MÉLANCOLIE du post-partum = angoisses de mort massives + délire centré sur le bébé + labilité de l'humeur (EDM sévère)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Troubles du 1er trimestre = modi</w:t>
      </w:r>
      <w:r w:rsidRPr="00DC1084">
        <w:rPr>
          <w:rFonts w:ascii="LMRoman10" w:hAnsi="LMRoman10"/>
        </w:rPr>
        <w:t>fications des conduites alimentaires + inquiétudes liées à la grossesse + labilité émotionnelle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Le baby blues n'est PAS un épisode dépressif caractérisé, ni un deuil, ni la cause obligatoire de maltraitance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Baby blues et psychose puerpérale sont de</w:t>
      </w:r>
      <w:r w:rsidRPr="00DC1084">
        <w:rPr>
          <w:rFonts w:ascii="LMRoman10" w:hAnsi="LMRoman10"/>
          <w:i/>
          <w:iCs/>
          <w:color w:val="B45309"/>
        </w:rPr>
        <w:t>s troubles du POST-PARTUM (pas du 1er trimestre)</w:t>
      </w:r>
    </w:p>
    <w:p w:rsidR="00DF5E7D" w:rsidRPr="00DC1084" w:rsidRDefault="00DC1084">
      <w:pPr>
        <w:spacing w:before="20" w:after="60"/>
        <w:rPr>
          <w:rFonts w:ascii="LMRoman10" w:hAnsi="LMRoman10"/>
        </w:rPr>
      </w:pPr>
      <w:r w:rsidRPr="00DC1084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 xml:space="preserve"> Vu : Jan2023 Q25, Jan2020 Q31, Jan2021 Q15 (</w:t>
      </w:r>
      <w:r w:rsidRPr="00DC1084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4</w:t>
      </w:r>
      <w:r w:rsidRPr="00DC1084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DF5E7D" w:rsidRPr="00DC1084" w:rsidRDefault="00DC1084">
      <w:pPr>
        <w:spacing w:before="160" w:after="60"/>
        <w:rPr>
          <w:rFonts w:ascii="LMRoman10" w:hAnsi="LMRoman10"/>
        </w:rPr>
      </w:pPr>
      <w:r w:rsidRPr="00DC1084">
        <w:rPr>
          <w:rFonts w:ascii="LMRoman10" w:hAnsi="LMRoman10"/>
          <w:b/>
          <w:bCs/>
          <w:color w:val="8B0000"/>
          <w:sz w:val="22"/>
          <w:szCs w:val="22"/>
          <w:u w:val="single"/>
        </w:rPr>
        <w:t>Psychose puerpérale (du post-partum) — URGENCE :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Urgence DIAGNOSTIQUE et THÉRAPEUTIQUE ; impose l'hospitalisation en urgence en milieu psychiatrique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Complications redoutables = SUICIDE + INFANTICIDE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Tableau (</w:t>
      </w:r>
      <w:r w:rsidRPr="00DC1084">
        <w:rPr>
          <w:rFonts w:ascii="Courier New" w:hAnsi="Courier New" w:cs="Courier New"/>
        </w:rPr>
        <w:t>≈</w:t>
      </w:r>
      <w:r w:rsidRPr="00DC1084">
        <w:rPr>
          <w:rFonts w:ascii="LMRoman10" w:hAnsi="LMRoman10"/>
        </w:rPr>
        <w:t xml:space="preserve"> J2-J3) : d</w:t>
      </w:r>
      <w:r w:rsidRPr="00DC1084">
        <w:rPr>
          <w:rFonts w:ascii="LMRoman10" w:hAnsi="LMRoman10" w:cs="LMRoman10"/>
        </w:rPr>
        <w:t>é</w:t>
      </w:r>
      <w:r w:rsidRPr="00DC1084">
        <w:rPr>
          <w:rFonts w:ascii="LMRoman10" w:hAnsi="LMRoman10"/>
        </w:rPr>
        <w:t>lire (souvent centr</w:t>
      </w:r>
      <w:r w:rsidRPr="00DC1084">
        <w:rPr>
          <w:rFonts w:ascii="LMRoman10" w:hAnsi="LMRoman10" w:cs="LMRoman10"/>
        </w:rPr>
        <w:t>é</w:t>
      </w:r>
      <w:r w:rsidRPr="00DC1084">
        <w:rPr>
          <w:rFonts w:ascii="LMRoman10" w:hAnsi="LMRoman10"/>
        </w:rPr>
        <w:t xml:space="preserve"> sur le nouveau-n</w:t>
      </w:r>
      <w:r w:rsidRPr="00DC1084">
        <w:rPr>
          <w:rFonts w:ascii="LMRoman10" w:hAnsi="LMRoman10" w:cs="LMRoman10"/>
        </w:rPr>
        <w:t>é</w:t>
      </w:r>
      <w:r w:rsidRPr="00DC1084">
        <w:rPr>
          <w:rFonts w:ascii="LMRoman10" w:hAnsi="LMRoman10"/>
        </w:rPr>
        <w:t>), agitation, comportement d</w:t>
      </w:r>
      <w:r w:rsidRPr="00DC1084">
        <w:rPr>
          <w:rFonts w:ascii="LMRoman10" w:hAnsi="LMRoman10" w:cs="LMRoman10"/>
        </w:rPr>
        <w:t>é</w:t>
      </w:r>
      <w:r w:rsidRPr="00DC1084">
        <w:rPr>
          <w:rFonts w:ascii="LMRoman10" w:hAnsi="LMRoman10"/>
        </w:rPr>
        <w:t>sorganis</w:t>
      </w:r>
      <w:r w:rsidRPr="00DC1084">
        <w:rPr>
          <w:rFonts w:ascii="LMRoman10" w:hAnsi="LMRoman10" w:cs="LMRoman10"/>
        </w:rPr>
        <w:t>é</w:t>
      </w:r>
      <w:r w:rsidRPr="00DC1084">
        <w:rPr>
          <w:rFonts w:ascii="LMRoman10" w:hAnsi="LMRoman10"/>
        </w:rPr>
        <w:t>, insomnie totale, patiente souvent euthymique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lastRenderedPageBreak/>
        <w:t>Toujours ÉLIMINER une cause organique d'abord (ex. thrombophl</w:t>
      </w:r>
      <w:r w:rsidRPr="00DC1084">
        <w:rPr>
          <w:rFonts w:ascii="LMRoman10" w:hAnsi="LMRoman10"/>
        </w:rPr>
        <w:t>ébite cérébrale → angio-IRM) ; CAT = hospitalisation + neuroleptiques antiproductifs + sédatif (± ECT si résistance)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« Trouble léger et transitoire » / « spontanément résolutif en 4-7 jours » = FAUX (c'est le baby blues)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Ne survient PAS pendant la </w:t>
      </w:r>
      <w:r w:rsidRPr="00DC1084">
        <w:rPr>
          <w:rFonts w:ascii="LMRoman10" w:hAnsi="LMRoman10"/>
          <w:i/>
          <w:iCs/>
          <w:color w:val="B45309"/>
        </w:rPr>
        <w:t>grossesse, n'est PAS une réaction normale à l'accouchement</w:t>
      </w:r>
    </w:p>
    <w:p w:rsidR="00DF5E7D" w:rsidRPr="00DC1084" w:rsidRDefault="00DC1084">
      <w:pPr>
        <w:spacing w:before="20" w:after="60"/>
        <w:rPr>
          <w:rFonts w:ascii="LMRoman10" w:hAnsi="LMRoman10"/>
        </w:rPr>
      </w:pPr>
      <w:r w:rsidRPr="00DC1084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 xml:space="preserve"> Vu : Jan2019 Q24, Jan2022 Q31, Jun2022 Q20-22, Jan2024 Q20-22, Jun2024 Q21 (</w:t>
      </w:r>
      <w:r w:rsidRPr="00DC1084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10</w:t>
      </w:r>
      <w:r w:rsidRPr="00DC1084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DF5E7D" w:rsidRPr="00DC1084" w:rsidRDefault="00DC1084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C1084">
        <w:rPr>
          <w:rFonts w:ascii="LMRoman10" w:hAnsi="LMRoman10"/>
        </w:rPr>
        <w:t>[RANG 10] TROUBLE OBSESSIONNEL-COMPULSIF (TOC)</w:t>
      </w:r>
    </w:p>
    <w:p w:rsidR="00DF5E7D" w:rsidRPr="00DC1084" w:rsidRDefault="00DC1084">
      <w:pPr>
        <w:spacing w:before="60" w:after="60"/>
        <w:jc w:val="center"/>
        <w:rPr>
          <w:rFonts w:ascii="LMRoman10" w:hAnsi="LMRoman10"/>
        </w:rPr>
      </w:pPr>
      <w:r w:rsidRPr="00DC1084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Ag M.A. Laffinti  •  ~1.67 Q/examen</w:t>
      </w:r>
    </w:p>
    <w:p w:rsidR="00DF5E7D" w:rsidRPr="00DC1084" w:rsidRDefault="00DC1084">
      <w:pPr>
        <w:spacing w:before="40" w:after="40"/>
        <w:jc w:val="center"/>
        <w:rPr>
          <w:rFonts w:ascii="LMRoman10" w:hAnsi="LMRoman10"/>
        </w:rPr>
      </w:pPr>
      <w:r w:rsidRPr="00DC1084">
        <w:rPr>
          <w:rFonts w:ascii="Segoe UI Symbol" w:hAnsi="Segoe UI Symbol" w:cs="Segoe UI Symbol"/>
          <w:i/>
          <w:iCs/>
          <w:color w:val="404040"/>
        </w:rPr>
        <w:t>📖</w:t>
      </w:r>
      <w:r w:rsidRPr="00DC1084">
        <w:rPr>
          <w:rFonts w:ascii="LMRoman10" w:hAnsi="LMRoman10"/>
          <w:i/>
          <w:iCs/>
          <w:color w:val="404040"/>
        </w:rPr>
        <w:t xml:space="preserve"> Piège transversal : la « phobie d'impulsion » est une OBSESSION (TOC), pas une vraie phobie.</w:t>
      </w:r>
    </w:p>
    <w:p w:rsidR="00DF5E7D" w:rsidRPr="00DC1084" w:rsidRDefault="00DC1084">
      <w:pPr>
        <w:spacing w:before="160" w:after="60"/>
        <w:rPr>
          <w:rFonts w:ascii="LMRoman10" w:hAnsi="LMRoman10"/>
        </w:rPr>
      </w:pPr>
      <w:r w:rsidRPr="00DC1084">
        <w:rPr>
          <w:rFonts w:ascii="LMRoman10" w:hAnsi="LMRoman10"/>
          <w:b/>
          <w:bCs/>
          <w:color w:val="8B0000"/>
          <w:sz w:val="22"/>
          <w:szCs w:val="22"/>
          <w:u w:val="single"/>
        </w:rPr>
        <w:t>Définition &amp; épidémiologie :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= présence d'OBSESSIONS et/ou de COMPULSIONS ; touche autant les hommes que les femmes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Peut débuter dès l'enfance/adolescence ; dia</w:t>
      </w:r>
      <w:r w:rsidRPr="00DC1084">
        <w:rPr>
          <w:rFonts w:ascii="LMRoman10" w:hAnsi="LMRoman10"/>
        </w:rPr>
        <w:t>gnostic souvent RETARDÉ (après des années)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Critères : perte de temps considérable + souffrance significative ; éliminer une cause organique/psychiatrique d'abord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Ne fait PLUS partie des troubles anxieux dans les classifications récentes (DSM-5)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« Deman</w:t>
      </w:r>
      <w:r w:rsidRPr="00DC1084">
        <w:rPr>
          <w:rFonts w:ascii="LMRoman10" w:hAnsi="LMRoman10"/>
          <w:i/>
          <w:iCs/>
          <w:color w:val="B45309"/>
        </w:rPr>
        <w:t>de de soin précoce » = FAUX (diagnostic tardif)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Les pensées intrusives sont des OBSESSIONS, pas des compulsions ; les compulsions/rituels sont les ACTES répétés</w:t>
      </w:r>
    </w:p>
    <w:p w:rsidR="00DF5E7D" w:rsidRPr="00DC1084" w:rsidRDefault="00DC1084">
      <w:pPr>
        <w:spacing w:before="20" w:after="60"/>
        <w:rPr>
          <w:rFonts w:ascii="LMRoman10" w:hAnsi="LMRoman10"/>
        </w:rPr>
      </w:pPr>
      <w:r w:rsidRPr="00DC1084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 xml:space="preserve"> Vu : Jan2021 Q33, Jan2022 Q41, Jun2024 Q39, Nov2024 Q33, N2025 Q34 (</w:t>
      </w:r>
      <w:r w:rsidRPr="00DC1084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8</w:t>
      </w:r>
      <w:r w:rsidRPr="00DC1084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DF5E7D" w:rsidRPr="00DC1084" w:rsidRDefault="00DC1084">
      <w:pPr>
        <w:spacing w:before="160" w:after="60"/>
        <w:rPr>
          <w:rFonts w:ascii="LMRoman10" w:hAnsi="LMRoman10"/>
        </w:rPr>
      </w:pPr>
      <w:r w:rsidRPr="00DC1084">
        <w:rPr>
          <w:rFonts w:ascii="LMRoman10" w:hAnsi="LMRoman10"/>
          <w:b/>
          <w:bCs/>
          <w:color w:val="8B0000"/>
          <w:sz w:val="22"/>
          <w:szCs w:val="22"/>
          <w:u w:val="single"/>
        </w:rPr>
        <w:t>Obsessions, com</w:t>
      </w:r>
      <w:r w:rsidRPr="00DC1084">
        <w:rPr>
          <w:rFonts w:ascii="LMRoman10" w:hAnsi="LMRoman10"/>
          <w:b/>
          <w:bCs/>
          <w:color w:val="8B0000"/>
          <w:sz w:val="22"/>
          <w:szCs w:val="22"/>
          <w:u w:val="single"/>
        </w:rPr>
        <w:t>pulsions &amp; rituels :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Obsessions IDÉATIVES = idée/image mentale, doute, interrogation, crainte obsédante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Obsessions PHOBIQUES = crainte de commettre un acte absurde/violent contre sa volonté (« phobie d'impulsion ») ; la peur existe même en dehors de l'obje</w:t>
      </w:r>
      <w:r w:rsidRPr="00DC1084">
        <w:rPr>
          <w:rFonts w:ascii="LMRoman10" w:hAnsi="LMRoman10"/>
        </w:rPr>
        <w:t>t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 xml:space="preserve">Compulsions/rituels = actes répétés (lavages, vérifications) ; vérifications </w:t>
      </w:r>
      <w:r w:rsidRPr="00DC1084">
        <w:rPr>
          <w:rFonts w:ascii="Courier New" w:hAnsi="Courier New" w:cs="Courier New"/>
        </w:rPr>
        <w:t>↔</w:t>
      </w:r>
      <w:r w:rsidRPr="00DC1084">
        <w:rPr>
          <w:rFonts w:ascii="LMRoman10" w:hAnsi="LMRoman10"/>
        </w:rPr>
        <w:t xml:space="preserve"> obsessions de doute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Le sujet reconnaît le caractère pathologique ET que les idées émanent de sa PROPRE activité psychique ; lutte anxieuse associée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« Les obsessions sont e</w:t>
      </w:r>
      <w:r w:rsidRPr="00DC1084">
        <w:rPr>
          <w:rFonts w:ascii="LMRoman10" w:hAnsi="LMRoman10"/>
          <w:i/>
          <w:iCs/>
          <w:color w:val="B45309"/>
        </w:rPr>
        <w:t>xtérieures à sa propre activité psychique » = FAUX (ça orienterait vers une hallucination/automatisme)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La « phobie d'impulsion » et l'« obsession phobique de contamination → lavages » relèvent du TOC (pas des phobies spécifiques)</w:t>
      </w:r>
    </w:p>
    <w:p w:rsidR="00DF5E7D" w:rsidRPr="00DC1084" w:rsidRDefault="00DC1084">
      <w:pPr>
        <w:spacing w:before="20" w:after="60"/>
        <w:rPr>
          <w:rFonts w:ascii="LMRoman10" w:hAnsi="LMRoman10"/>
        </w:rPr>
      </w:pPr>
      <w:r w:rsidRPr="00DC1084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 xml:space="preserve"> Vu : Jan2020 Q50, Jun2023 Q37-38, Jun2024 Q38, Nov2024 Q38-39, N2026 Q29-31 (</w:t>
      </w:r>
      <w:r w:rsidRPr="00DC1084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8</w:t>
      </w:r>
      <w:r w:rsidRPr="00DC1084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DF5E7D" w:rsidRPr="00DC1084" w:rsidRDefault="00DC1084">
      <w:pPr>
        <w:spacing w:before="160" w:after="60"/>
        <w:rPr>
          <w:rFonts w:ascii="LMRoman10" w:hAnsi="LMRoman10"/>
        </w:rPr>
      </w:pPr>
      <w:r w:rsidRPr="00DC1084">
        <w:rPr>
          <w:rFonts w:ascii="LMRoman10" w:hAnsi="LMRoman10"/>
          <w:b/>
          <w:bCs/>
          <w:color w:val="8B0000"/>
          <w:sz w:val="22"/>
          <w:szCs w:val="22"/>
          <w:u w:val="single"/>
        </w:rPr>
        <w:t>Traitement du TOC :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Traitement de fond = ISRS, à doses souvent IMPORTANTES, sur durée prolongée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Psychothérapie = TCC avec EXPOSITION et PRÉVENTION de la RÉPONSE (EPR)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Adju</w:t>
      </w:r>
      <w:r w:rsidRPr="00DC1084">
        <w:rPr>
          <w:rFonts w:ascii="LMRoman10" w:hAnsi="LMRoman10"/>
        </w:rPr>
        <w:t>vant = antipsychotique ; neurochirurgie parfois (formes résistantes)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Délai d'action des ISRS dans le TOC = lent (PAS rapide) ; durée du traitement </w:t>
      </w:r>
      <w:r w:rsidRPr="00DC1084">
        <w:rPr>
          <w:rFonts w:ascii="Courier New" w:hAnsi="Courier New" w:cs="Courier New"/>
          <w:i/>
          <w:iCs/>
          <w:color w:val="B45309"/>
        </w:rPr>
        <w:t>≠</w:t>
      </w:r>
      <w:r w:rsidRPr="00DC1084">
        <w:rPr>
          <w:rFonts w:ascii="LMRoman10" w:hAnsi="LMRoman10"/>
          <w:i/>
          <w:iCs/>
          <w:color w:val="B45309"/>
        </w:rPr>
        <w:t xml:space="preserve"> limit</w:t>
      </w:r>
      <w:r w:rsidRPr="00DC1084">
        <w:rPr>
          <w:rFonts w:ascii="LMRoman10" w:hAnsi="LMRoman10" w:cs="LMRoman10"/>
          <w:i/>
          <w:iCs/>
          <w:color w:val="B45309"/>
        </w:rPr>
        <w:t>é</w:t>
      </w:r>
      <w:r w:rsidRPr="00DC1084">
        <w:rPr>
          <w:rFonts w:ascii="LMRoman10" w:hAnsi="LMRoman10"/>
          <w:i/>
          <w:iCs/>
          <w:color w:val="B45309"/>
        </w:rPr>
        <w:t xml:space="preserve">e </w:t>
      </w:r>
      <w:r w:rsidRPr="00DC1084">
        <w:rPr>
          <w:rFonts w:ascii="LMRoman10" w:hAnsi="LMRoman10" w:cs="LMRoman10"/>
          <w:i/>
          <w:iCs/>
          <w:color w:val="B45309"/>
        </w:rPr>
        <w:t>à</w:t>
      </w:r>
      <w:r w:rsidRPr="00DC1084">
        <w:rPr>
          <w:rFonts w:ascii="LMRoman10" w:hAnsi="LMRoman10"/>
          <w:i/>
          <w:iCs/>
          <w:color w:val="B45309"/>
        </w:rPr>
        <w:t xml:space="preserve"> 3 mois</w:t>
      </w:r>
    </w:p>
    <w:p w:rsidR="00DF5E7D" w:rsidRPr="00DC1084" w:rsidRDefault="00DC1084">
      <w:pPr>
        <w:spacing w:before="20" w:after="60"/>
        <w:rPr>
          <w:rFonts w:ascii="LMRoman10" w:hAnsi="LMRoman10"/>
        </w:rPr>
      </w:pPr>
      <w:r w:rsidRPr="00DC1084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 xml:space="preserve"> Vu : Jan2021 Q34, Jan2022 Q42, Jun2023 Q40, N2026 Q32 (</w:t>
      </w:r>
      <w:r w:rsidRPr="00DC1084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5</w:t>
      </w:r>
      <w:r w:rsidRPr="00DC1084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DF5E7D" w:rsidRPr="00DC1084" w:rsidRDefault="00DC1084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C1084">
        <w:rPr>
          <w:rFonts w:ascii="LMRoman10" w:hAnsi="LMRoman10"/>
        </w:rPr>
        <w:t>[RANG 11] TROUBLES PHOB</w:t>
      </w:r>
      <w:r w:rsidRPr="00DC1084">
        <w:rPr>
          <w:rFonts w:ascii="LMRoman10" w:hAnsi="LMRoman10"/>
        </w:rPr>
        <w:t>IQUES</w:t>
      </w:r>
    </w:p>
    <w:p w:rsidR="00DF5E7D" w:rsidRPr="00DC1084" w:rsidRDefault="00DC1084">
      <w:pPr>
        <w:spacing w:before="60" w:after="60"/>
        <w:jc w:val="center"/>
        <w:rPr>
          <w:rFonts w:ascii="LMRoman10" w:hAnsi="LMRoman10"/>
        </w:rPr>
      </w:pPr>
      <w:r w:rsidRPr="00DC1084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Ag M.A. Laffinti  •  ~1.67 Q/examen</w:t>
      </w:r>
    </w:p>
    <w:p w:rsidR="00DF5E7D" w:rsidRPr="00DC1084" w:rsidRDefault="00DC1084">
      <w:pPr>
        <w:spacing w:before="40" w:after="40"/>
        <w:jc w:val="center"/>
        <w:rPr>
          <w:rFonts w:ascii="LMRoman10" w:hAnsi="LMRoman10"/>
        </w:rPr>
      </w:pPr>
      <w:r w:rsidRPr="00DC1084">
        <w:rPr>
          <w:rFonts w:ascii="Segoe UI Symbol" w:hAnsi="Segoe UI Symbol" w:cs="Segoe UI Symbol"/>
          <w:i/>
          <w:iCs/>
          <w:color w:val="404040"/>
        </w:rPr>
        <w:t>📖</w:t>
      </w:r>
      <w:r w:rsidRPr="00DC1084">
        <w:rPr>
          <w:rFonts w:ascii="LMRoman10" w:hAnsi="LMRoman10"/>
          <w:i/>
          <w:iCs/>
          <w:color w:val="404040"/>
        </w:rPr>
        <w:t xml:space="preserve"> 3 entités : agoraphobie, phobies spécifiques, phobie sociale (anxiété sociale).</w:t>
      </w:r>
    </w:p>
    <w:p w:rsidR="00DF5E7D" w:rsidRPr="00DC1084" w:rsidRDefault="00DC1084">
      <w:pPr>
        <w:spacing w:before="160" w:after="60"/>
        <w:rPr>
          <w:rFonts w:ascii="LMRoman10" w:hAnsi="LMRoman10"/>
        </w:rPr>
      </w:pPr>
      <w:r w:rsidRPr="00DC1084">
        <w:rPr>
          <w:rFonts w:ascii="LMRoman10" w:hAnsi="LMRoman10"/>
          <w:b/>
          <w:bCs/>
          <w:color w:val="8B0000"/>
          <w:sz w:val="22"/>
          <w:szCs w:val="22"/>
          <w:u w:val="single"/>
        </w:rPr>
        <w:lastRenderedPageBreak/>
        <w:t>Définition &amp; types :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Symptôme cardinal = peur DISPROPORTIONNÉE, déclenchée EN PRÉSENCE de l'objet/situation phobogène ; le sujet</w:t>
      </w:r>
      <w:r w:rsidRPr="00DC1084">
        <w:rPr>
          <w:rFonts w:ascii="LMRoman10" w:hAnsi="LMRoman10"/>
        </w:rPr>
        <w:t xml:space="preserve"> est CONSCIENT du caractère pathologique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Conduites d'évitement (situationnel/subtil) qui soulagent momentanément mais RENFORCENT/chronicisent le trouble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Troubles phobiques = agoraphobie + phobies spécifiques + phobie sociale (anxiété sociale)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Phobies spéci</w:t>
      </w:r>
      <w:r w:rsidRPr="00DC1084">
        <w:rPr>
          <w:rFonts w:ascii="LMRoman10" w:hAnsi="LMRoman10"/>
        </w:rPr>
        <w:t>fiques : sang (hématophobie), hauteurs (acrophobie), insectes, animaux, orages, souris (musophobie)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La peur n'existe PAS en l'absence de l'objet (</w:t>
      </w:r>
      <w:r w:rsidRPr="00DC1084">
        <w:rPr>
          <w:rFonts w:ascii="Courier New" w:hAnsi="Courier New" w:cs="Courier New"/>
          <w:i/>
          <w:iCs/>
          <w:color w:val="B45309"/>
        </w:rPr>
        <w:t>≠</w:t>
      </w:r>
      <w:r w:rsidRPr="00DC1084">
        <w:rPr>
          <w:rFonts w:ascii="LMRoman10" w:hAnsi="LMRoman10"/>
          <w:i/>
          <w:iCs/>
          <w:color w:val="B45309"/>
        </w:rPr>
        <w:t xml:space="preserve"> obsession phobique du TOC) ; l'objet n'est PAS objectivement dangereux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Les « phobies d'impulsion » e</w:t>
      </w:r>
      <w:r w:rsidRPr="00DC1084">
        <w:rPr>
          <w:rFonts w:ascii="LMRoman10" w:hAnsi="LMRoman10"/>
          <w:i/>
          <w:iCs/>
          <w:color w:val="B45309"/>
        </w:rPr>
        <w:t>t les « obsessions phobiques » NE font PAS partie des troubles phobiques (= TOC)</w:t>
      </w:r>
    </w:p>
    <w:p w:rsidR="00DF5E7D" w:rsidRPr="00DC1084" w:rsidRDefault="00DC1084">
      <w:pPr>
        <w:spacing w:before="20" w:after="60"/>
        <w:rPr>
          <w:rFonts w:ascii="LMRoman10" w:hAnsi="LMRoman10"/>
        </w:rPr>
      </w:pPr>
      <w:r w:rsidRPr="00DC1084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 xml:space="preserve"> Vu : N2026 Q35-36, Jun2024 Q35-37, Jan2022 Q36, Nov2024 Q40-41 (</w:t>
      </w:r>
      <w:r w:rsidRPr="00DC1084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8</w:t>
      </w:r>
      <w:r w:rsidRPr="00DC1084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DF5E7D" w:rsidRPr="00DC1084" w:rsidRDefault="00DC1084">
      <w:pPr>
        <w:spacing w:before="160" w:after="60"/>
        <w:rPr>
          <w:rFonts w:ascii="LMRoman10" w:hAnsi="LMRoman10"/>
        </w:rPr>
      </w:pPr>
      <w:r w:rsidRPr="00DC1084">
        <w:rPr>
          <w:rFonts w:ascii="LMRoman10" w:hAnsi="LMRoman10"/>
          <w:b/>
          <w:bCs/>
          <w:color w:val="8B0000"/>
          <w:sz w:val="22"/>
          <w:szCs w:val="22"/>
          <w:u w:val="single"/>
        </w:rPr>
        <w:t>Cas particuliers &amp; traitement :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Phobie du SANG → réaction vagale (lipothymie/syncope) ; traitement = technique d'EXPOSITION en TCC (souvent seule)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PHOBIE SOCIALE (anxiété sociale) = gêne intense au contact d'autrui/regard d'autrui → traitement = ATD ISRS de fond + TCC ; propranolol (Avlo</w:t>
      </w:r>
      <w:r w:rsidRPr="00DC1084">
        <w:rPr>
          <w:rFonts w:ascii="LMRoman10" w:hAnsi="LMRoman10"/>
        </w:rPr>
        <w:t>cardyl) ponctuel avant les présentations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AGORAPHOBIE = trouble anxieux ET phobique, durée &gt; 6 mois, situations évitées/subies, peut survenir EN DEHORS du trouble panique, la confrontation peut déclencher une vraie attaque de panique ; ATD de fond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Phobi</w:t>
      </w:r>
      <w:r w:rsidRPr="00DC1084">
        <w:rPr>
          <w:rFonts w:ascii="LMRoman10" w:hAnsi="LMRoman10"/>
          <w:i/>
          <w:iCs/>
          <w:color w:val="B45309"/>
        </w:rPr>
        <w:t>e sociale : pas de benzodiazépine en traitement de fond ; ne pas changer le fond à 2 semaines (délai ATD insuffisant)</w:t>
      </w:r>
    </w:p>
    <w:p w:rsidR="00DF5E7D" w:rsidRPr="00DC1084" w:rsidRDefault="00DC1084">
      <w:pPr>
        <w:spacing w:before="20" w:after="60"/>
        <w:rPr>
          <w:rFonts w:ascii="LMRoman10" w:hAnsi="LMRoman10"/>
        </w:rPr>
      </w:pPr>
      <w:r w:rsidRPr="00DC1084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 xml:space="preserve"> Vu : Jan2023 Q37-39, Jun2021 Q33-34/37, N2025 Q37 (</w:t>
      </w:r>
      <w:r w:rsidRPr="00DC1084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6</w:t>
      </w:r>
      <w:r w:rsidRPr="00DC1084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DF5E7D" w:rsidRPr="00DC1084" w:rsidRDefault="00DC1084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C1084">
        <w:rPr>
          <w:rFonts w:ascii="LMRoman10" w:hAnsi="LMRoman10"/>
        </w:rPr>
        <w:t>[RANG 12] TROUBLE ANXIÉTÉ GÉNÉRALISÉE (TAG)</w:t>
      </w:r>
    </w:p>
    <w:p w:rsidR="00DF5E7D" w:rsidRPr="00DC1084" w:rsidRDefault="00DC1084">
      <w:pPr>
        <w:spacing w:before="60" w:after="60"/>
        <w:jc w:val="center"/>
        <w:rPr>
          <w:rFonts w:ascii="LMRoman10" w:hAnsi="LMRoman10"/>
        </w:rPr>
      </w:pPr>
      <w:r w:rsidRPr="00DC1084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Ag M.A. Laffinti  •  ~1.40 Q/examen</w:t>
      </w:r>
    </w:p>
    <w:p w:rsidR="00DF5E7D" w:rsidRPr="00DC1084" w:rsidRDefault="00DC1084">
      <w:pPr>
        <w:spacing w:before="40" w:after="40"/>
        <w:jc w:val="center"/>
        <w:rPr>
          <w:rFonts w:ascii="LMRoman10" w:hAnsi="LMRoman10"/>
        </w:rPr>
      </w:pPr>
      <w:r w:rsidRPr="00DC1084">
        <w:rPr>
          <w:rFonts w:ascii="Segoe UI Symbol" w:hAnsi="Segoe UI Symbol" w:cs="Segoe UI Symbol"/>
          <w:i/>
          <w:iCs/>
          <w:color w:val="404040"/>
        </w:rPr>
        <w:t>📖</w:t>
      </w:r>
      <w:r w:rsidRPr="00DC1084">
        <w:rPr>
          <w:rFonts w:ascii="LMRoman10" w:hAnsi="LMRoman10"/>
          <w:i/>
          <w:iCs/>
          <w:color w:val="404040"/>
        </w:rPr>
        <w:t xml:space="preserve"> Anxiété « flottante », non liée à un objet/situation précis (</w:t>
      </w:r>
      <w:r w:rsidRPr="00DC1084">
        <w:rPr>
          <w:rFonts w:ascii="Courier New" w:hAnsi="Courier New" w:cs="Courier New"/>
          <w:i/>
          <w:iCs/>
          <w:color w:val="404040"/>
        </w:rPr>
        <w:t>≠</w:t>
      </w:r>
      <w:r w:rsidRPr="00DC1084">
        <w:rPr>
          <w:rFonts w:ascii="LMRoman10" w:hAnsi="LMRoman10"/>
          <w:i/>
          <w:iCs/>
          <w:color w:val="404040"/>
        </w:rPr>
        <w:t xml:space="preserve"> phobie, </w:t>
      </w:r>
      <w:r w:rsidRPr="00DC1084">
        <w:rPr>
          <w:rFonts w:ascii="Courier New" w:hAnsi="Courier New" w:cs="Courier New"/>
          <w:i/>
          <w:iCs/>
          <w:color w:val="404040"/>
        </w:rPr>
        <w:t>≠</w:t>
      </w:r>
      <w:r w:rsidRPr="00DC1084">
        <w:rPr>
          <w:rFonts w:ascii="LMRoman10" w:hAnsi="LMRoman10"/>
          <w:i/>
          <w:iCs/>
          <w:color w:val="404040"/>
        </w:rPr>
        <w:t xml:space="preserve"> TOC, </w:t>
      </w:r>
      <w:r w:rsidRPr="00DC1084">
        <w:rPr>
          <w:rFonts w:ascii="Courier New" w:hAnsi="Courier New" w:cs="Courier New"/>
          <w:i/>
          <w:iCs/>
          <w:color w:val="404040"/>
        </w:rPr>
        <w:t>≠</w:t>
      </w:r>
      <w:r w:rsidRPr="00DC1084">
        <w:rPr>
          <w:rFonts w:ascii="LMRoman10" w:hAnsi="LMRoman10"/>
          <w:i/>
          <w:iCs/>
          <w:color w:val="404040"/>
        </w:rPr>
        <w:t xml:space="preserve"> TSPT).</w:t>
      </w:r>
    </w:p>
    <w:p w:rsidR="00DF5E7D" w:rsidRPr="00DC1084" w:rsidRDefault="00DC1084">
      <w:pPr>
        <w:spacing w:before="160" w:after="60"/>
        <w:rPr>
          <w:rFonts w:ascii="LMRoman10" w:hAnsi="LMRoman10"/>
        </w:rPr>
      </w:pPr>
      <w:r w:rsidRPr="00DC1084">
        <w:rPr>
          <w:rFonts w:ascii="LMRoman10" w:hAnsi="LMRoman10"/>
          <w:b/>
          <w:bCs/>
          <w:color w:val="8B0000"/>
          <w:sz w:val="22"/>
          <w:szCs w:val="22"/>
          <w:u w:val="single"/>
        </w:rPr>
        <w:t>Clinique &amp; diagnostic :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= état de tension anxieuse PERMANENTE + soucis/préoccupations EXCESSIFS et incontrôlables (santé, trava</w:t>
      </w:r>
      <w:r w:rsidRPr="00DC1084">
        <w:rPr>
          <w:rFonts w:ascii="LMRoman10" w:hAnsi="LMRoman10"/>
        </w:rPr>
        <w:t>il, famille)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Anxiété « flottante », non spécifique d'un objet ou d'une situation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Clinique = tension musculaire + irritabilité + troubles mémoire/concentration + hypervigilance + sentiment d'être « survolté/à bout » + agitation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Fait partie des troubles anxi</w:t>
      </w:r>
      <w:r w:rsidRPr="00DC1084">
        <w:rPr>
          <w:rFonts w:ascii="LMRoman10" w:hAnsi="LMRoman10"/>
        </w:rPr>
        <w:t>eux ; comorbidité dépressive fréquente ; peut évoluer sur plusieurs années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Durée requise = 6 mois (DSM-5). NB : une session (Jun2021 Q28) retient « 3 mois », d'autres « 1 mois » — incohérence des corrections ; retenir 6 mois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Pas d'idées délirantes,</w:t>
      </w:r>
      <w:r w:rsidRPr="00DC1084">
        <w:rPr>
          <w:rFonts w:ascii="LMRoman10" w:hAnsi="LMRoman10"/>
          <w:i/>
          <w:iCs/>
          <w:color w:val="B45309"/>
        </w:rPr>
        <w:t xml:space="preserve"> pas d'idées intrusives (TOC), pas de cauchemars traumatiques (TSPT), pas de crises paroxystiques (TP)</w:t>
      </w:r>
    </w:p>
    <w:p w:rsidR="00DF5E7D" w:rsidRPr="00DC1084" w:rsidRDefault="00DC1084">
      <w:pPr>
        <w:spacing w:before="20" w:after="60"/>
        <w:rPr>
          <w:rFonts w:ascii="LMRoman10" w:hAnsi="LMRoman10"/>
        </w:rPr>
      </w:pPr>
      <w:r w:rsidRPr="00DC1084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 xml:space="preserve"> Vu : N2026 Q37, Jan2023 Q42, Jun2024 Q42, Nov2024 Q34, Jun2022 Q33-34 (</w:t>
      </w:r>
      <w:r w:rsidRPr="00DC1084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10</w:t>
      </w:r>
      <w:r w:rsidRPr="00DC1084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DF5E7D" w:rsidRPr="00DC1084" w:rsidRDefault="00DC1084">
      <w:pPr>
        <w:spacing w:before="160" w:after="60"/>
        <w:rPr>
          <w:rFonts w:ascii="LMRoman10" w:hAnsi="LMRoman10"/>
        </w:rPr>
      </w:pPr>
      <w:r w:rsidRPr="00DC1084">
        <w:rPr>
          <w:rFonts w:ascii="LMRoman10" w:hAnsi="LMRoman10"/>
          <w:b/>
          <w:bCs/>
          <w:color w:val="8B0000"/>
          <w:sz w:val="22"/>
          <w:szCs w:val="22"/>
          <w:u w:val="single"/>
        </w:rPr>
        <w:t>Traitement :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 xml:space="preserve">Traitement de fond = ANTIDÉPRESSEUR ISRS ou IRSNa (justifié </w:t>
      </w:r>
      <w:r w:rsidRPr="00DC1084">
        <w:rPr>
          <w:rFonts w:ascii="LMRoman10" w:hAnsi="LMRoman10"/>
        </w:rPr>
        <w:t>même en dehors d'une dépression)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+ mesures hygiéno-diététiques ; TCC aussi efficaces que les médicaments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ISRS indiqués aussi dans : trouble panique, TOC (et TAG)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Le traitement de fond N'est PAS l'anxiolytique (automédication BZD = risque de dépendance)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« ATD justifié uniquement si dépression associée » = FAUX</w:t>
      </w:r>
    </w:p>
    <w:p w:rsidR="00DF5E7D" w:rsidRPr="00DC1084" w:rsidRDefault="00DC1084">
      <w:pPr>
        <w:spacing w:before="20" w:after="60"/>
        <w:rPr>
          <w:rFonts w:ascii="LMRoman10" w:hAnsi="LMRoman10"/>
        </w:rPr>
      </w:pPr>
      <w:r w:rsidRPr="00DC1084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 xml:space="preserve"> Vu : N2025 Q38, Jun2024 Q41, Jun2022 Q35, Jun2023 Q39 (</w:t>
      </w:r>
      <w:r w:rsidRPr="00DC1084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5</w:t>
      </w:r>
      <w:r w:rsidRPr="00DC1084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DF5E7D" w:rsidRPr="00DC1084" w:rsidRDefault="00DC1084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C1084">
        <w:rPr>
          <w:rFonts w:ascii="LMRoman10" w:hAnsi="LMRoman10"/>
        </w:rPr>
        <w:lastRenderedPageBreak/>
        <w:t>[RANG 13] COMORBIDITÉS NEURO-ORGANIQUES &amp; DIVERS</w:t>
      </w:r>
    </w:p>
    <w:p w:rsidR="00DF5E7D" w:rsidRPr="00DC1084" w:rsidRDefault="00DC1084">
      <w:pPr>
        <w:spacing w:before="60" w:after="60"/>
        <w:jc w:val="center"/>
        <w:rPr>
          <w:rFonts w:ascii="LMRoman10" w:hAnsi="LMRoman10"/>
        </w:rPr>
      </w:pPr>
      <w:r w:rsidRPr="00DC1084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~1.07 Q/examen</w:t>
      </w:r>
    </w:p>
    <w:p w:rsidR="00DF5E7D" w:rsidRPr="00DC1084" w:rsidRDefault="00DC1084">
      <w:pPr>
        <w:spacing w:before="40" w:after="40"/>
        <w:jc w:val="center"/>
        <w:rPr>
          <w:rFonts w:ascii="LMRoman10" w:hAnsi="LMRoman10"/>
        </w:rPr>
      </w:pPr>
      <w:r w:rsidRPr="00DC1084">
        <w:rPr>
          <w:rFonts w:ascii="Segoe UI Symbol" w:hAnsi="Segoe UI Symbol" w:cs="Segoe UI Symbol"/>
          <w:i/>
          <w:iCs/>
          <w:color w:val="404040"/>
        </w:rPr>
        <w:t>📖</w:t>
      </w:r>
      <w:r w:rsidRPr="00DC1084">
        <w:rPr>
          <w:rFonts w:ascii="LMRoman10" w:hAnsi="LMRoman10"/>
          <w:i/>
          <w:iCs/>
          <w:color w:val="404040"/>
        </w:rPr>
        <w:t xml:space="preserve"> Bloc hétérogène : neurosyphilis, troubles mentaux critiqu</w:t>
      </w:r>
      <w:r w:rsidRPr="00DC1084">
        <w:rPr>
          <w:rFonts w:ascii="LMRoman10" w:hAnsi="LMRoman10"/>
          <w:i/>
          <w:iCs/>
          <w:color w:val="404040"/>
        </w:rPr>
        <w:t>es (épilepsie), troubles psychosomatiques, démences, troubles de la personnalité, épidémiologie nationale.</w:t>
      </w:r>
    </w:p>
    <w:p w:rsidR="00DF5E7D" w:rsidRPr="00DC1084" w:rsidRDefault="00DC1084">
      <w:pPr>
        <w:spacing w:before="160" w:after="60"/>
        <w:rPr>
          <w:rFonts w:ascii="LMRoman10" w:hAnsi="LMRoman10"/>
        </w:rPr>
      </w:pPr>
      <w:r w:rsidRPr="00DC1084">
        <w:rPr>
          <w:rFonts w:ascii="LMRoman10" w:hAnsi="LMRoman10"/>
          <w:b/>
          <w:bCs/>
          <w:color w:val="8B0000"/>
          <w:sz w:val="22"/>
          <w:szCs w:val="22"/>
          <w:u w:val="single"/>
        </w:rPr>
        <w:t>Neurosyphilis :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= MÉNINGO-ENCÉPHALITE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Troubles psychiatriques = troubles de l'humeur + syndrome délirant polymorphe + hallucinations auditives et visuelles + agressivité + désinhibition sexuelle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Bilan = TPHA/VDRL (dans le diagnostic différentiel d'une agitation délirante)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N'est PAS une dém</w:t>
      </w:r>
      <w:r w:rsidRPr="00DC1084">
        <w:rPr>
          <w:rFonts w:ascii="LMRoman10" w:hAnsi="LMRoman10"/>
          <w:i/>
          <w:iCs/>
          <w:color w:val="B45309"/>
        </w:rPr>
        <w:t>ence vasculaire ni une simple confusion mentale</w:t>
      </w:r>
    </w:p>
    <w:p w:rsidR="00DF5E7D" w:rsidRPr="00DC1084" w:rsidRDefault="00DC1084">
      <w:pPr>
        <w:spacing w:before="20" w:after="60"/>
        <w:rPr>
          <w:rFonts w:ascii="LMRoman10" w:hAnsi="LMRoman10"/>
        </w:rPr>
      </w:pPr>
      <w:r w:rsidRPr="00DC1084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 xml:space="preserve"> Vu : Jan2018 Q47, Jan2023 Q30 (</w:t>
      </w:r>
      <w:r w:rsidRPr="00DC1084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2</w:t>
      </w:r>
      <w:r w:rsidRPr="00DC1084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DF5E7D" w:rsidRPr="00DC1084" w:rsidRDefault="00DC1084">
      <w:pPr>
        <w:spacing w:before="160" w:after="60"/>
        <w:rPr>
          <w:rFonts w:ascii="LMRoman10" w:hAnsi="LMRoman10"/>
        </w:rPr>
      </w:pPr>
      <w:r w:rsidRPr="00DC1084">
        <w:rPr>
          <w:rFonts w:ascii="LMRoman10" w:hAnsi="LMRoman10"/>
          <w:b/>
          <w:bCs/>
          <w:color w:val="8B0000"/>
          <w:sz w:val="22"/>
          <w:szCs w:val="22"/>
          <w:u w:val="single"/>
        </w:rPr>
        <w:t>Troubles mentaux critiques (épilepsie) :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Caractéristiques = début et fin BRUSQUES + durée BRÈVE + troubles de la vigilance + amnésie post-critique + récidive sur le même</w:t>
      </w:r>
      <w:r w:rsidRPr="00DC1084">
        <w:rPr>
          <w:rFonts w:ascii="LMRoman10" w:hAnsi="LMRoman10"/>
        </w:rPr>
        <w:t xml:space="preserve"> mode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« Début et fin progressifs » = FAUX (brusques)</w:t>
      </w:r>
    </w:p>
    <w:p w:rsidR="00DF5E7D" w:rsidRPr="00DC1084" w:rsidRDefault="00DC1084">
      <w:pPr>
        <w:spacing w:before="20" w:after="60"/>
        <w:rPr>
          <w:rFonts w:ascii="LMRoman10" w:hAnsi="LMRoman10"/>
        </w:rPr>
      </w:pPr>
      <w:r w:rsidRPr="00DC1084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 xml:space="preserve"> Vu : N2026 Q26, Jan2018 Q50, Jan2021 Q27, Jan2023 Q32, Jan2024 Q23, Jun2024 Q28 (</w:t>
      </w:r>
      <w:r w:rsidRPr="00DC1084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6</w:t>
      </w:r>
      <w:r w:rsidRPr="00DC1084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DF5E7D" w:rsidRPr="00DC1084" w:rsidRDefault="00DC1084">
      <w:pPr>
        <w:spacing w:before="160" w:after="60"/>
        <w:rPr>
          <w:rFonts w:ascii="LMRoman10" w:hAnsi="LMRoman10"/>
        </w:rPr>
      </w:pPr>
      <w:r w:rsidRPr="00DC1084">
        <w:rPr>
          <w:rFonts w:ascii="LMRoman10" w:hAnsi="LMRoman10"/>
          <w:b/>
          <w:bCs/>
          <w:color w:val="8B0000"/>
          <w:sz w:val="22"/>
          <w:szCs w:val="22"/>
          <w:u w:val="single"/>
        </w:rPr>
        <w:t>Troubles psychosomatiques :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= expression corporelle des tensions psychologiques + atteintes somatiques OBJECTIVABLES + touchent les muscles LISSES et les viscères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Exemples = HTA, asthme, diabète, hypothyroïdie, maladies de système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PEC = éviter placebos/traitements symptomatiques + ex</w:t>
      </w:r>
      <w:r w:rsidRPr="00DC1084">
        <w:rPr>
          <w:rFonts w:ascii="LMRoman10" w:hAnsi="LMRoman10"/>
        </w:rPr>
        <w:t>pliquer la nécessité d'une évaluation psychique ET somatique + privilégier approche corporelle/psychothérapies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Ne touchent PAS la musculature volontaire (</w:t>
      </w:r>
      <w:r w:rsidRPr="00DC1084">
        <w:rPr>
          <w:rFonts w:ascii="Courier New" w:hAnsi="Courier New" w:cs="Courier New"/>
          <w:i/>
          <w:iCs/>
          <w:color w:val="B45309"/>
        </w:rPr>
        <w:t>≠</w:t>
      </w:r>
      <w:r w:rsidRPr="00DC1084">
        <w:rPr>
          <w:rFonts w:ascii="LMRoman10" w:hAnsi="LMRoman10"/>
          <w:i/>
          <w:iCs/>
          <w:color w:val="B45309"/>
        </w:rPr>
        <w:t xml:space="preserve"> conversion) ; ne pas demander d'examens exhaustifs ni dire </w:t>
      </w:r>
      <w:r w:rsidRPr="00DC1084">
        <w:rPr>
          <w:rFonts w:ascii="LMRoman10" w:hAnsi="LMRoman10" w:cs="LMRoman10"/>
          <w:i/>
          <w:iCs/>
          <w:color w:val="B45309"/>
        </w:rPr>
        <w:t>«</w:t>
      </w:r>
      <w:r w:rsidRPr="00DC1084">
        <w:rPr>
          <w:rFonts w:ascii="LMRoman10" w:hAnsi="LMRoman10"/>
          <w:i/>
          <w:iCs/>
          <w:color w:val="B45309"/>
        </w:rPr>
        <w:t xml:space="preserve"> c'est dans votre t</w:t>
      </w:r>
      <w:r w:rsidRPr="00DC1084">
        <w:rPr>
          <w:rFonts w:ascii="LMRoman10" w:hAnsi="LMRoman10" w:cs="LMRoman10"/>
          <w:i/>
          <w:iCs/>
          <w:color w:val="B45309"/>
        </w:rPr>
        <w:t>ê</w:t>
      </w:r>
      <w:r w:rsidRPr="00DC1084">
        <w:rPr>
          <w:rFonts w:ascii="LMRoman10" w:hAnsi="LMRoman10"/>
          <w:i/>
          <w:iCs/>
          <w:color w:val="B45309"/>
        </w:rPr>
        <w:t xml:space="preserve">te </w:t>
      </w:r>
      <w:r w:rsidRPr="00DC1084">
        <w:rPr>
          <w:rFonts w:ascii="LMRoman10" w:hAnsi="LMRoman10" w:cs="LMRoman10"/>
          <w:i/>
          <w:iCs/>
          <w:color w:val="B45309"/>
        </w:rPr>
        <w:t>»</w:t>
      </w:r>
    </w:p>
    <w:p w:rsidR="00DF5E7D" w:rsidRPr="00DC1084" w:rsidRDefault="00DC1084">
      <w:pPr>
        <w:spacing w:before="20" w:after="60"/>
        <w:rPr>
          <w:rFonts w:ascii="LMRoman10" w:hAnsi="LMRoman10"/>
        </w:rPr>
      </w:pPr>
      <w:r w:rsidRPr="00DC1084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 xml:space="preserve"> Vu : Jun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2021 Q27, Jun2023 Q31-32, N2025 Q32 (</w:t>
      </w:r>
      <w:r w:rsidRPr="00DC1084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4</w:t>
      </w:r>
      <w:r w:rsidRPr="00DC1084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DF5E7D" w:rsidRPr="00DC1084" w:rsidRDefault="00DC1084">
      <w:pPr>
        <w:spacing w:before="160" w:after="60"/>
        <w:rPr>
          <w:rFonts w:ascii="LMRoman10" w:hAnsi="LMRoman10"/>
        </w:rPr>
      </w:pPr>
      <w:r w:rsidRPr="00DC1084">
        <w:rPr>
          <w:rFonts w:ascii="LMRoman10" w:hAnsi="LMRoman10"/>
          <w:b/>
          <w:bCs/>
          <w:color w:val="8B0000"/>
          <w:sz w:val="22"/>
          <w:szCs w:val="22"/>
          <w:u w:val="single"/>
        </w:rPr>
        <w:t>Démences, personnalité &amp; épidémiologie :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Démences = 5 % des sujets &gt; 65 ans ; Alzheimer = la plus fréquente, héréditaire, touche surtout les femmes (forme précoce 45–65 ans)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 xml:space="preserve">Trouble de personnalité = évaluation du </w:t>
      </w:r>
      <w:r w:rsidRPr="00DC1084">
        <w:rPr>
          <w:rFonts w:ascii="LMRoman10" w:hAnsi="LMRoman10"/>
        </w:rPr>
        <w:t>fonctionnement interpersonnel + contrôle des impulsions + affectivité + cognition (PAS l'état physique)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Prévalence des troubles mentaux au Maroc (enquête nationale) = 48,9 %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Alzheimer n'est PAS d'étiologie précise et curable, ne débute pas « toujours a</w:t>
      </w:r>
      <w:r w:rsidRPr="00DC1084">
        <w:rPr>
          <w:rFonts w:ascii="LMRoman10" w:hAnsi="LMRoman10"/>
          <w:i/>
          <w:iCs/>
          <w:color w:val="B45309"/>
        </w:rPr>
        <w:t>près 65 ans »</w:t>
      </w:r>
    </w:p>
    <w:p w:rsidR="00DF5E7D" w:rsidRPr="00DC1084" w:rsidRDefault="00DC1084">
      <w:pPr>
        <w:spacing w:before="20" w:after="60"/>
        <w:rPr>
          <w:rFonts w:ascii="LMRoman10" w:hAnsi="LMRoman10"/>
        </w:rPr>
      </w:pPr>
      <w:r w:rsidRPr="00DC1084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 xml:space="preserve"> Vu : Jan2018 Q23/Q45-46, Jan2019 Q31, Jun2022 Q13 (</w:t>
      </w:r>
      <w:r w:rsidRPr="00DC1084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4</w:t>
      </w:r>
      <w:r w:rsidRPr="00DC1084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DF5E7D" w:rsidRPr="00DC1084" w:rsidRDefault="00DC1084">
      <w:pPr>
        <w:rPr>
          <w:rFonts w:ascii="LMRoman10" w:hAnsi="LMRoman10"/>
        </w:rPr>
      </w:pPr>
      <w:r w:rsidRPr="00DC1084">
        <w:rPr>
          <w:rFonts w:ascii="LMRoman10" w:hAnsi="LMRoman10"/>
        </w:rPr>
        <w:br w:type="page"/>
      </w:r>
    </w:p>
    <w:p w:rsidR="00DF5E7D" w:rsidRPr="00DC1084" w:rsidRDefault="00DC1084">
      <w:pPr>
        <w:pBdr>
          <w:top w:val="single" w:sz="8" w:space="0" w:color="991B1B"/>
          <w:bottom w:val="single" w:sz="8" w:space="0" w:color="991B1B"/>
        </w:pBdr>
        <w:shd w:val="clear" w:color="auto" w:fill="991B1B"/>
        <w:spacing w:before="240" w:after="120"/>
        <w:jc w:val="center"/>
        <w:rPr>
          <w:rFonts w:ascii="LMRoman10" w:hAnsi="LMRoman10"/>
        </w:rPr>
      </w:pPr>
      <w:r w:rsidRPr="00DC1084">
        <w:rPr>
          <w:rFonts w:ascii="LMRoman10" w:hAnsi="LMRoman10"/>
          <w:b/>
          <w:bCs/>
          <w:color w:val="FFFFFF"/>
          <w:sz w:val="24"/>
          <w:szCs w:val="24"/>
        </w:rPr>
        <w:lastRenderedPageBreak/>
        <w:t>PARTIE 4 — TOPICS HORS LEÇONS OFFICIELLES 2026 (COURS ANNULÉ)</w:t>
      </w:r>
    </w:p>
    <w:p w:rsidR="00DF5E7D" w:rsidRPr="00DC1084" w:rsidRDefault="00DC1084">
      <w:pPr>
        <w:pBdr>
          <w:top w:val="single" w:sz="16" w:space="0" w:color="991B1B"/>
          <w:left w:val="single" w:sz="16" w:space="0" w:color="991B1B"/>
          <w:bottom w:val="single" w:sz="16" w:space="0" w:color="991B1B"/>
          <w:right w:val="single" w:sz="16" w:space="0" w:color="991B1B"/>
        </w:pBdr>
        <w:shd w:val="clear" w:color="auto" w:fill="FEF2F2"/>
        <w:spacing w:before="200" w:after="80"/>
        <w:jc w:val="center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991B1B"/>
          <w:sz w:val="26"/>
          <w:szCs w:val="26"/>
        </w:rPr>
        <w:t>⚠</w:t>
      </w:r>
      <w:r w:rsidRPr="00DC1084">
        <w:rPr>
          <w:rFonts w:ascii="LMRoman10" w:hAnsi="LMRoman10"/>
          <w:b/>
          <w:bCs/>
          <w:color w:val="991B1B"/>
          <w:sz w:val="26"/>
          <w:szCs w:val="26"/>
        </w:rPr>
        <w:t xml:space="preserve"> DISCLAIMER — À LIRE AVANT D'UTILISER CETTE SECTION </w:t>
      </w:r>
      <w:r w:rsidRPr="00DC1084">
        <w:rPr>
          <w:rFonts w:ascii="Segoe UI Symbol" w:hAnsi="Segoe UI Symbol" w:cs="Segoe UI Symbol"/>
          <w:b/>
          <w:bCs/>
          <w:color w:val="991B1B"/>
          <w:sz w:val="26"/>
          <w:szCs w:val="26"/>
        </w:rPr>
        <w:t>⚠</w:t>
      </w:r>
    </w:p>
    <w:p w:rsidR="00DF5E7D" w:rsidRPr="00DC1084" w:rsidRDefault="00DC1084">
      <w:pPr>
        <w:spacing w:before="60" w:after="60"/>
        <w:jc w:val="center"/>
        <w:rPr>
          <w:rFonts w:ascii="LMRoman10" w:hAnsi="LMRoman10"/>
        </w:rPr>
      </w:pPr>
      <w:r w:rsidRPr="00DC1084">
        <w:rPr>
          <w:rFonts w:ascii="LMRoman10" w:hAnsi="LMRoman10"/>
          <w:b/>
          <w:bCs/>
          <w:color w:val="991B1B"/>
          <w:sz w:val="22"/>
          <w:szCs w:val="22"/>
        </w:rPr>
        <w:t>These lessons are NOT in the 2026 exam program.</w:t>
      </w:r>
    </w:p>
    <w:p w:rsidR="00DF5E7D" w:rsidRPr="00DC1084" w:rsidRDefault="00DC1084">
      <w:pPr>
        <w:spacing w:before="60" w:after="60"/>
        <w:jc w:val="center"/>
        <w:rPr>
          <w:rFonts w:ascii="LMRoman10" w:hAnsi="LMRoman10"/>
        </w:rPr>
      </w:pPr>
      <w:r w:rsidRPr="00DC1084">
        <w:rPr>
          <w:rFonts w:ascii="LMRoman10" w:hAnsi="LMRoman10"/>
          <w:b/>
          <w:bCs/>
          <w:color w:val="991B1B"/>
          <w:sz w:val="22"/>
          <w:szCs w:val="22"/>
        </w:rPr>
        <w:t>Cours annulé — NOT officially scheduled.</w:t>
      </w:r>
    </w:p>
    <w:p w:rsidR="00DF5E7D" w:rsidRPr="00DC1084" w:rsidRDefault="00DC1084">
      <w:pPr>
        <w:spacing w:before="80" w:after="120"/>
        <w:jc w:val="center"/>
        <w:rPr>
          <w:rFonts w:ascii="LMRoman10" w:hAnsi="LMRoman10"/>
        </w:rPr>
      </w:pPr>
      <w:r w:rsidRPr="00DC1084">
        <w:rPr>
          <w:rFonts w:ascii="LMRoman10" w:hAnsi="LMRoman10"/>
          <w:b/>
          <w:bCs/>
          <w:color w:val="991B1B"/>
          <w:sz w:val="24"/>
          <w:szCs w:val="24"/>
        </w:rPr>
        <w:t>USE AT YOUR OWN RISK — BUT GOOD TO KNOW.</w:t>
      </w:r>
    </w:p>
    <w:p w:rsidR="00DF5E7D" w:rsidRPr="00DC1084" w:rsidRDefault="00DC1084">
      <w:pPr>
        <w:spacing w:before="120" w:after="60"/>
        <w:rPr>
          <w:rFonts w:ascii="LMRoman10" w:hAnsi="LMRoman10"/>
        </w:rPr>
      </w:pPr>
      <w:r w:rsidRPr="00DC1084">
        <w:rPr>
          <w:rFonts w:ascii="LMRoman10" w:hAnsi="LMRoman10"/>
          <w:i/>
          <w:iCs/>
          <w:color w:val="000000"/>
        </w:rPr>
        <w:t>Ces topics représentaient historiquement ~10.5% des questions des examens passés. S'ils ne sont PAS au programme cette année, ils peuvent malgré tout :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Apparaître en question résiduelle ou rattrapage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Être recyclés à la dernière minute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Servir de "culture générale" médicale</w:t>
      </w:r>
    </w:p>
    <w:p w:rsidR="00DF5E7D" w:rsidRPr="00DC1084" w:rsidRDefault="00DC1084">
      <w:pPr>
        <w:spacing w:before="200" w:after="60"/>
        <w:rPr>
          <w:rFonts w:ascii="LMRoman10" w:hAnsi="LMRoman10"/>
        </w:rPr>
      </w:pPr>
      <w:r w:rsidRPr="00DC1084">
        <w:rPr>
          <w:rFonts w:ascii="LMRoman10" w:hAnsi="LMRoman10"/>
          <w:b/>
          <w:bCs/>
          <w:color w:val="000000"/>
        </w:rPr>
        <w:t>Topics hors programme 2026 (par fréquence décroissante) 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500"/>
        <w:gridCol w:w="1600"/>
        <w:gridCol w:w="2260"/>
      </w:tblGrid>
      <w:tr w:rsidR="00DF5E7D" w:rsidRPr="00DC108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991B1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Topic (hors programme)</w:t>
            </w:r>
          </w:p>
        </w:tc>
        <w:tc>
          <w:tcPr>
            <w:tcW w:w="1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991B1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2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991B1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Moy/exam</w:t>
            </w:r>
          </w:p>
        </w:tc>
      </w:tr>
      <w:tr w:rsidR="00DF5E7D" w:rsidRPr="00DC1084">
        <w:tblPrEx>
          <w:tblCellMar>
            <w:top w:w="0" w:type="dxa"/>
            <w:bottom w:w="0" w:type="dxa"/>
          </w:tblCellMar>
        </w:tblPrEx>
        <w:tc>
          <w:tcPr>
            <w:tcW w:w="5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color w:val="000000"/>
                <w:sz w:val="18"/>
                <w:szCs w:val="18"/>
              </w:rPr>
              <w:t>Trouble du spectre de l'autisme (TSA)</w:t>
            </w:r>
          </w:p>
        </w:tc>
        <w:tc>
          <w:tcPr>
            <w:tcW w:w="1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color w:val="000000"/>
                <w:sz w:val="18"/>
                <w:szCs w:val="18"/>
              </w:rPr>
              <w:t>22 Q</w:t>
            </w:r>
          </w:p>
        </w:tc>
        <w:tc>
          <w:tcPr>
            <w:tcW w:w="22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991B1B"/>
                <w:sz w:val="18"/>
                <w:szCs w:val="18"/>
              </w:rPr>
              <w:t>1.47</w:t>
            </w:r>
          </w:p>
        </w:tc>
      </w:tr>
      <w:tr w:rsidR="00DF5E7D" w:rsidRPr="00DC1084">
        <w:tblPrEx>
          <w:tblCellMar>
            <w:top w:w="0" w:type="dxa"/>
            <w:bottom w:w="0" w:type="dxa"/>
          </w:tblCellMar>
        </w:tblPrEx>
        <w:tc>
          <w:tcPr>
            <w:tcW w:w="5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color w:val="000000"/>
                <w:sz w:val="18"/>
                <w:szCs w:val="18"/>
              </w:rPr>
              <w:t>Dépression de l'enfant et de l'adolescent</w:t>
            </w:r>
          </w:p>
        </w:tc>
        <w:tc>
          <w:tcPr>
            <w:tcW w:w="1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color w:val="000000"/>
                <w:sz w:val="18"/>
                <w:szCs w:val="18"/>
              </w:rPr>
              <w:t>16 Q</w:t>
            </w:r>
          </w:p>
        </w:tc>
        <w:tc>
          <w:tcPr>
            <w:tcW w:w="22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991B1B"/>
                <w:sz w:val="18"/>
                <w:szCs w:val="18"/>
              </w:rPr>
              <w:t>1.07</w:t>
            </w:r>
          </w:p>
        </w:tc>
      </w:tr>
      <w:tr w:rsidR="00DF5E7D" w:rsidRPr="00DC1084">
        <w:tblPrEx>
          <w:tblCellMar>
            <w:top w:w="0" w:type="dxa"/>
            <w:bottom w:w="0" w:type="dxa"/>
          </w:tblCellMar>
        </w:tblPrEx>
        <w:tc>
          <w:tcPr>
            <w:tcW w:w="5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color w:val="000000"/>
                <w:sz w:val="18"/>
                <w:szCs w:val="18"/>
              </w:rPr>
              <w:t>TDAH (trouble déficit attention/hyperactivité)</w:t>
            </w:r>
          </w:p>
        </w:tc>
        <w:tc>
          <w:tcPr>
            <w:tcW w:w="1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color w:val="000000"/>
                <w:sz w:val="18"/>
                <w:szCs w:val="18"/>
              </w:rPr>
              <w:t>13 Q</w:t>
            </w:r>
          </w:p>
        </w:tc>
        <w:tc>
          <w:tcPr>
            <w:tcW w:w="22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991B1B"/>
                <w:sz w:val="18"/>
                <w:szCs w:val="18"/>
              </w:rPr>
              <w:t>0.87</w:t>
            </w:r>
          </w:p>
        </w:tc>
      </w:tr>
      <w:tr w:rsidR="00DF5E7D" w:rsidRPr="00DC1084">
        <w:tblPrEx>
          <w:tblCellMar>
            <w:top w:w="0" w:type="dxa"/>
            <w:bottom w:w="0" w:type="dxa"/>
          </w:tblCellMar>
        </w:tblPrEx>
        <w:tc>
          <w:tcPr>
            <w:tcW w:w="5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color w:val="000000"/>
                <w:sz w:val="18"/>
                <w:szCs w:val="18"/>
              </w:rPr>
              <w:t>Maltraitance et sévices aux enfants</w:t>
            </w:r>
          </w:p>
        </w:tc>
        <w:tc>
          <w:tcPr>
            <w:tcW w:w="1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color w:val="000000"/>
                <w:sz w:val="18"/>
                <w:szCs w:val="18"/>
              </w:rPr>
              <w:t>11 Q</w:t>
            </w:r>
          </w:p>
        </w:tc>
        <w:tc>
          <w:tcPr>
            <w:tcW w:w="22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991B1B"/>
                <w:sz w:val="18"/>
                <w:szCs w:val="18"/>
              </w:rPr>
              <w:t>0.73</w:t>
            </w:r>
          </w:p>
        </w:tc>
      </w:tr>
      <w:tr w:rsidR="00DF5E7D" w:rsidRPr="00DC1084">
        <w:tblPrEx>
          <w:tblCellMar>
            <w:top w:w="0" w:type="dxa"/>
            <w:bottom w:w="0" w:type="dxa"/>
          </w:tblCellMar>
        </w:tblPrEx>
        <w:tc>
          <w:tcPr>
            <w:tcW w:w="5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color w:val="000000"/>
                <w:sz w:val="18"/>
                <w:szCs w:val="18"/>
              </w:rPr>
              <w:t>Difficulté / échec scolaire</w:t>
            </w:r>
          </w:p>
        </w:tc>
        <w:tc>
          <w:tcPr>
            <w:tcW w:w="1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color w:val="000000"/>
                <w:sz w:val="18"/>
                <w:szCs w:val="18"/>
              </w:rPr>
              <w:t>9 Q</w:t>
            </w:r>
          </w:p>
        </w:tc>
        <w:tc>
          <w:tcPr>
            <w:tcW w:w="22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991B1B"/>
                <w:sz w:val="18"/>
                <w:szCs w:val="18"/>
              </w:rPr>
              <w:t>0.60</w:t>
            </w:r>
          </w:p>
        </w:tc>
      </w:tr>
      <w:tr w:rsidR="00DF5E7D" w:rsidRPr="00DC1084">
        <w:tblPrEx>
          <w:tblCellMar>
            <w:top w:w="0" w:type="dxa"/>
            <w:bottom w:w="0" w:type="dxa"/>
          </w:tblCellMar>
        </w:tblPrEx>
        <w:tc>
          <w:tcPr>
            <w:tcW w:w="5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color w:val="000000"/>
                <w:sz w:val="18"/>
                <w:szCs w:val="18"/>
              </w:rPr>
              <w:t>Autres pédopsychiatrie (énurésie, TED)</w:t>
            </w:r>
          </w:p>
        </w:tc>
        <w:tc>
          <w:tcPr>
            <w:tcW w:w="1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color w:val="000000"/>
                <w:sz w:val="18"/>
                <w:szCs w:val="18"/>
              </w:rPr>
              <w:t>4 Q</w:t>
            </w:r>
          </w:p>
        </w:tc>
        <w:tc>
          <w:tcPr>
            <w:tcW w:w="22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991B1B"/>
                <w:sz w:val="18"/>
                <w:szCs w:val="18"/>
              </w:rPr>
              <w:t>0.27</w:t>
            </w:r>
          </w:p>
        </w:tc>
      </w:tr>
      <w:tr w:rsidR="00DF5E7D" w:rsidRPr="00DC1084">
        <w:tblPrEx>
          <w:tblCellMar>
            <w:top w:w="0" w:type="dxa"/>
            <w:bottom w:w="0" w:type="dxa"/>
          </w:tblCellMar>
        </w:tblPrEx>
        <w:tc>
          <w:tcPr>
            <w:tcW w:w="5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color w:val="000000"/>
                <w:sz w:val="18"/>
                <w:szCs w:val="18"/>
              </w:rPr>
              <w:t>Questions diverses / inclassifiables</w:t>
            </w:r>
          </w:p>
        </w:tc>
        <w:tc>
          <w:tcPr>
            <w:tcW w:w="1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color w:val="000000"/>
                <w:sz w:val="18"/>
                <w:szCs w:val="18"/>
              </w:rPr>
              <w:t>3 Q</w:t>
            </w:r>
          </w:p>
        </w:tc>
        <w:tc>
          <w:tcPr>
            <w:tcW w:w="22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991B1B"/>
                <w:sz w:val="18"/>
                <w:szCs w:val="18"/>
              </w:rPr>
              <w:t>0.20</w:t>
            </w:r>
          </w:p>
        </w:tc>
      </w:tr>
      <w:tr w:rsidR="00DF5E7D" w:rsidRPr="00DC1084">
        <w:tblPrEx>
          <w:tblCellMar>
            <w:top w:w="0" w:type="dxa"/>
            <w:bottom w:w="0" w:type="dxa"/>
          </w:tblCellMar>
        </w:tblPrEx>
        <w:tc>
          <w:tcPr>
            <w:tcW w:w="5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color w:val="000000"/>
                <w:sz w:val="18"/>
                <w:szCs w:val="18"/>
              </w:rPr>
              <w:t>Méthodologie (essai randomisé)</w:t>
            </w:r>
          </w:p>
        </w:tc>
        <w:tc>
          <w:tcPr>
            <w:tcW w:w="1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color w:val="000000"/>
                <w:sz w:val="18"/>
                <w:szCs w:val="18"/>
              </w:rPr>
              <w:t>1 Q</w:t>
            </w:r>
          </w:p>
        </w:tc>
        <w:tc>
          <w:tcPr>
            <w:tcW w:w="22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jc w:val="center"/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991B1B"/>
                <w:sz w:val="18"/>
                <w:szCs w:val="18"/>
              </w:rPr>
              <w:t>0.07</w:t>
            </w:r>
          </w:p>
        </w:tc>
      </w:tr>
    </w:tbl>
    <w:p w:rsidR="00DF5E7D" w:rsidRPr="00DC1084" w:rsidRDefault="00DC1084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C1084">
        <w:rPr>
          <w:rFonts w:ascii="LMRoman10" w:hAnsi="LMRoman10"/>
        </w:rPr>
        <w:t>[HORS 1] TROUBLE DU SPECTRE DE L'AUTISME (TSA)</w:t>
      </w:r>
    </w:p>
    <w:p w:rsidR="00DF5E7D" w:rsidRPr="00DC1084" w:rsidRDefault="00DC1084">
      <w:pPr>
        <w:spacing w:before="60" w:after="60"/>
        <w:jc w:val="center"/>
        <w:rPr>
          <w:rFonts w:ascii="LMRoman10" w:hAnsi="LMRoman10"/>
        </w:rPr>
      </w:pPr>
      <w:r w:rsidRPr="00DC1084">
        <w:rPr>
          <w:rFonts w:ascii="LMRoman10" w:hAnsi="LMRoman10"/>
          <w:b/>
          <w:bCs/>
          <w:i/>
          <w:iCs/>
          <w:color w:val="8B0000"/>
          <w:sz w:val="22"/>
          <w:szCs w:val="22"/>
        </w:rPr>
        <w:t>22 questions — 1.47 Q/examen (cours pédopsychiatrie non inclus dans le PDF AIO)</w:t>
      </w:r>
    </w:p>
    <w:p w:rsidR="00DF5E7D" w:rsidRPr="00DC1084" w:rsidRDefault="00DC1084">
      <w:pPr>
        <w:spacing w:before="160" w:after="60"/>
        <w:rPr>
          <w:rFonts w:ascii="LMRoman10" w:hAnsi="LMRoman10"/>
        </w:rPr>
      </w:pPr>
      <w:r w:rsidRPr="00DC1084">
        <w:rPr>
          <w:rFonts w:ascii="LMRoman10" w:hAnsi="LMRoman10"/>
          <w:b/>
          <w:bCs/>
          <w:color w:val="8B0000"/>
          <w:sz w:val="22"/>
          <w:szCs w:val="22"/>
          <w:u w:val="single"/>
        </w:rPr>
        <w:t>Triade autistique &amp; clinique :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TRIADE = trouble de l'interaction sociale + trouble de la communication verbale et non verbale + comportement répétitif et stéréotypé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Trouble neurodéveloppemental précoce ; enfant ne cherche pas le contact, langage écholalique, n'apprécie pas les changemen</w:t>
      </w:r>
      <w:r w:rsidRPr="00DC1084">
        <w:rPr>
          <w:rFonts w:ascii="LMRoman10" w:hAnsi="LMRoman10"/>
        </w:rPr>
        <w:t>ts, déficit d'attention conjointe et d'imitation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Signes associés = troubles du sommeil, peurs inexpliquées, difficultés alimentaires, problèmes sphinctériens, particularités sensorielles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FdR = sexe féminin, ATCD familial de TSA, ATCD personnel de retard me</w:t>
      </w:r>
      <w:r w:rsidRPr="00DC1084">
        <w:rPr>
          <w:rFonts w:ascii="LMRoman10" w:hAnsi="LMRoman10"/>
        </w:rPr>
        <w:t>ntal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PAS d'hallucinations, PAS de syndrome dépressif ni délirant dans la triade</w:t>
      </w:r>
    </w:p>
    <w:p w:rsidR="00DF5E7D" w:rsidRPr="00DC1084" w:rsidRDefault="00DC1084">
      <w:pPr>
        <w:spacing w:before="20" w:after="60"/>
        <w:rPr>
          <w:rFonts w:ascii="LMRoman10" w:hAnsi="LMRoman10"/>
        </w:rPr>
      </w:pPr>
      <w:r w:rsidRPr="00DC1084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 xml:space="preserve"> Vu : N2025 Q16, Jun2024 Q16, Jan2020 Q19-20, Jan2022 Q16 (</w:t>
      </w:r>
      <w:r w:rsidRPr="00DC1084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10</w:t>
      </w:r>
      <w:r w:rsidRPr="00DC1084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DF5E7D" w:rsidRPr="00DC1084" w:rsidRDefault="00DC1084">
      <w:pPr>
        <w:spacing w:before="160" w:after="60"/>
        <w:rPr>
          <w:rFonts w:ascii="LMRoman10" w:hAnsi="LMRoman10"/>
        </w:rPr>
      </w:pPr>
      <w:r w:rsidRPr="00DC1084">
        <w:rPr>
          <w:rFonts w:ascii="LMRoman10" w:hAnsi="LMRoman10"/>
          <w:b/>
          <w:bCs/>
          <w:color w:val="8B0000"/>
          <w:sz w:val="22"/>
          <w:szCs w:val="22"/>
          <w:u w:val="single"/>
        </w:rPr>
        <w:t>Dépistage précoce :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Signes d'alerte ABSOLUE (&lt; 24 mois) = absence de pointage/gestes sociaux à 12 mois + absence de mots à 18 mois + perte du langage et des compétences sociales (à tout âge)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 xml:space="preserve">1er signe repérable dès 18 mois = difficultés de l'interaction sociale ; utiliser la </w:t>
      </w:r>
      <w:r w:rsidRPr="00DC1084">
        <w:rPr>
          <w:rFonts w:ascii="LMRoman10" w:hAnsi="LMRoman10"/>
        </w:rPr>
        <w:t>main de l'adulte comme outil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M-CHAT-R = échelle de DÉPISTAGE précoce (enfants &lt; 30 mois)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Dépister sur la fréquence + association + intensité + persistance des symptômes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lastRenderedPageBreak/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M-CHAT-R = dépistage, PAS diagnostic positif ni de sévérité</w:t>
      </w:r>
    </w:p>
    <w:p w:rsidR="00DF5E7D" w:rsidRPr="00DC1084" w:rsidRDefault="00DC1084">
      <w:pPr>
        <w:spacing w:before="20" w:after="60"/>
        <w:rPr>
          <w:rFonts w:ascii="LMRoman10" w:hAnsi="LMRoman10"/>
        </w:rPr>
      </w:pPr>
      <w:r w:rsidRPr="00DC1084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 xml:space="preserve"> Vu : N2026 Q42, Jan2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024 Q16, Nov2024 Q16, Jun2021 Q49-50, Jan2021 Q46 (</w:t>
      </w:r>
      <w:r w:rsidRPr="00DC1084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6</w:t>
      </w:r>
      <w:r w:rsidRPr="00DC1084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DF5E7D" w:rsidRPr="00DC1084" w:rsidRDefault="00DC1084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C1084">
        <w:rPr>
          <w:rFonts w:ascii="LMRoman10" w:hAnsi="LMRoman10"/>
        </w:rPr>
        <w:t>[HORS 2] DÉPRESSION DE L'ENFANT ET DE L'ADOLESCENT</w:t>
      </w:r>
    </w:p>
    <w:p w:rsidR="00DF5E7D" w:rsidRPr="00DC1084" w:rsidRDefault="00DC1084">
      <w:pPr>
        <w:spacing w:before="60" w:after="60"/>
        <w:jc w:val="center"/>
        <w:rPr>
          <w:rFonts w:ascii="LMRoman10" w:hAnsi="LMRoman10"/>
        </w:rPr>
      </w:pPr>
      <w:r w:rsidRPr="00DC1084">
        <w:rPr>
          <w:rFonts w:ascii="LMRoman10" w:hAnsi="LMRoman10"/>
          <w:b/>
          <w:bCs/>
          <w:i/>
          <w:iCs/>
          <w:color w:val="8B0000"/>
          <w:sz w:val="22"/>
          <w:szCs w:val="22"/>
        </w:rPr>
        <w:t>16 questions — 1.07 Q/examen (cours pédopsychiatrie non inclus dans le PDF AIO)</w:t>
      </w:r>
    </w:p>
    <w:p w:rsidR="00DF5E7D" w:rsidRPr="00DC1084" w:rsidRDefault="00DC1084">
      <w:pPr>
        <w:spacing w:before="160" w:after="60"/>
        <w:rPr>
          <w:rFonts w:ascii="LMRoman10" w:hAnsi="LMRoman10"/>
        </w:rPr>
      </w:pPr>
      <w:r w:rsidRPr="00DC1084">
        <w:rPr>
          <w:rFonts w:ascii="LMRoman10" w:hAnsi="LMRoman10"/>
          <w:b/>
          <w:bCs/>
          <w:color w:val="8B0000"/>
          <w:sz w:val="22"/>
          <w:szCs w:val="22"/>
          <w:u w:val="single"/>
        </w:rPr>
        <w:t>Particularités &amp; diagnostic :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 xml:space="preserve">2 symptômes orientant à l'âge enfant = </w:t>
      </w:r>
      <w:r w:rsidRPr="00DC1084">
        <w:rPr>
          <w:rFonts w:ascii="LMRoman10" w:hAnsi="LMRoman10"/>
        </w:rPr>
        <w:t>humeur IRRITABLE + perte d'intérêt/plaisir dans les activités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Sous-évaluée, hétérogénéité clinique, crise à aborder en urgence ; symptomatologie différente de l'adulte et variable selon l'âge/maturation cognitive/affective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Signes de Spitz (nourrisson &gt; 6 m</w:t>
      </w:r>
      <w:r w:rsidRPr="00DC1084">
        <w:rPr>
          <w:rFonts w:ascii="LMRoman10" w:hAnsi="LMRoman10"/>
        </w:rPr>
        <w:t>ois) = indifférence à l'entourage, absence de jeux, absence de curiosité exploratrice, retard psychomoteur et du langage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FdR = génétiques + atteintes somatiques + événements de vie stressants + sévérité éducative + mauvaise qualité des interactions mère-en</w:t>
      </w:r>
      <w:r w:rsidRPr="00DC1084">
        <w:rPr>
          <w:rFonts w:ascii="LMRoman10" w:hAnsi="LMRoman10"/>
        </w:rPr>
        <w:t>fant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Diagnostic « facile » = FAUX (sous-évaluée) ; ne concerne pas que 10 % des enfants</w:t>
      </w:r>
    </w:p>
    <w:p w:rsidR="00DF5E7D" w:rsidRPr="00DC1084" w:rsidRDefault="00DC1084">
      <w:pPr>
        <w:spacing w:before="20" w:after="60"/>
        <w:rPr>
          <w:rFonts w:ascii="LMRoman10" w:hAnsi="LMRoman10"/>
        </w:rPr>
      </w:pPr>
      <w:r w:rsidRPr="00DC1084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 xml:space="preserve"> Vu : N2026 Q41, Jan2018 Q31-32, Jun2022 Q15, Jan2024 Q18 (</w:t>
      </w:r>
      <w:r w:rsidRPr="00DC1084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8</w:t>
      </w:r>
      <w:r w:rsidRPr="00DC1084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DF5E7D" w:rsidRPr="00DC1084" w:rsidRDefault="00DC1084">
      <w:pPr>
        <w:spacing w:before="160" w:after="60"/>
        <w:rPr>
          <w:rFonts w:ascii="LMRoman10" w:hAnsi="LMRoman10"/>
        </w:rPr>
      </w:pPr>
      <w:r w:rsidRPr="00DC1084">
        <w:rPr>
          <w:rFonts w:ascii="LMRoman10" w:hAnsi="LMRoman10"/>
          <w:b/>
          <w:bCs/>
          <w:color w:val="8B0000"/>
          <w:sz w:val="22"/>
          <w:szCs w:val="22"/>
          <w:u w:val="single"/>
        </w:rPr>
        <w:t>Traitement :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Traitement = multimodal : intervention sur l'environnement + approche psychologique (</w:t>
      </w:r>
      <w:r w:rsidRPr="00DC1084">
        <w:rPr>
          <w:rFonts w:ascii="LMRoman10" w:hAnsi="LMRoman10"/>
        </w:rPr>
        <w:t>de règle) + mesures institutionnelles parfois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Le traitement médicamenteux n'est PAS obligatoire ; approche unimodale = FAUX</w:t>
      </w:r>
    </w:p>
    <w:p w:rsidR="00DF5E7D" w:rsidRPr="00DC1084" w:rsidRDefault="00DC1084">
      <w:pPr>
        <w:spacing w:before="20" w:after="60"/>
        <w:rPr>
          <w:rFonts w:ascii="LMRoman10" w:hAnsi="LMRoman10"/>
        </w:rPr>
      </w:pPr>
      <w:r w:rsidRPr="00DC1084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 xml:space="preserve"> Vu : Jan2018 Q32 (</w:t>
      </w:r>
      <w:r w:rsidRPr="00DC1084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1</w:t>
      </w:r>
      <w:r w:rsidRPr="00DC1084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DF5E7D" w:rsidRPr="00DC1084" w:rsidRDefault="00DC1084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C1084">
        <w:rPr>
          <w:rFonts w:ascii="LMRoman10" w:hAnsi="LMRoman10"/>
        </w:rPr>
        <w:t>[HORS 3] TDAH — TROUBLE DÉFICIT DE L'ATTENTION / HYPERACTIVITÉ</w:t>
      </w:r>
    </w:p>
    <w:p w:rsidR="00DF5E7D" w:rsidRPr="00DC1084" w:rsidRDefault="00DC1084">
      <w:pPr>
        <w:spacing w:before="60" w:after="60"/>
        <w:jc w:val="center"/>
        <w:rPr>
          <w:rFonts w:ascii="LMRoman10" w:hAnsi="LMRoman10"/>
        </w:rPr>
      </w:pPr>
      <w:r w:rsidRPr="00DC1084">
        <w:rPr>
          <w:rFonts w:ascii="LMRoman10" w:hAnsi="LMRoman10"/>
          <w:b/>
          <w:bCs/>
          <w:i/>
          <w:iCs/>
          <w:color w:val="8B0000"/>
          <w:sz w:val="22"/>
          <w:szCs w:val="22"/>
        </w:rPr>
        <w:t>13 questions — 0.87 Q/examen (cours pédopsychiatrie non inclus dans le PDF AIO)</w:t>
      </w:r>
    </w:p>
    <w:p w:rsidR="00DF5E7D" w:rsidRPr="00DC1084" w:rsidRDefault="00DC1084">
      <w:pPr>
        <w:spacing w:before="160" w:after="60"/>
        <w:rPr>
          <w:rFonts w:ascii="LMRoman10" w:hAnsi="LMRoman10"/>
        </w:rPr>
      </w:pPr>
      <w:r w:rsidRPr="00DC1084">
        <w:rPr>
          <w:rFonts w:ascii="LMRoman10" w:hAnsi="LMRoman10"/>
          <w:b/>
          <w:bCs/>
          <w:color w:val="8B0000"/>
          <w:sz w:val="22"/>
          <w:szCs w:val="22"/>
          <w:u w:val="single"/>
        </w:rPr>
        <w:t>Définition &amp; PEC :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TRIADE = déficit attentionnel + hyperactivité motrice + impulsivité ; symptôme CARDINAL = déficit de l'attention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Enfant d'âge scolaire ; prévalence 3–5 % ; d</w:t>
      </w:r>
      <w:r w:rsidRPr="00DC1084">
        <w:rPr>
          <w:rFonts w:ascii="LMRoman10" w:hAnsi="LMRoman10"/>
        </w:rPr>
        <w:t>iagnostic clinique ; 50–60 % persistent à l'âge adulte ; haute comorbidité psychiatrique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 xml:space="preserve">Symptômes stables dans le temps, présents dans </w:t>
      </w:r>
      <w:r w:rsidRPr="00DC1084">
        <w:rPr>
          <w:rFonts w:ascii="Courier New" w:hAnsi="Courier New" w:cs="Courier New"/>
        </w:rPr>
        <w:t>≥</w:t>
      </w:r>
      <w:r w:rsidRPr="00DC1084">
        <w:rPr>
          <w:rFonts w:ascii="LMRoman10" w:hAnsi="LMRoman10"/>
        </w:rPr>
        <w:t xml:space="preserve"> 2 domaines de vie ; l'enfant change vite d'activit</w:t>
      </w:r>
      <w:r w:rsidRPr="00DC1084">
        <w:rPr>
          <w:rFonts w:ascii="LMRoman10" w:hAnsi="LMRoman10" w:cs="LMRoman10"/>
        </w:rPr>
        <w:t>é</w:t>
      </w:r>
      <w:r w:rsidRPr="00DC1084">
        <w:rPr>
          <w:rFonts w:ascii="LMRoman10" w:hAnsi="LMRoman10"/>
        </w:rPr>
        <w:t>, ne maintient pas un effort soutenu, ne sait pas attendre, mieux e</w:t>
      </w:r>
      <w:r w:rsidRPr="00DC1084">
        <w:rPr>
          <w:rFonts w:ascii="LMRoman10" w:hAnsi="LMRoman10"/>
        </w:rPr>
        <w:t>n situation duelle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PEC de 1ère intention = psychoéducation + mesures rééducationnelles + aménagements scolaires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Pas de troubles de la marche/langage ni d'hallucinations dans la triade ; ATD/psychostimulants </w:t>
      </w:r>
      <w:r w:rsidRPr="00DC1084">
        <w:rPr>
          <w:rFonts w:ascii="Courier New" w:hAnsi="Courier New" w:cs="Courier New"/>
          <w:i/>
          <w:iCs/>
          <w:color w:val="B45309"/>
        </w:rPr>
        <w:t>≠</w:t>
      </w:r>
      <w:r w:rsidRPr="00DC1084">
        <w:rPr>
          <w:rFonts w:ascii="LMRoman10" w:hAnsi="LMRoman10"/>
          <w:i/>
          <w:iCs/>
          <w:color w:val="B45309"/>
        </w:rPr>
        <w:t xml:space="preserve"> 1</w:t>
      </w:r>
      <w:r w:rsidRPr="00DC1084">
        <w:rPr>
          <w:rFonts w:ascii="LMRoman10" w:hAnsi="LMRoman10" w:cs="LMRoman10"/>
          <w:i/>
          <w:iCs/>
          <w:color w:val="B45309"/>
        </w:rPr>
        <w:t>è</w:t>
      </w:r>
      <w:r w:rsidRPr="00DC1084">
        <w:rPr>
          <w:rFonts w:ascii="LMRoman10" w:hAnsi="LMRoman10"/>
          <w:i/>
          <w:iCs/>
          <w:color w:val="B45309"/>
        </w:rPr>
        <w:t>re intention</w:t>
      </w:r>
    </w:p>
    <w:p w:rsidR="00DF5E7D" w:rsidRPr="00DC1084" w:rsidRDefault="00DC1084">
      <w:pPr>
        <w:spacing w:before="20" w:after="60"/>
        <w:rPr>
          <w:rFonts w:ascii="LMRoman10" w:hAnsi="LMRoman10"/>
        </w:rPr>
      </w:pPr>
      <w:r w:rsidRPr="00DC1084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 xml:space="preserve"> Vu : N2026 Q39, Jun2022 Q17, Jan2023 Q15, Jun2021 Q46-47 (</w:t>
      </w:r>
      <w:r w:rsidRPr="00DC1084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8</w:t>
      </w:r>
      <w:r w:rsidRPr="00DC1084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DF5E7D" w:rsidRPr="00DC1084" w:rsidRDefault="00DC1084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C1084">
        <w:rPr>
          <w:rFonts w:ascii="LMRoman10" w:hAnsi="LMRoman10"/>
        </w:rPr>
        <w:t>[HORS 4] MALTRAITANCE ET SÉVICES AUX ENFANTS</w:t>
      </w:r>
    </w:p>
    <w:p w:rsidR="00DF5E7D" w:rsidRPr="00DC1084" w:rsidRDefault="00DC1084">
      <w:pPr>
        <w:spacing w:before="60" w:after="60"/>
        <w:jc w:val="center"/>
        <w:rPr>
          <w:rFonts w:ascii="LMRoman10" w:hAnsi="LMRoman10"/>
        </w:rPr>
      </w:pPr>
      <w:r w:rsidRPr="00DC1084">
        <w:rPr>
          <w:rFonts w:ascii="LMRoman10" w:hAnsi="LMRoman10"/>
          <w:b/>
          <w:bCs/>
          <w:i/>
          <w:iCs/>
          <w:color w:val="8B0000"/>
          <w:sz w:val="22"/>
          <w:szCs w:val="22"/>
        </w:rPr>
        <w:t>11 questions — 0.73 Q/examen (cours pédopsychiatrie non inclus dans le PDF AIO)</w:t>
      </w:r>
    </w:p>
    <w:p w:rsidR="00DF5E7D" w:rsidRPr="00DC1084" w:rsidRDefault="00DC1084">
      <w:pPr>
        <w:spacing w:before="160" w:after="60"/>
        <w:rPr>
          <w:rFonts w:ascii="LMRoman10" w:hAnsi="LMRoman10"/>
        </w:rPr>
      </w:pPr>
      <w:r w:rsidRPr="00DC1084">
        <w:rPr>
          <w:rFonts w:ascii="LMRoman10" w:hAnsi="LMRoman10"/>
          <w:b/>
          <w:bCs/>
          <w:color w:val="8B0000"/>
          <w:sz w:val="22"/>
          <w:szCs w:val="22"/>
          <w:u w:val="single"/>
        </w:rPr>
        <w:t>Repérage, FdR &amp; signalement :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2 types les plus fréquents = violen</w:t>
      </w:r>
      <w:r w:rsidRPr="00DC1084">
        <w:rPr>
          <w:rFonts w:ascii="LMRoman10" w:hAnsi="LMRoman10"/>
        </w:rPr>
        <w:t>ces physiques + abus sexuels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lastRenderedPageBreak/>
        <w:t>Suspicion de maltraitance physique = lésions MULTIPLES + VARIÉES + d'ÂGES DIFFÉRENTS + topographie inhabituelle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FdR = âge &lt; 4 ans + enfant à besoins spéciaux / ne répondant pas aux attentes + ATCD de maltraitance chez les paren</w:t>
      </w:r>
      <w:r w:rsidRPr="00DC1084">
        <w:rPr>
          <w:rFonts w:ascii="LMRoman10" w:hAnsi="LMRoman10"/>
        </w:rPr>
        <w:t>ts + difficultés financières + éclatement familial + accès facile à l'alcool/drogues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Missions du médecin = repérer, évaluer, protéger, signaler (aux autorités compétentes) et soigner ; le signalement est un ACTE MÉDICAL obligatoire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« Toute allégation d</w:t>
      </w:r>
      <w:r w:rsidRPr="00DC1084">
        <w:rPr>
          <w:rFonts w:ascii="LMRoman10" w:hAnsi="LMRoman10"/>
          <w:i/>
          <w:iCs/>
          <w:color w:val="B45309"/>
        </w:rPr>
        <w:t>e maltraitance est vraie » = FAUX (mais toute allégation mérite grande attention) ; le signalement ne vise pas à désigner l'auteur</w:t>
      </w:r>
    </w:p>
    <w:p w:rsidR="00DF5E7D" w:rsidRPr="00DC1084" w:rsidRDefault="00DC1084">
      <w:pPr>
        <w:spacing w:before="20" w:after="60"/>
        <w:rPr>
          <w:rFonts w:ascii="LMRoman10" w:hAnsi="LMRoman10"/>
        </w:rPr>
      </w:pPr>
      <w:r w:rsidRPr="00DC1084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 xml:space="preserve"> Vu : N2026 Q40, Jan2018 Q21-22, Jan2020 Q23, Jan2024 Q19, N2025 Q17 (</w:t>
      </w:r>
      <w:r w:rsidRPr="00DC1084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8</w:t>
      </w:r>
      <w:r w:rsidRPr="00DC1084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DF5E7D" w:rsidRPr="00DC1084" w:rsidRDefault="00DC1084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C1084">
        <w:rPr>
          <w:rFonts w:ascii="LMRoman10" w:hAnsi="LMRoman10"/>
        </w:rPr>
        <w:t>[HORS 5] DIFFICULTÉ / ÉCHEC SCOLAIRE &amp; DIVERS PÉ</w:t>
      </w:r>
      <w:r w:rsidRPr="00DC1084">
        <w:rPr>
          <w:rFonts w:ascii="LMRoman10" w:hAnsi="LMRoman10"/>
        </w:rPr>
        <w:t>DOPSYCHIATRIE</w:t>
      </w:r>
    </w:p>
    <w:p w:rsidR="00DF5E7D" w:rsidRPr="00DC1084" w:rsidRDefault="00DC1084">
      <w:pPr>
        <w:spacing w:before="60" w:after="60"/>
        <w:jc w:val="center"/>
        <w:rPr>
          <w:rFonts w:ascii="LMRoman10" w:hAnsi="LMRoman10"/>
        </w:rPr>
      </w:pPr>
      <w:r w:rsidRPr="00DC1084">
        <w:rPr>
          <w:rFonts w:ascii="LMRoman10" w:hAnsi="LMRoman10"/>
          <w:b/>
          <w:bCs/>
          <w:i/>
          <w:iCs/>
          <w:color w:val="8B0000"/>
          <w:sz w:val="22"/>
          <w:szCs w:val="22"/>
        </w:rPr>
        <w:t>13 questions cumulées — échec scolaire (9), énurésie/TED (4) — non inclus dans le PDF AIO</w:t>
      </w:r>
    </w:p>
    <w:p w:rsidR="00DF5E7D" w:rsidRPr="00DC1084" w:rsidRDefault="00DC1084">
      <w:pPr>
        <w:spacing w:before="160" w:after="60"/>
        <w:rPr>
          <w:rFonts w:ascii="LMRoman10" w:hAnsi="LMRoman10"/>
        </w:rPr>
      </w:pPr>
      <w:r w:rsidRPr="00DC1084">
        <w:rPr>
          <w:rFonts w:ascii="LMRoman10" w:hAnsi="LMRoman10"/>
          <w:b/>
          <w:bCs/>
          <w:color w:val="8B0000"/>
          <w:sz w:val="22"/>
          <w:szCs w:val="22"/>
          <w:u w:val="single"/>
        </w:rPr>
        <w:t>Échec scolaire :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Causes : défaut de compétence + manque de motivation + manque de moyens + non-utilisation des moyens + causes psychologiques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Causes psy</w:t>
      </w:r>
      <w:r w:rsidRPr="00DC1084">
        <w:rPr>
          <w:rFonts w:ascii="LMRoman10" w:hAnsi="LMRoman10"/>
        </w:rPr>
        <w:t>chologiques = troubles neurodéveloppementaux + dépression + troubles anxieux + TOC + troubles du comportement + TDAH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Enfant intellectuellement précoce (EIP) = veut savoir, devine vite, complexifie</w:t>
      </w:r>
    </w:p>
    <w:p w:rsidR="00DF5E7D" w:rsidRPr="00DC1084" w:rsidRDefault="00DC1084">
      <w:pPr>
        <w:spacing w:before="20" w:after="60"/>
        <w:rPr>
          <w:rFonts w:ascii="LMRoman10" w:hAnsi="LMRoman10"/>
        </w:rPr>
      </w:pPr>
      <w:r w:rsidRPr="00DC1084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 xml:space="preserve"> Vu : Jun2024 Q19, Jan2023 Q18, Jan2024 Q17, Jan2018 Q29-30 (</w:t>
      </w:r>
      <w:r w:rsidRPr="00DC1084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7</w:t>
      </w:r>
      <w:r w:rsidRPr="00DC1084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DF5E7D" w:rsidRPr="00DC1084" w:rsidRDefault="00DC1084">
      <w:pPr>
        <w:spacing w:before="160" w:after="60"/>
        <w:rPr>
          <w:rFonts w:ascii="LMRoman10" w:hAnsi="LMRoman10"/>
        </w:rPr>
      </w:pPr>
      <w:r w:rsidRPr="00DC1084">
        <w:rPr>
          <w:rFonts w:ascii="LMRoman10" w:hAnsi="LMRoman10"/>
          <w:b/>
          <w:bCs/>
          <w:color w:val="8B0000"/>
          <w:sz w:val="22"/>
          <w:szCs w:val="22"/>
          <w:u w:val="single"/>
        </w:rPr>
        <w:t>Énurésie de l'enfant :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Causes = hérédité (</w:t>
      </w:r>
      <w:r w:rsidRPr="00DC1084">
        <w:rPr>
          <w:rFonts w:ascii="Courier New" w:hAnsi="Courier New" w:cs="Courier New"/>
        </w:rPr>
        <w:t>≈</w:t>
      </w:r>
      <w:r w:rsidRPr="00DC1084">
        <w:rPr>
          <w:rFonts w:ascii="LMRoman10" w:hAnsi="LMRoman10"/>
        </w:rPr>
        <w:t xml:space="preserve"> 80 %) + d</w:t>
      </w:r>
      <w:r w:rsidRPr="00DC1084">
        <w:rPr>
          <w:rFonts w:ascii="LMRoman10" w:hAnsi="LMRoman10" w:cs="LMRoman10"/>
        </w:rPr>
        <w:t>é</w:t>
      </w:r>
      <w:r w:rsidRPr="00DC1084">
        <w:rPr>
          <w:rFonts w:ascii="LMRoman10" w:hAnsi="LMRoman10"/>
        </w:rPr>
        <w:t>ficit d'hormone antidiur</w:t>
      </w:r>
      <w:r w:rsidRPr="00DC1084">
        <w:rPr>
          <w:rFonts w:ascii="LMRoman10" w:hAnsi="LMRoman10" w:cs="LMRoman10"/>
        </w:rPr>
        <w:t>é</w:t>
      </w:r>
      <w:r w:rsidRPr="00DC1084">
        <w:rPr>
          <w:rFonts w:ascii="LMRoman10" w:hAnsi="LMRoman10"/>
        </w:rPr>
        <w:t>tique + capacit</w:t>
      </w:r>
      <w:r w:rsidRPr="00DC1084">
        <w:rPr>
          <w:rFonts w:ascii="LMRoman10" w:hAnsi="LMRoman10" w:cs="LMRoman10"/>
        </w:rPr>
        <w:t>é</w:t>
      </w:r>
      <w:r w:rsidRPr="00DC1084">
        <w:rPr>
          <w:rFonts w:ascii="LMRoman10" w:hAnsi="LMRoman10"/>
        </w:rPr>
        <w:t xml:space="preserve"> v</w:t>
      </w:r>
      <w:r w:rsidRPr="00DC1084">
        <w:rPr>
          <w:rFonts w:ascii="LMRoman10" w:hAnsi="LMRoman10" w:cs="LMRoman10"/>
        </w:rPr>
        <w:t>é</w:t>
      </w:r>
      <w:r w:rsidRPr="00DC1084">
        <w:rPr>
          <w:rFonts w:ascii="LMRoman10" w:hAnsi="LMRoman10"/>
        </w:rPr>
        <w:t>sicale r</w:t>
      </w:r>
      <w:r w:rsidRPr="00DC1084">
        <w:rPr>
          <w:rFonts w:ascii="LMRoman10" w:hAnsi="LMRoman10" w:cs="LMRoman10"/>
        </w:rPr>
        <w:t>é</w:t>
      </w:r>
      <w:r w:rsidRPr="00DC1084">
        <w:rPr>
          <w:rFonts w:ascii="LMRoman10" w:hAnsi="LMRoman10"/>
        </w:rPr>
        <w:t>duite + instabilit</w:t>
      </w:r>
      <w:r w:rsidRPr="00DC1084">
        <w:rPr>
          <w:rFonts w:ascii="LMRoman10" w:hAnsi="LMRoman10" w:cs="LMRoman10"/>
        </w:rPr>
        <w:t>é</w:t>
      </w:r>
      <w:r w:rsidRPr="00DC1084">
        <w:rPr>
          <w:rFonts w:ascii="LMRoman10" w:hAnsi="LMRoman10"/>
        </w:rPr>
        <w:t xml:space="preserve"> v</w:t>
      </w:r>
      <w:r w:rsidRPr="00DC1084">
        <w:rPr>
          <w:rFonts w:ascii="LMRoman10" w:hAnsi="LMRoman10" w:cs="LMRoman10"/>
        </w:rPr>
        <w:t>é</w:t>
      </w:r>
      <w:r w:rsidRPr="00DC1084">
        <w:rPr>
          <w:rFonts w:ascii="LMRoman10" w:hAnsi="LMRoman10"/>
        </w:rPr>
        <w:t>sicale + d</w:t>
      </w:r>
      <w:r w:rsidRPr="00DC1084">
        <w:rPr>
          <w:rFonts w:ascii="LMRoman10" w:hAnsi="LMRoman10" w:cs="LMRoman10"/>
        </w:rPr>
        <w:t>é</w:t>
      </w:r>
      <w:r w:rsidRPr="00DC1084">
        <w:rPr>
          <w:rFonts w:ascii="LMRoman10" w:hAnsi="LMRoman10"/>
        </w:rPr>
        <w:t>lai de maturation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Approche motivationnelle = ces</w:t>
      </w:r>
      <w:r w:rsidRPr="00DC1084">
        <w:rPr>
          <w:rFonts w:ascii="LMRoman10" w:hAnsi="LMRoman10"/>
        </w:rPr>
        <w:t>ser couches, vider la vessie au coucher, restriction hydrique 2 h avant, renforcement positif (calendrier)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Segoe UI Symbol" w:hAnsi="Segoe UI Symbol" w:cs="Segoe UI Symbol"/>
          <w:i/>
          <w:iCs/>
          <w:color w:val="B45309"/>
        </w:rPr>
        <w:t>⚠</w:t>
      </w:r>
      <w:r w:rsidRPr="00DC1084">
        <w:rPr>
          <w:rFonts w:ascii="LMRoman10" w:hAnsi="LMRoman10"/>
          <w:i/>
          <w:iCs/>
          <w:color w:val="B45309"/>
        </w:rPr>
        <w:t xml:space="preserve"> « Anomalie d'éducation » comme cause et « participation punitive au changement des draps » = FAUX</w:t>
      </w:r>
    </w:p>
    <w:p w:rsidR="00DF5E7D" w:rsidRPr="00DC1084" w:rsidRDefault="00DC1084">
      <w:pPr>
        <w:spacing w:before="20" w:after="60"/>
        <w:rPr>
          <w:rFonts w:ascii="LMRoman10" w:hAnsi="LMRoman10"/>
        </w:rPr>
      </w:pPr>
      <w:r w:rsidRPr="00DC1084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 xml:space="preserve"> Vu : Jan2018 Q19-20, Jan2019 Q44 (</w:t>
      </w:r>
      <w:r w:rsidRPr="00DC1084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3</w:t>
      </w:r>
      <w:r w:rsidRPr="00DC1084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DC1084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DF5E7D" w:rsidRPr="00DC1084" w:rsidRDefault="00DC1084">
      <w:pPr>
        <w:rPr>
          <w:rFonts w:ascii="LMRoman10" w:hAnsi="LMRoman10"/>
        </w:rPr>
      </w:pPr>
      <w:r w:rsidRPr="00DC1084">
        <w:rPr>
          <w:rFonts w:ascii="LMRoman10" w:hAnsi="LMRoman10"/>
        </w:rPr>
        <w:br w:type="page"/>
      </w:r>
    </w:p>
    <w:p w:rsidR="00DF5E7D" w:rsidRPr="00DC1084" w:rsidRDefault="00DC1084">
      <w:pPr>
        <w:pBdr>
          <w:top w:val="single" w:sz="8" w:space="0" w:color="1F3A5F"/>
          <w:bottom w:val="single" w:sz="8" w:space="0" w:color="1F3A5F"/>
        </w:pBdr>
        <w:shd w:val="clear" w:color="auto" w:fill="1F3A5F"/>
        <w:spacing w:before="240" w:after="120"/>
        <w:jc w:val="center"/>
        <w:rPr>
          <w:rFonts w:ascii="LMRoman10" w:hAnsi="LMRoman10"/>
        </w:rPr>
      </w:pPr>
      <w:r w:rsidRPr="00DC1084">
        <w:rPr>
          <w:rFonts w:ascii="LMRoman10" w:hAnsi="LMRoman10"/>
          <w:b/>
          <w:bCs/>
          <w:color w:val="FFFFFF"/>
          <w:sz w:val="24"/>
          <w:szCs w:val="24"/>
        </w:rPr>
        <w:lastRenderedPageBreak/>
        <w:t>AIDE-MÉMOIRE FINAL — HIGH-YIELD CONCOURS SANTÉ MENTALE (PSYCHIATRIE)</w:t>
      </w:r>
    </w:p>
    <w:p w:rsidR="00DF5E7D" w:rsidRPr="00DC1084" w:rsidRDefault="00DC1084">
      <w:pPr>
        <w:pStyle w:val="Heading2"/>
        <w:rPr>
          <w:rFonts w:ascii="LMRoman10" w:hAnsi="LMRoman10"/>
        </w:rPr>
      </w:pPr>
      <w:r w:rsidRPr="00DC1084">
        <w:rPr>
          <w:rFonts w:ascii="LMRoman10" w:hAnsi="LMRoman10"/>
        </w:rPr>
        <w:t>** SEUILS DE DURÉE &amp; DURÉES DE TRAITEMENT À RETENIR **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DF5E7D" w:rsidRPr="00DC1084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Attaque de panique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acmé &lt; 10 min, durée 15-30 min</w:t>
            </w:r>
          </w:p>
        </w:tc>
      </w:tr>
      <w:tr w:rsidR="00DF5E7D" w:rsidRPr="00DC1084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Stress aigu → TSPT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Courier New" w:hAnsi="Courier New" w:cs="Courier New"/>
                <w:b/>
                <w:bCs/>
                <w:color w:val="8B0000"/>
                <w:sz w:val="18"/>
                <w:szCs w:val="18"/>
              </w:rPr>
              <w:t>≤</w:t>
            </w:r>
            <w:r w:rsidRPr="00DC1084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 xml:space="preserve"> 1 mois </w:t>
            </w:r>
            <w:r w:rsidRPr="00DC1084">
              <w:rPr>
                <w:rFonts w:ascii="LMRoman10" w:hAnsi="LMRoman10" w:cs="LMRoman10"/>
                <w:b/>
                <w:bCs/>
                <w:color w:val="8B0000"/>
                <w:sz w:val="18"/>
                <w:szCs w:val="18"/>
              </w:rPr>
              <w:t>→</w:t>
            </w:r>
            <w:r w:rsidRPr="00DC1084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 xml:space="preserve"> stress aigu ; &gt; 1 mois </w:t>
            </w:r>
            <w:r w:rsidRPr="00DC1084">
              <w:rPr>
                <w:rFonts w:ascii="LMRoman10" w:hAnsi="LMRoman10" w:cs="LMRoman10"/>
                <w:b/>
                <w:bCs/>
                <w:color w:val="8B0000"/>
                <w:sz w:val="18"/>
                <w:szCs w:val="18"/>
              </w:rPr>
              <w:t>→</w:t>
            </w:r>
            <w:r w:rsidRPr="00DC1084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 xml:space="preserve"> TSPT</w:t>
            </w:r>
          </w:p>
        </w:tc>
      </w:tr>
      <w:tr w:rsidR="00DF5E7D" w:rsidRPr="00DC1084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Trouble panique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 xml:space="preserve">crainte persistante </w:t>
            </w:r>
            <w:r w:rsidRPr="00DC1084">
              <w:rPr>
                <w:rFonts w:ascii="Courier New" w:hAnsi="Courier New" w:cs="Courier New"/>
                <w:b/>
                <w:bCs/>
                <w:color w:val="8B0000"/>
                <w:sz w:val="18"/>
                <w:szCs w:val="18"/>
              </w:rPr>
              <w:t>≥</w:t>
            </w:r>
            <w:r w:rsidRPr="00DC1084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 xml:space="preserve"> 1 mois</w:t>
            </w:r>
          </w:p>
        </w:tc>
      </w:tr>
      <w:tr w:rsidR="00DF5E7D" w:rsidRPr="00DC1084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TAG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 xml:space="preserve">durée </w:t>
            </w:r>
            <w:r w:rsidRPr="00DC1084">
              <w:rPr>
                <w:rFonts w:ascii="Courier New" w:hAnsi="Courier New" w:cs="Courier New"/>
                <w:b/>
                <w:bCs/>
                <w:color w:val="8B0000"/>
                <w:sz w:val="18"/>
                <w:szCs w:val="18"/>
              </w:rPr>
              <w:t>≥</w:t>
            </w:r>
            <w:r w:rsidRPr="00DC1084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 xml:space="preserve"> 6 mois (DSM-5)</w:t>
            </w:r>
          </w:p>
        </w:tc>
      </w:tr>
      <w:tr w:rsidR="00DF5E7D" w:rsidRPr="00DC1084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Délire chronique non dissociatif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évolution &gt; 6 mois</w:t>
            </w:r>
          </w:p>
        </w:tc>
      </w:tr>
      <w:tr w:rsidR="00DF5E7D" w:rsidRPr="00DC1084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Hypnotique — durée max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2-3 semaines</w:t>
            </w:r>
          </w:p>
        </w:tc>
      </w:tr>
      <w:tr w:rsidR="00DF5E7D" w:rsidRPr="00DC1084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Anxiolytique — durée max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Courier New" w:hAnsi="Courier New" w:cs="Courier New"/>
                <w:b/>
                <w:bCs/>
                <w:color w:val="8B0000"/>
                <w:sz w:val="18"/>
                <w:szCs w:val="18"/>
              </w:rPr>
              <w:t>≈</w:t>
            </w:r>
            <w:r w:rsidRPr="00DC1084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 xml:space="preserve"> 12 semaines</w:t>
            </w:r>
          </w:p>
        </w:tc>
      </w:tr>
      <w:tr w:rsidR="00DF5E7D" w:rsidRPr="00DC1084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ATD dans l'EDM — durée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12 mois (décroissance 6-8 sem.)</w:t>
            </w:r>
          </w:p>
        </w:tc>
      </w:tr>
      <w:tr w:rsidR="00DF5E7D" w:rsidRPr="00DC1084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APA — durée du traitement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Courier New" w:hAnsi="Courier New" w:cs="Courier New"/>
                <w:b/>
                <w:bCs/>
                <w:color w:val="8B0000"/>
                <w:sz w:val="18"/>
                <w:szCs w:val="18"/>
              </w:rPr>
              <w:t>≈</w:t>
            </w:r>
            <w:r w:rsidRPr="00DC1084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 xml:space="preserve"> 2-5 ans</w:t>
            </w:r>
          </w:p>
        </w:tc>
      </w:tr>
      <w:tr w:rsidR="00DF5E7D" w:rsidRPr="00DC1084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Prévalence : schizophrénie / DT cible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 xml:space="preserve">schizo </w:t>
            </w:r>
            <w:r w:rsidRPr="00DC1084">
              <w:rPr>
                <w:rFonts w:ascii="Courier New" w:hAnsi="Courier New" w:cs="Courier New"/>
                <w:b/>
                <w:bCs/>
                <w:color w:val="8B0000"/>
                <w:sz w:val="18"/>
                <w:szCs w:val="18"/>
              </w:rPr>
              <w:t>≈</w:t>
            </w:r>
            <w:r w:rsidRPr="00DC1084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 xml:space="preserve"> 1 % ; EDM Maroc 2014 </w:t>
            </w:r>
            <w:r w:rsidRPr="00DC1084">
              <w:rPr>
                <w:rFonts w:ascii="Courier New" w:hAnsi="Courier New" w:cs="Courier New"/>
                <w:b/>
                <w:bCs/>
                <w:color w:val="8B0000"/>
                <w:sz w:val="18"/>
                <w:szCs w:val="18"/>
              </w:rPr>
              <w:t>≈</w:t>
            </w:r>
            <w:r w:rsidRPr="00DC1084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 xml:space="preserve"> 26,5 %</w:t>
            </w:r>
          </w:p>
        </w:tc>
      </w:tr>
    </w:tbl>
    <w:p w:rsidR="00DF5E7D" w:rsidRPr="00DC1084" w:rsidRDefault="00DC1084">
      <w:pPr>
        <w:pStyle w:val="Heading2"/>
        <w:rPr>
          <w:rFonts w:ascii="LMRoman10" w:hAnsi="LMRoman10"/>
        </w:rPr>
      </w:pPr>
      <w:r w:rsidRPr="00DC1084">
        <w:rPr>
          <w:rFonts w:ascii="LMRoman10" w:hAnsi="LMRoman10"/>
        </w:rPr>
        <w:t>** MOLÉCULES &amp; POSOLOGIES-CLÉS **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0"/>
        <w:gridCol w:w="4860"/>
      </w:tblGrid>
      <w:tr w:rsidR="00DF5E7D" w:rsidRPr="00DC108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Marqueur / Critère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Indication</w:t>
            </w:r>
          </w:p>
        </w:tc>
      </w:tr>
      <w:tr w:rsidR="00DF5E7D" w:rsidRPr="00DC1084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ISRS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color w:val="000000"/>
                <w:sz w:val="18"/>
                <w:szCs w:val="18"/>
              </w:rPr>
              <w:t>Fluoxétine, Paroxétine, Sertraline (50-200 mg/j), Escitalopram (10-20 mg/j)</w:t>
            </w:r>
          </w:p>
        </w:tc>
      </w:tr>
      <w:tr w:rsidR="00DF5E7D" w:rsidRPr="00DC1084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IRSNa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color w:val="000000"/>
                <w:sz w:val="18"/>
                <w:szCs w:val="18"/>
              </w:rPr>
              <w:t>Venlafaxine (Effexor)</w:t>
            </w:r>
          </w:p>
        </w:tc>
      </w:tr>
      <w:tr w:rsidR="00DF5E7D" w:rsidRPr="00DC1084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Tricycliques/imipraminiques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color w:val="000000"/>
                <w:sz w:val="18"/>
                <w:szCs w:val="18"/>
              </w:rPr>
              <w:t>Clomipramine (Anafranil), Amitriptyline — CI : adénome prostate</w:t>
            </w:r>
          </w:p>
        </w:tc>
      </w:tr>
      <w:tr w:rsidR="00DF5E7D" w:rsidRPr="00DC1084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BZD ½-vie brève / lente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color w:val="000000"/>
                <w:sz w:val="18"/>
                <w:szCs w:val="18"/>
              </w:rPr>
              <w:t>brève = Alprazolam (Xanax) ; lente = Diazépam, Prazépam, Clorazépate</w:t>
            </w:r>
          </w:p>
        </w:tc>
      </w:tr>
      <w:tr w:rsidR="00DF5E7D" w:rsidRPr="00DC1084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Anxiolytiques non-BZD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color w:val="000000"/>
                <w:sz w:val="18"/>
                <w:szCs w:val="18"/>
              </w:rPr>
              <w:t>Buspirone, Hydroxyzine (Atarax), Étifoxine (Stresam)</w:t>
            </w:r>
          </w:p>
        </w:tc>
      </w:tr>
      <w:tr w:rsidR="00DF5E7D" w:rsidRPr="00DC1084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Hypnotique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color w:val="000000"/>
                <w:sz w:val="18"/>
                <w:szCs w:val="18"/>
              </w:rPr>
              <w:t>Zolpidem (Stilnox) → effet redouté = amnésie</w:t>
            </w:r>
          </w:p>
        </w:tc>
      </w:tr>
      <w:tr w:rsidR="00DF5E7D" w:rsidRPr="00DC1084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ATP atypiques (2e G)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color w:val="000000"/>
                <w:sz w:val="18"/>
                <w:szCs w:val="18"/>
              </w:rPr>
              <w:t>Olanzapine, Rispéridone, Clozapine, Aripiprazole, Palipéridone, Quétiapine</w:t>
            </w:r>
          </w:p>
        </w:tc>
      </w:tr>
      <w:tr w:rsidR="00DF5E7D" w:rsidRPr="00DC1084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ATP classiques (1e G)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color w:val="000000"/>
                <w:sz w:val="18"/>
                <w:szCs w:val="18"/>
              </w:rPr>
              <w:t>Halopéridol, Chlorpromazine, Lévomépromazine (Nozinan), Sulpiride</w:t>
            </w:r>
          </w:p>
        </w:tc>
      </w:tr>
      <w:tr w:rsidR="00DF5E7D" w:rsidRPr="00DC1084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Thymorégulateurs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color w:val="000000"/>
                <w:sz w:val="18"/>
                <w:szCs w:val="18"/>
              </w:rPr>
              <w:t>Lithium + anticonvulsivants (Valproate, Carbamazépine, Lamotrigine) + atypiques</w:t>
            </w:r>
          </w:p>
        </w:tc>
      </w:tr>
      <w:tr w:rsidR="00DF5E7D" w:rsidRPr="00DC1084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Sd malin des NL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5E7D" w:rsidRPr="00DC1084" w:rsidRDefault="00DC1084">
            <w:pPr>
              <w:rPr>
                <w:rFonts w:ascii="LMRoman10" w:hAnsi="LMRoman10"/>
              </w:rPr>
            </w:pPr>
            <w:r w:rsidRPr="00DC1084">
              <w:rPr>
                <w:rFonts w:ascii="LMRoman10" w:hAnsi="LMRoman10"/>
                <w:color w:val="000000"/>
                <w:sz w:val="18"/>
                <w:szCs w:val="18"/>
              </w:rPr>
              <w:t>traitement = Bromocriptine</w:t>
            </w:r>
          </w:p>
        </w:tc>
      </w:tr>
    </w:tbl>
    <w:p w:rsidR="00DF5E7D" w:rsidRPr="00DC1084" w:rsidRDefault="00DC1084">
      <w:pPr>
        <w:pStyle w:val="Heading2"/>
        <w:rPr>
          <w:rFonts w:ascii="LMRoman10" w:hAnsi="LMRoman10"/>
        </w:rPr>
      </w:pPr>
      <w:r w:rsidRPr="00DC1084">
        <w:rPr>
          <w:rFonts w:ascii="LMRoman10" w:hAnsi="LMRoman10"/>
        </w:rPr>
        <w:t>** PIÈGES CLASSIQUES DU CONCOURS **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LMRoman10" w:hAnsi="LMRoman10"/>
          <w:i/>
          <w:iCs/>
          <w:color w:val="B45309"/>
        </w:rPr>
        <w:t xml:space="preserve">ATD = ↑ monoamines + anticholinergique/antihistaminique/alpha-adrénolytique — PAS anti-D2 (= ATP). Clomipramine </w:t>
      </w:r>
      <w:r w:rsidRPr="00DC1084">
        <w:rPr>
          <w:rFonts w:ascii="Courier New" w:hAnsi="Courier New" w:cs="Courier New"/>
          <w:i/>
          <w:iCs/>
          <w:color w:val="B45309"/>
        </w:rPr>
        <w:t>≠</w:t>
      </w:r>
      <w:r w:rsidRPr="00DC1084">
        <w:rPr>
          <w:rFonts w:ascii="LMRoman10" w:hAnsi="LMRoman10"/>
          <w:i/>
          <w:iCs/>
          <w:color w:val="B45309"/>
        </w:rPr>
        <w:t xml:space="preserve"> ISRS.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LMRoman10" w:hAnsi="LMRoman10"/>
          <w:i/>
          <w:iCs/>
          <w:color w:val="B45309"/>
        </w:rPr>
        <w:t>ATD CONTRE-INDIQUÉS dans l'accès maniaque ; risque de virage maniaque → toujours rechercher ATCD bipolaires avant de prescrire un ATD.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LMRoman10" w:hAnsi="LMRoman10"/>
          <w:i/>
          <w:iCs/>
          <w:color w:val="B45309"/>
        </w:rPr>
        <w:t>Dépression : « fuite des idées » et « projets multiples » sont MANIAQUES, pas dépressifs.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lastRenderedPageBreak/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LMRoman10" w:hAnsi="LMRoman10"/>
          <w:i/>
          <w:iCs/>
          <w:color w:val="B45309"/>
        </w:rPr>
        <w:t xml:space="preserve">Délire PARANOÏDE (schizophrénie, flou/non systématisé) </w:t>
      </w:r>
      <w:r w:rsidRPr="00DC1084">
        <w:rPr>
          <w:rFonts w:ascii="Courier New" w:hAnsi="Courier New" w:cs="Courier New"/>
          <w:i/>
          <w:iCs/>
          <w:color w:val="B45309"/>
        </w:rPr>
        <w:t>≠</w:t>
      </w:r>
      <w:r w:rsidRPr="00DC1084">
        <w:rPr>
          <w:rFonts w:ascii="LMRoman10" w:hAnsi="LMRoman10"/>
          <w:i/>
          <w:iCs/>
          <w:color w:val="B45309"/>
        </w:rPr>
        <w:t xml:space="preserve"> d</w:t>
      </w:r>
      <w:r w:rsidRPr="00DC1084">
        <w:rPr>
          <w:rFonts w:ascii="LMRoman10" w:hAnsi="LMRoman10" w:cs="LMRoman10"/>
          <w:i/>
          <w:iCs/>
          <w:color w:val="B45309"/>
        </w:rPr>
        <w:t>é</w:t>
      </w:r>
      <w:r w:rsidRPr="00DC1084">
        <w:rPr>
          <w:rFonts w:ascii="LMRoman10" w:hAnsi="LMRoman10"/>
          <w:i/>
          <w:iCs/>
          <w:color w:val="B45309"/>
        </w:rPr>
        <w:t>lire PARANO</w:t>
      </w:r>
      <w:r w:rsidRPr="00DC1084">
        <w:rPr>
          <w:rFonts w:ascii="LMRoman10" w:hAnsi="LMRoman10" w:cs="LMRoman10"/>
          <w:i/>
          <w:iCs/>
          <w:color w:val="B45309"/>
        </w:rPr>
        <w:t>Ï</w:t>
      </w:r>
      <w:r w:rsidRPr="00DC1084">
        <w:rPr>
          <w:rFonts w:ascii="LMRoman10" w:hAnsi="LMRoman10"/>
          <w:i/>
          <w:iCs/>
          <w:color w:val="B45309"/>
        </w:rPr>
        <w:t>AQUE (interpr</w:t>
      </w:r>
      <w:r w:rsidRPr="00DC1084">
        <w:rPr>
          <w:rFonts w:ascii="LMRoman10" w:hAnsi="LMRoman10" w:cs="LMRoman10"/>
          <w:i/>
          <w:iCs/>
          <w:color w:val="B45309"/>
        </w:rPr>
        <w:t>é</w:t>
      </w:r>
      <w:r w:rsidRPr="00DC1084">
        <w:rPr>
          <w:rFonts w:ascii="LMRoman10" w:hAnsi="LMRoman10"/>
          <w:i/>
          <w:iCs/>
          <w:color w:val="B45309"/>
        </w:rPr>
        <w:t>tatif, syst</w:t>
      </w:r>
      <w:r w:rsidRPr="00DC1084">
        <w:rPr>
          <w:rFonts w:ascii="LMRoman10" w:hAnsi="LMRoman10" w:cs="LMRoman10"/>
          <w:i/>
          <w:iCs/>
          <w:color w:val="B45309"/>
        </w:rPr>
        <w:t>é</w:t>
      </w:r>
      <w:r w:rsidRPr="00DC1084">
        <w:rPr>
          <w:rFonts w:ascii="LMRoman10" w:hAnsi="LMRoman10"/>
          <w:i/>
          <w:iCs/>
          <w:color w:val="B45309"/>
        </w:rPr>
        <w:t>matis</w:t>
      </w:r>
      <w:r w:rsidRPr="00DC1084">
        <w:rPr>
          <w:rFonts w:ascii="LMRoman10" w:hAnsi="LMRoman10" w:cs="LMRoman10"/>
          <w:i/>
          <w:iCs/>
          <w:color w:val="B45309"/>
        </w:rPr>
        <w:t>é</w:t>
      </w:r>
      <w:r w:rsidRPr="00DC1084">
        <w:rPr>
          <w:rFonts w:ascii="LMRoman10" w:hAnsi="LMRoman10"/>
          <w:i/>
          <w:iCs/>
          <w:color w:val="B45309"/>
        </w:rPr>
        <w:t>).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LMRoman10" w:hAnsi="LMRoman10"/>
          <w:i/>
          <w:iCs/>
          <w:color w:val="B45309"/>
        </w:rPr>
        <w:t xml:space="preserve">Hyperphagie boulimique = SANS compensation, surpoids </w:t>
      </w:r>
      <w:r w:rsidRPr="00DC1084">
        <w:rPr>
          <w:rFonts w:ascii="LMRoman10" w:hAnsi="LMRoman10"/>
          <w:i/>
          <w:iCs/>
          <w:color w:val="B45309"/>
        </w:rPr>
        <w:t>; Boulimie = AVEC compensation/vomissements, poids normal.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LMRoman10" w:hAnsi="LMRoman10"/>
          <w:i/>
          <w:iCs/>
          <w:color w:val="B45309"/>
        </w:rPr>
        <w:t>« Phobie d'impulsion » et « obsession de contamination → lavages » = TOC, PAS phobies. Obsessions = émanent du psychisme propre.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LMRoman10" w:hAnsi="LMRoman10"/>
          <w:i/>
          <w:iCs/>
          <w:color w:val="B45309"/>
        </w:rPr>
        <w:t xml:space="preserve">Hypnotique : CI absolue = insuffisance RESPIRATOIRE sévère (pas </w:t>
      </w:r>
      <w:r w:rsidRPr="00DC1084">
        <w:rPr>
          <w:rFonts w:ascii="LMRoman10" w:hAnsi="LMRoman10"/>
          <w:i/>
          <w:iCs/>
          <w:color w:val="B45309"/>
        </w:rPr>
        <w:t>rénale/cardiaque).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LMRoman10" w:hAnsi="LMRoman10"/>
          <w:i/>
          <w:iCs/>
          <w:color w:val="B45309"/>
        </w:rPr>
        <w:t>Delirium tremens : réhydratation MASSIVE 5-6 L/j (« 2 L/j » = piège faux).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LMRoman10" w:hAnsi="LMRoman10"/>
          <w:i/>
          <w:iCs/>
          <w:color w:val="B45309"/>
        </w:rPr>
        <w:t>Baby blues = bénin/transitoire ; Psychose puerpérale = urgence (suicide + infanticide).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LMRoman10" w:hAnsi="LMRoman10"/>
          <w:i/>
          <w:iCs/>
          <w:color w:val="B45309"/>
        </w:rPr>
        <w:t>ESPT : le sujet n'est PAS obligatoirement confronté à sa propre mort</w:t>
      </w:r>
      <w:r w:rsidRPr="00DC1084">
        <w:rPr>
          <w:rFonts w:ascii="LMRoman10" w:hAnsi="LMRoman10"/>
          <w:i/>
          <w:iCs/>
          <w:color w:val="B45309"/>
        </w:rPr>
        <w:t xml:space="preserve"> (témoin possible).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LMRoman10" w:hAnsi="LMRoman10"/>
          <w:i/>
          <w:iCs/>
          <w:color w:val="B45309"/>
        </w:rPr>
        <w:t>Effets extrapyramidaux → NL classiques ; syndrome métabolique → NL atypiques ; QT long → TOUS.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1084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1084">
        <w:rPr>
          <w:rFonts w:ascii="LMRoman10" w:hAnsi="LMRoman10"/>
          <w:i/>
          <w:iCs/>
          <w:color w:val="B45309"/>
        </w:rPr>
        <w:t>TCC agit sur le SYMPTÔME (pas la personnalité), thérapie courte et directive, sans hypnose.</w:t>
      </w:r>
    </w:p>
    <w:p w:rsidR="00DF5E7D" w:rsidRPr="00DC1084" w:rsidRDefault="00DC1084">
      <w:pPr>
        <w:pStyle w:val="Heading2"/>
        <w:rPr>
          <w:rFonts w:ascii="LMRoman10" w:hAnsi="LMRoman10"/>
        </w:rPr>
      </w:pPr>
      <w:r w:rsidRPr="00DC1084">
        <w:rPr>
          <w:rFonts w:ascii="LMRoman10" w:hAnsi="LMRoman10"/>
        </w:rPr>
        <w:t>** ARBRES DÉCISIONNELS &amp; CONDUITES À TENIR **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Agitation maniaque délirante → éliminer organique (TDM/IRM + TPHA-VDRL + toxiques) → si normal = TB → NL atypique + thymorégulateur + hospitalisation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EDM avec idées délirantes (dépression délirante) → hospitalisation + NEUROLEPTIQUE + ANTIDÉPRESSEUR (ATD seul insuffisant)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Virage maniaque sous ATD → ARRÊTER l'ATD + NL + thymorégulateur + hospitalisation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APA → antipsychotique atypique + BZD ; rechercher signes organiques (hallucinations visuelles, début tardif, troubles cognitifs)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Psychose puerpérale → éliminer cause organique (angio-IRM : thrombophlébite) → hospitalisation + NL antiproductifs + sédatif (±</w:t>
      </w:r>
      <w:r w:rsidRPr="00DC1084">
        <w:rPr>
          <w:rFonts w:ascii="LMRoman10" w:hAnsi="LMRoman10"/>
        </w:rPr>
        <w:t xml:space="preserve"> ECT)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Sevrage alcoolique → BENZODIAZÉPINES (prévention DT) ; delirium tremens → NL + BZD + réhydratation massive</w:t>
      </w:r>
    </w:p>
    <w:p w:rsidR="00DF5E7D" w:rsidRPr="00DC1084" w:rsidRDefault="00DC1084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1084">
        <w:rPr>
          <w:rFonts w:ascii="LMRoman10" w:hAnsi="LMRoman10"/>
        </w:rPr>
        <w:t>Trouble anxieux (TP, TAG, phobie sociale, TSPT, TOC) → ATD ISRS de FOND + TCC ; anxiolytique court/ponctuel seulement</w:t>
      </w:r>
    </w:p>
    <w:p w:rsidR="00DF5E7D" w:rsidRPr="00DC1084" w:rsidRDefault="00DC1084">
      <w:pPr>
        <w:spacing w:before="240" w:after="60"/>
        <w:rPr>
          <w:rFonts w:ascii="LMRoman10" w:hAnsi="LMRoman10"/>
        </w:rPr>
      </w:pPr>
      <w:r w:rsidRPr="00DC1084">
        <w:rPr>
          <w:rFonts w:ascii="LMRoman10" w:hAnsi="LMRoman10"/>
          <w:color w:val="000000"/>
        </w:rPr>
        <w:t xml:space="preserve"> </w:t>
      </w:r>
    </w:p>
    <w:p w:rsidR="00DF5E7D" w:rsidRPr="00DC1084" w:rsidRDefault="00DF5E7D">
      <w:pPr>
        <w:pBdr>
          <w:top w:val="double" w:sz="8" w:space="4" w:color="1F3A5F"/>
        </w:pBdr>
        <w:rPr>
          <w:rFonts w:ascii="LMRoman10" w:hAnsi="LMRoman10"/>
        </w:rPr>
      </w:pPr>
    </w:p>
    <w:p w:rsidR="00DF5E7D" w:rsidRPr="00DC1084" w:rsidRDefault="00DC1084">
      <w:pPr>
        <w:spacing w:before="60" w:after="60"/>
        <w:jc w:val="center"/>
        <w:rPr>
          <w:rFonts w:ascii="LMRoman10" w:hAnsi="LMRoman10"/>
        </w:rPr>
      </w:pPr>
      <w:r w:rsidRPr="00DC1084">
        <w:rPr>
          <w:rFonts w:ascii="LMRoman10" w:hAnsi="LMRoman10"/>
          <w:i/>
          <w:iCs/>
          <w:color w:val="000000"/>
          <w:sz w:val="18"/>
          <w:szCs w:val="18"/>
        </w:rPr>
        <w:t>Généré par Claude.ai (</w:t>
      </w:r>
      <w:r w:rsidRPr="00DC1084">
        <w:rPr>
          <w:rFonts w:ascii="LMRoman10" w:hAnsi="LMRoman10"/>
          <w:i/>
          <w:iCs/>
          <w:color w:val="000000"/>
          <w:sz w:val="18"/>
          <w:szCs w:val="18"/>
        </w:rPr>
        <w:t>claude-opus-4-8) — Version 1</w:t>
      </w:r>
    </w:p>
    <w:p w:rsidR="00DF5E7D" w:rsidRPr="00DC1084" w:rsidRDefault="00DC1084">
      <w:pPr>
        <w:spacing w:before="60" w:after="60"/>
        <w:jc w:val="center"/>
        <w:rPr>
          <w:rFonts w:ascii="LMRoman10" w:hAnsi="LMRoman10"/>
        </w:rPr>
      </w:pPr>
      <w:r w:rsidRPr="00DC1084">
        <w:rPr>
          <w:rFonts w:ascii="LMRoman10" w:hAnsi="LMRoman10"/>
          <w:i/>
          <w:iCs/>
          <w:color w:val="000000"/>
          <w:sz w:val="18"/>
          <w:szCs w:val="18"/>
        </w:rPr>
        <w:t>Cross-match 750 QEs officielles × Cours AIO Santé Mentale 2025-2026 (1212 diapositives)</w:t>
      </w:r>
    </w:p>
    <w:p w:rsidR="00DF5E7D" w:rsidRPr="00DC1084" w:rsidRDefault="00DC1084">
      <w:pPr>
        <w:spacing w:before="60" w:after="60"/>
        <w:jc w:val="center"/>
        <w:rPr>
          <w:rFonts w:ascii="LMRoman10" w:hAnsi="LMRoman10"/>
        </w:rPr>
      </w:pPr>
      <w:r w:rsidRPr="00DC1084">
        <w:rPr>
          <w:rFonts w:ascii="LMRoman10" w:hAnsi="LMRoman10"/>
          <w:b/>
          <w:bCs/>
          <w:i/>
          <w:iCs/>
          <w:color w:val="000000"/>
          <w:sz w:val="18"/>
          <w:szCs w:val="18"/>
        </w:rPr>
        <w:t>Pr Manoudi · Pr Ag M.A. Laffinti · Pr I. Adali — FMPM 2026</w:t>
      </w:r>
    </w:p>
    <w:p w:rsidR="00DF5E7D" w:rsidRPr="00DC1084" w:rsidRDefault="00DC1084">
      <w:pPr>
        <w:spacing w:before="200" w:after="60"/>
        <w:rPr>
          <w:rFonts w:ascii="LMRoman10" w:hAnsi="LMRoman10"/>
        </w:rPr>
      </w:pPr>
      <w:r w:rsidRPr="00DC1084">
        <w:rPr>
          <w:rFonts w:ascii="LMRoman10" w:hAnsi="LMRoman10"/>
          <w:b/>
          <w:bCs/>
          <w:color w:val="065F46"/>
        </w:rPr>
        <w:t>Améliorations Version 1 :</w:t>
      </w:r>
    </w:p>
    <w:p w:rsidR="00DF5E7D" w:rsidRPr="00DC1084" w:rsidRDefault="00DC1084">
      <w:pPr>
        <w:spacing w:before="60" w:after="60"/>
        <w:rPr>
          <w:rFonts w:ascii="LMRoman10" w:hAnsi="LMRoman10"/>
        </w:rPr>
      </w:pPr>
      <w:r w:rsidRPr="00DC1084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DC1084">
        <w:rPr>
          <w:rFonts w:ascii="LMRoman10" w:hAnsi="LMRoman10"/>
          <w:color w:val="065F46"/>
          <w:sz w:val="18"/>
          <w:szCs w:val="18"/>
        </w:rPr>
        <w:t xml:space="preserve"> PARTIE 3 strictement par rang de fréquence (1 → 13)</w:t>
      </w:r>
    </w:p>
    <w:p w:rsidR="00DF5E7D" w:rsidRPr="00DC1084" w:rsidRDefault="00DC1084">
      <w:pPr>
        <w:spacing w:before="60" w:after="60"/>
        <w:rPr>
          <w:rFonts w:ascii="LMRoman10" w:hAnsi="LMRoman10"/>
        </w:rPr>
      </w:pPr>
      <w:r w:rsidRPr="00DC1084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DC1084">
        <w:rPr>
          <w:rFonts w:ascii="LMRoman10" w:hAnsi="LMRoman10"/>
          <w:color w:val="065F46"/>
          <w:sz w:val="18"/>
          <w:szCs w:val="18"/>
        </w:rPr>
        <w:t xml:space="preserve"> Déduplication des questions répétées sur 15 sessions (2018-2026)</w:t>
      </w:r>
    </w:p>
    <w:p w:rsidR="00DF5E7D" w:rsidRPr="00DC1084" w:rsidRDefault="00DC1084">
      <w:pPr>
        <w:spacing w:before="60" w:after="60"/>
        <w:rPr>
          <w:rFonts w:ascii="LMRoman10" w:hAnsi="LMRoman10"/>
        </w:rPr>
      </w:pPr>
      <w:r w:rsidRPr="00DC1084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DC1084">
        <w:rPr>
          <w:rFonts w:ascii="LMRoman10" w:hAnsi="LMRoman10"/>
          <w:color w:val="065F46"/>
          <w:sz w:val="18"/>
          <w:szCs w:val="18"/>
        </w:rPr>
        <w:t xml:space="preserve"> FAUX/pièges explicites avec </w:t>
      </w:r>
      <w:r w:rsidRPr="00DC1084">
        <w:rPr>
          <w:rFonts w:ascii="Segoe UI Symbol" w:hAnsi="Segoe UI Symbol" w:cs="Segoe UI Symbol"/>
          <w:color w:val="065F46"/>
          <w:sz w:val="18"/>
          <w:szCs w:val="18"/>
        </w:rPr>
        <w:t>⚠</w:t>
      </w:r>
      <w:r w:rsidRPr="00DC1084">
        <w:rPr>
          <w:rFonts w:ascii="LMRoman10" w:hAnsi="LMRoman10"/>
          <w:color w:val="065F46"/>
          <w:sz w:val="18"/>
          <w:szCs w:val="18"/>
        </w:rPr>
        <w:t xml:space="preserve"> (contenu </w:t>
      </w:r>
      <w:r w:rsidRPr="00DC1084">
        <w:rPr>
          <w:rFonts w:ascii="LMRoman10" w:hAnsi="LMRoman10" w:cs="LMRoman10"/>
          <w:color w:val="065F46"/>
          <w:sz w:val="18"/>
          <w:szCs w:val="18"/>
        </w:rPr>
        <w:t>à</w:t>
      </w:r>
      <w:r w:rsidRPr="00DC1084">
        <w:rPr>
          <w:rFonts w:ascii="LMRoman10" w:hAnsi="LMRoman10"/>
          <w:color w:val="065F46"/>
          <w:sz w:val="18"/>
          <w:szCs w:val="18"/>
        </w:rPr>
        <w:t xml:space="preserve"> plus haut rendement)</w:t>
      </w:r>
    </w:p>
    <w:p w:rsidR="00DF5E7D" w:rsidRPr="00DC1084" w:rsidRDefault="00DC1084">
      <w:pPr>
        <w:spacing w:before="60" w:after="60"/>
        <w:rPr>
          <w:rFonts w:ascii="LMRoman10" w:hAnsi="LMRoman10"/>
        </w:rPr>
      </w:pPr>
      <w:r w:rsidRPr="00DC1084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DC1084">
        <w:rPr>
          <w:rFonts w:ascii="LMRoman10" w:hAnsi="LMRoman10"/>
          <w:color w:val="065F46"/>
          <w:sz w:val="18"/>
          <w:szCs w:val="18"/>
        </w:rPr>
        <w:t xml:space="preserve"> Incohérences des corrections officielles signalées (ATD anti-D2, durée TAG)</w:t>
      </w:r>
    </w:p>
    <w:p w:rsidR="00DF5E7D" w:rsidRPr="00DC1084" w:rsidRDefault="00DC1084">
      <w:pPr>
        <w:spacing w:before="60" w:after="60"/>
        <w:rPr>
          <w:rFonts w:ascii="LMRoman10" w:hAnsi="LMRoman10"/>
        </w:rPr>
      </w:pPr>
      <w:r w:rsidRPr="00DC1084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DC1084">
        <w:rPr>
          <w:rFonts w:ascii="LMRoman10" w:hAnsi="LMRoman10"/>
          <w:color w:val="065F46"/>
          <w:sz w:val="18"/>
          <w:szCs w:val="18"/>
        </w:rPr>
        <w:t xml:space="preserve"> PARTIE 4 = leçons présentes aux examens mais </w:t>
      </w:r>
      <w:r w:rsidRPr="00DC1084">
        <w:rPr>
          <w:rFonts w:ascii="LMRoman10" w:hAnsi="LMRoman10"/>
          <w:color w:val="065F46"/>
          <w:sz w:val="18"/>
          <w:szCs w:val="18"/>
        </w:rPr>
        <w:t>ABSENTES du cours AIO fourni (pédopsychiatrie)</w:t>
      </w:r>
    </w:p>
    <w:p w:rsidR="00DF5E7D" w:rsidRPr="00DC1084" w:rsidRDefault="00DC1084">
      <w:pPr>
        <w:spacing w:before="60" w:after="60"/>
        <w:rPr>
          <w:rFonts w:ascii="LMRoman10" w:hAnsi="LMRoman10"/>
        </w:rPr>
      </w:pPr>
      <w:r w:rsidRPr="00DC1084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DC1084">
        <w:rPr>
          <w:rFonts w:ascii="LMRoman10" w:hAnsi="LMRoman10"/>
          <w:color w:val="065F46"/>
          <w:sz w:val="18"/>
          <w:szCs w:val="18"/>
        </w:rPr>
        <w:t xml:space="preserve"> Aide-mémoire psychiatrie : seuils de durée, molécules, pièges, arbres décisionnels</w:t>
      </w:r>
      <w:bookmarkEnd w:id="0"/>
    </w:p>
    <w:sectPr w:rsidR="00DF5E7D" w:rsidRPr="00DC1084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MRoman10">
    <w:panose1 w:val="02000503020200000003"/>
    <w:charset w:val="00"/>
    <w:family w:val="modern"/>
    <w:notTrueType/>
    <w:pitch w:val="variable"/>
    <w:sig w:usb0="20000027" w:usb1="0000007F" w:usb2="00000000" w:usb3="00000000" w:csb0="00000193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C5222E"/>
    <w:multiLevelType w:val="hybridMultilevel"/>
    <w:tmpl w:val="EAE03A98"/>
    <w:lvl w:ilvl="0" w:tplc="2D580256">
      <w:start w:val="1"/>
      <w:numFmt w:val="bullet"/>
      <w:lvlText w:val="•"/>
      <w:lvlJc w:val="left"/>
      <w:pPr>
        <w:ind w:left="720" w:hanging="360"/>
      </w:pPr>
    </w:lvl>
    <w:lvl w:ilvl="1" w:tplc="015806D6">
      <w:numFmt w:val="decimal"/>
      <w:lvlText w:val=""/>
      <w:lvlJc w:val="left"/>
    </w:lvl>
    <w:lvl w:ilvl="2" w:tplc="A9DA991A">
      <w:numFmt w:val="decimal"/>
      <w:lvlText w:val=""/>
      <w:lvlJc w:val="left"/>
    </w:lvl>
    <w:lvl w:ilvl="3" w:tplc="FEF0E248">
      <w:numFmt w:val="decimal"/>
      <w:lvlText w:val=""/>
      <w:lvlJc w:val="left"/>
    </w:lvl>
    <w:lvl w:ilvl="4" w:tplc="655CF076">
      <w:numFmt w:val="decimal"/>
      <w:lvlText w:val=""/>
      <w:lvlJc w:val="left"/>
    </w:lvl>
    <w:lvl w:ilvl="5" w:tplc="6FA2F86C">
      <w:numFmt w:val="decimal"/>
      <w:lvlText w:val=""/>
      <w:lvlJc w:val="left"/>
    </w:lvl>
    <w:lvl w:ilvl="6" w:tplc="FC18AFA2">
      <w:numFmt w:val="decimal"/>
      <w:lvlText w:val=""/>
      <w:lvlJc w:val="left"/>
    </w:lvl>
    <w:lvl w:ilvl="7" w:tplc="6100B6F8">
      <w:numFmt w:val="decimal"/>
      <w:lvlText w:val=""/>
      <w:lvlJc w:val="left"/>
    </w:lvl>
    <w:lvl w:ilvl="8" w:tplc="F9C0F61A">
      <w:numFmt w:val="decimal"/>
      <w:lvlText w:val=""/>
      <w:lvlJc w:val="left"/>
    </w:lvl>
  </w:abstractNum>
  <w:abstractNum w:abstractNumId="1" w15:restartNumberingAfterBreak="0">
    <w:nsid w:val="2A111069"/>
    <w:multiLevelType w:val="hybridMultilevel"/>
    <w:tmpl w:val="8612BF02"/>
    <w:lvl w:ilvl="0" w:tplc="487E6A1C">
      <w:start w:val="1"/>
      <w:numFmt w:val="bullet"/>
      <w:lvlText w:val="●"/>
      <w:lvlJc w:val="left"/>
      <w:pPr>
        <w:ind w:left="720" w:hanging="360"/>
      </w:pPr>
    </w:lvl>
    <w:lvl w:ilvl="1" w:tplc="15D637A4">
      <w:start w:val="1"/>
      <w:numFmt w:val="bullet"/>
      <w:lvlText w:val="○"/>
      <w:lvlJc w:val="left"/>
      <w:pPr>
        <w:ind w:left="1440" w:hanging="360"/>
      </w:pPr>
    </w:lvl>
    <w:lvl w:ilvl="2" w:tplc="0CD22EEC">
      <w:start w:val="1"/>
      <w:numFmt w:val="bullet"/>
      <w:lvlText w:val="■"/>
      <w:lvlJc w:val="left"/>
      <w:pPr>
        <w:ind w:left="2160" w:hanging="360"/>
      </w:pPr>
    </w:lvl>
    <w:lvl w:ilvl="3" w:tplc="92BCAD20">
      <w:start w:val="1"/>
      <w:numFmt w:val="bullet"/>
      <w:lvlText w:val="●"/>
      <w:lvlJc w:val="left"/>
      <w:pPr>
        <w:ind w:left="2880" w:hanging="360"/>
      </w:pPr>
    </w:lvl>
    <w:lvl w:ilvl="4" w:tplc="58E02196">
      <w:start w:val="1"/>
      <w:numFmt w:val="bullet"/>
      <w:lvlText w:val="○"/>
      <w:lvlJc w:val="left"/>
      <w:pPr>
        <w:ind w:left="3600" w:hanging="360"/>
      </w:pPr>
    </w:lvl>
    <w:lvl w:ilvl="5" w:tplc="C17E9414">
      <w:start w:val="1"/>
      <w:numFmt w:val="bullet"/>
      <w:lvlText w:val="■"/>
      <w:lvlJc w:val="left"/>
      <w:pPr>
        <w:ind w:left="4320" w:hanging="360"/>
      </w:pPr>
    </w:lvl>
    <w:lvl w:ilvl="6" w:tplc="28407832">
      <w:start w:val="1"/>
      <w:numFmt w:val="bullet"/>
      <w:lvlText w:val="●"/>
      <w:lvlJc w:val="left"/>
      <w:pPr>
        <w:ind w:left="5040" w:hanging="360"/>
      </w:pPr>
    </w:lvl>
    <w:lvl w:ilvl="7" w:tplc="A3080756">
      <w:start w:val="1"/>
      <w:numFmt w:val="bullet"/>
      <w:lvlText w:val="●"/>
      <w:lvlJc w:val="left"/>
      <w:pPr>
        <w:ind w:left="5760" w:hanging="360"/>
      </w:pPr>
    </w:lvl>
    <w:lvl w:ilvl="8" w:tplc="AEA8D20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5E7D"/>
    <w:rsid w:val="00DC1084"/>
    <w:rsid w:val="00DF5E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5C1A4BA4-F4AD-4D8A-BAAB-A97BE2DFCF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spacing w:before="360" w:after="20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qFormat/>
    <w:pPr>
      <w:spacing w:before="240" w:after="120"/>
      <w:outlineLvl w:val="1"/>
    </w:pPr>
    <w:rPr>
      <w:b/>
      <w:bCs/>
      <w:color w:val="8B0000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20</Pages>
  <Words>7429</Words>
  <Characters>42349</Characters>
  <Application>Microsoft Office Word</Application>
  <DocSecurity>0</DocSecurity>
  <Lines>352</Lines>
  <Paragraphs>99</Paragraphs>
  <ScaleCrop>false</ScaleCrop>
  <Company/>
  <LinksUpToDate>false</LinksUpToDate>
  <CharactersWithSpaces>49679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SANTÉ MENTALE — PSYCHIATRIE - QE Haute Fréquence</dc:title>
  <dc:creator>Claude.ai</dc:creator>
  <dc:description>Generated by qe-analysis skill</dc:description>
  <cp:lastModifiedBy>tool</cp:lastModifiedBy>
  <cp:revision>2</cp:revision>
  <dcterms:created xsi:type="dcterms:W3CDTF">2026-06-05T17:40:00Z</dcterms:created>
  <dcterms:modified xsi:type="dcterms:W3CDTF">2026-06-13T22:59:00Z</dcterms:modified>
</cp:coreProperties>
</file>