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e69138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e69138"/>
          <w:sz w:val="34"/>
          <w:szCs w:val="3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e69138"/>
          <w:sz w:val="34"/>
          <w:szCs w:val="34"/>
          <w:u w:val="single"/>
          <w:rtl w:val="0"/>
        </w:rPr>
        <w:t xml:space="preserve">Recensement S9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e69138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e69138"/>
          <w:sz w:val="34"/>
          <w:szCs w:val="34"/>
          <w:u w:val="single"/>
          <w:rtl w:val="0"/>
        </w:rPr>
        <w:t xml:space="preserve">Année Universitaire: 2022/2023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6"/>
          <w:szCs w:val="26"/>
          <w:rtl w:val="0"/>
        </w:rPr>
        <w:t xml:space="preserve">Module ORL-Ophtalmo-Maxillofacial: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Ophtalmologie: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color w:val="45818e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5818e"/>
          <w:sz w:val="26"/>
          <w:szCs w:val="26"/>
          <w:rtl w:val="0"/>
        </w:rPr>
        <w:t xml:space="preserve">Pr Moutaouakil</w:t>
      </w:r>
      <w:r w:rsidDel="00000000" w:rsidR="00000000" w:rsidRPr="00000000">
        <w:rPr>
          <w:rFonts w:ascii="Nunito" w:cs="Nunito" w:eastAsia="Nunito" w:hAnsi="Nunito"/>
          <w:color w:val="45818e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cataractes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Rétinopathie diabétique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Glaucomes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oeil rouge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troubles de réfraction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greffe de cornée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rétinoblastomes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d85c6"/>
          <w:sz w:val="26"/>
          <w:szCs w:val="26"/>
          <w:rtl w:val="0"/>
        </w:rPr>
        <w:t xml:space="preserve">pr hajji: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traumatismes du globe oculaire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contusions du globe oculaire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brûlures du globe oculaire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ORL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b w:val="1"/>
          <w:bCs w:val="1"/>
          <w:color w:val="45818e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5818e"/>
          <w:sz w:val="26"/>
          <w:szCs w:val="26"/>
          <w:rtl w:val="0"/>
        </w:rPr>
        <w:t xml:space="preserve">Pr Raji: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tite moyenne aiguë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Otites moyennes chroniques simples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otites moyennes chroniques dangereuses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paralysies faciales périphériques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otospongioses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angines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rhinite allergique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b w:val="1"/>
          <w:bCs w:val="1"/>
          <w:color w:val="45818e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5818e"/>
          <w:sz w:val="26"/>
          <w:szCs w:val="26"/>
          <w:rtl w:val="0"/>
        </w:rPr>
        <w:t xml:space="preserve">Pr Rochdi: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Cancer du larynx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Cancer du  cavum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cancer de la langue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rhinopharyngite de l’enfant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rhinosinusites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a86e8"/>
          <w:sz w:val="26"/>
          <w:szCs w:val="26"/>
          <w:rtl w:val="0"/>
        </w:rPr>
        <w:t xml:space="preserve">pr darouassi: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CAT devant un nodule thyroïdien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CAT devant une adénopathie cervicale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Maxillofacial: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b w:val="1"/>
          <w:bCs w:val="1"/>
          <w:color w:val="45818e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5818e"/>
          <w:sz w:val="26"/>
          <w:szCs w:val="26"/>
          <w:rtl w:val="0"/>
        </w:rPr>
        <w:t xml:space="preserve">Pr El Bouihi: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es cellulites cervico faciales d’origine dentaire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tumeurs bénignes des maxillaires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tumeurs malignes des maxillaires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Abouchadi: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Limitations de l'ouverture buccale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la pathologie des glandes salivaires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Mansouri: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Fractures du massif facial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Fracture mandibulaire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Plaies de la face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cancers de la cavité buccale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urgence faciale</w:t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6"/>
          <w:szCs w:val="26"/>
          <w:rtl w:val="0"/>
        </w:rPr>
        <w:t xml:space="preserve">Module Santé mentale: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Manoudi: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états dépressifs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troubles bipolaires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addictions aux produits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Alcoolisme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delirium tremens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Risque et conduites suicidaires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dépression de l’enfant et de l’adolescent 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maltraitance et sévices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TDHA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troubles de personnalité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psychothérapie 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trouble du spectre de l’autisme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l’echec scolaire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histoire de la psychiaterie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Adali</w:t>
      </w: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Schizophrénies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Hystéries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délires chroniques non dissociatifs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accès psychotique aiguë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troubles des conduites alimentaires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troubles psychosomatiques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troubles psychologiques de la grossesse et du post partum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troubles des conduites sexuelles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manifestations psychiatriques  de l’épilepsie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manifestations psychiatriques de la neurosyphilis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Laffniti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Troubles anxieux généralités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trouble anxieux généralisé 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troubles phobiques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trouble de panique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TOC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trouble de stress post traumatique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26"/>
          <w:szCs w:val="26"/>
          <w:rtl w:val="0"/>
        </w:rPr>
        <w:t xml:space="preserve">pr benali: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antidépresseurs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antipsychotiques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anxiolytiques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hypnotiques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thymorégulateurs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la sismothérapie et la stimulation magnétique transcranienne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6"/>
          <w:szCs w:val="26"/>
          <w:rtl w:val="0"/>
        </w:rPr>
        <w:t xml:space="preserve">Module d’urgences - Réanimation- Soins palliatifs: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Hachimi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Approche palliative de la douleur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Communication, soutien psychologique et éthique en soins palliatifs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PEC des symptômes et complications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Ziadi: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Douleur: Physiopathologie et évaluation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Prise en charge de la douleur aiguë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Alimentation hydratation soins palliatifs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Khalouki: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états de choc généralités 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Choc cardiaque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Choc septique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choc hypovolémique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choc anaphylactique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Asthme aigu grave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Monitorage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SDRA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aboulhassan: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arrêt cardiaque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Prise en charge d’un traumatisme aigu grave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urgences hyperglycémiques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prise en charge coma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younous: 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brûlés graves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intoxication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morsure serpent 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piqûre scorpion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troubles acides bases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quamouss: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infections associées aux soins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dyskaliémies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Déséquilibres hydroélectrolytiques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8"/>
          <w:szCs w:val="28"/>
          <w:rtl w:val="0"/>
        </w:rPr>
        <w:t xml:space="preserve">pr mouaffak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traumatismes crâniens graves phase précoce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PEC d'un patient en état de mort encéphalique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8"/>
          <w:szCs w:val="28"/>
          <w:rtl w:val="0"/>
        </w:rPr>
        <w:t xml:space="preserve">chirurgie plastique: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8"/>
          <w:szCs w:val="28"/>
          <w:rtl w:val="0"/>
        </w:rPr>
        <w:t xml:space="preserve">pr benchamkha: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cicatrisation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8"/>
          <w:szCs w:val="28"/>
          <w:u w:val="none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les pansements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8"/>
          <w:szCs w:val="28"/>
          <w:u w:val="none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pec locale des brûlures à la phase aiguë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8"/>
          <w:szCs w:val="28"/>
          <w:u w:val="none"/>
        </w:rPr>
      </w:pP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Les escarres</w:t>
      </w:r>
    </w:p>
    <w:p w:rsidR="00000000" w:rsidDel="00000000" w:rsidP="00000000" w:rsidRDefault="00000000" w:rsidRPr="00000000" w14:paraId="00000088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26"/>
          <w:szCs w:val="26"/>
          <w:rtl w:val="0"/>
        </w:rPr>
        <w:t xml:space="preserve">Module Gynéco-Obstétrique: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Ait Benkaddour: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Grossesse normale (1)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Grossesse normale (2)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délivrance normale et pathologique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avortements spontanés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Bassir: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Travail normal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Eléments mécaniques de l'accouchement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Menace d'accouchement précoce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rupture prématurée des membranes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placenta praevia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Infections et grossesse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Soummani: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Cancers de l’endomètre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Fibromes utérins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Endométrioses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GEU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HTA gravidique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maladie trophoblastique gestationnelle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présentations céphaliques défléchies 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présentation de siège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Harou: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Anomalies du liquide amniotique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Présentation du sommet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Présentation de l'épaule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allo immunisation sanguine foeto maternelle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tuberculose génitale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les tumeurs de l’ovaire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Aboulfalah: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Cancer du col de l'utérus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asphyxie périnatale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MFIU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RCIU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Fakhir: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Grossesses Multiples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cardiopathies et grossesse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cancer de la vulve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hematome retro placentaire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grossesses prolongées et dépassement de terme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26"/>
          <w:szCs w:val="26"/>
          <w:rtl w:val="0"/>
        </w:rPr>
        <w:t xml:space="preserve">Pr Asmouki: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Tumeurs du sein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Maladies inflammatoires du pelvis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infections urinaires et grossesse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diabète et grossesse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contraception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cycle menstruelle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puberté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ménopause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ind w:left="216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révision</w:t>
      </w:r>
    </w:p>
    <w:p w:rsidR="00000000" w:rsidDel="00000000" w:rsidP="00000000" w:rsidRDefault="00000000" w:rsidRPr="00000000" w14:paraId="000000BB">
      <w:pPr>
        <w:ind w:left="216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last update: 05/12/2022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