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3FB" w:rsidRPr="004F27F3" w:rsidRDefault="00E25DA2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4F27F3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GASTRO-ENTÉROLOGIE &amp; CHIRURGIE VISCÉRALE</w:t>
      </w:r>
    </w:p>
    <w:p w:rsidR="000063FB" w:rsidRPr="004F27F3" w:rsidRDefault="00E25DA2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Pathologie digestive (S6) — Version 1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Cross-match : 748 QEs officielles (Mai 2018 → Ratt 2025) × Cours AIO digestif + corrections officielles e-qe.online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FMPM — Concours 2026 • généré par Claude.ai</w:t>
      </w:r>
    </w:p>
    <w:p w:rsidR="000063FB" w:rsidRPr="004F27F3" w:rsidRDefault="00E25DA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748 QEs (15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0063FB" w:rsidRPr="004F27F3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APPENDICITE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HÉPATITES VIRALES AIGUËS &amp; CHRONIQUES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FONCTIONNELS INTESTINAUX (SII)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OCCLUSION INTESTINALE AIGUË (OIA)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MALADIES INFLAMMATOIRES CHRONIQUES DE L'INTESTIN (MICI)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SYNDROMES DE MALABSORPTION &amp; MALADIE CŒLIAQUE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CIRRHOSE &amp; HYPERTENSION PORTALE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REFLUX GASTRO-ŒSOPHAGIEN (RGO)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L'ABDOMEN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ULCÉREUSE GASTRO-DUODÉNALE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DYSPEPSIE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LITHIASE VÉSICULAIRE &amp; COMPLICATIONS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GASTRITES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HELICOBACTER PYLORI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PANCRÉAS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PANCRÉATITES AIGUËS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L'ESTOMAC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KYSTE HYDATIQUE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L'ŒSOPHAGE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PATHOLOGIE HERNIAIRE DE LA PAROI ABDOMINALE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ISCHÉMIE INTESTINALE AIGUË (INFARCTUS MÉSENTÉRIQUE)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CÔLON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RECTUM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PÉRITONITES AIGUËS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ABDOMINALE (PÉRITONÉALE &amp; INTESTINALE)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FISTULES ANALES &amp; SUPPURATIONS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INGESTION DE CAUSTIQUES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DIVERTICULOSE COLIQUE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ABCÈS HÉPATIQUE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PARASITOSES DIGESTIVES (AMIBIASE)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BILIAIRES (CHOLANGIOCARCINOME)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Chirurgie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MOTEURS ŒSOPHAGIENS (ACHALASIE)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PANCRÉATITE CHRONIQUE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PROCTOLOGIQUES FRÉQUENTES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HÉMOCHROMATOSE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WILSON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</w:t>
            </w:r>
          </w:p>
        </w:tc>
      </w:tr>
      <w:tr w:rsidR="000063FB" w:rsidRPr="004F27F3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/ INCLASSIFIABLES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Transversal</w:t>
            </w:r>
          </w:p>
        </w:tc>
      </w:tr>
    </w:tbl>
    <w:p w:rsidR="000063FB" w:rsidRPr="004F27F3" w:rsidRDefault="00E25DA2">
      <w:pP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br w:type="page"/>
      </w:r>
    </w:p>
    <w:p w:rsidR="000063FB" w:rsidRPr="004F27F3" w:rsidRDefault="00E25DA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Statistiques calculées sur 15 sessions, chaque examen ~49.9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0063FB" w:rsidRPr="004F27F3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APPENDICITE AIGUË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HÉPATITES VIRALES AIGUËS &amp; CHRONIQUES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5.6%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FONCTIONNELS INTESTINAUX (SII)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OCCLUSION INTESTINALE AIGUË (OIA)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MALADIES INFLAMMATOIRES CHRONIQUES DE L'INTESTIN (MICI)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SYNDROMES DE MALABSORPTION &amp; MALADIE CŒLIAQUE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CIRRHOSE &amp; HYPERTENSION PORTALE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REFLUX GASTRO-ŒSOPHAGIEN (RGO)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L'ABDOMEN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ULCÉREUSE GASTRO-DUODÉNALE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DYSPEPSIE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LITHIASE VÉSICULAIRE &amp; COMPLICATIONS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GASTRITES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HELICOBACTER PYLORI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3.2%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PANCRÉAS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PANCRÉATITES AIGUËS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L'ESTOMAC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KYSTE HYDATIQUE DU FOIE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L'ŒSOPHAGE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PATHOLOGIE HERNIAIRE DE LA PAROI ABDOMINALE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  <w:lang w:val="fr-FR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ISCHÉMIE INTESTINALE AIGUË (INFARCTUS MÉSENTÉRIQUE)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CÔLON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RECTUM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PÉRITONITES AIGUËS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1.7%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ABDOMINALE (PÉRITONÉALE &amp; INTESTINALE)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FISTULES ANALES &amp; SUPPURATIONS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INGESTION DE CAUSTIQUES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DIVERTICULOSE COLIQUE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ABCÈS HÉPATIQUE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PARASITOSES DIGESTIVES (AMIBIASE)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1.2%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BILIAIRES (CHOLANGIOCARCINOME)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MOTEURS ŒSOPHAGIENS (ACHALASIE)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PANCRÉATITE CHRONIQUE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PATHOLOGIES PROCTOLOGIQUES FRÉQUENTES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HÉMOCHROMATOSE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WILSON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/ INCLASSIFIABLES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0063FB" w:rsidRPr="004F27F3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(leçons + transversal)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748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jc w:val="center"/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100.0%</w:t>
            </w:r>
          </w:p>
        </w:tc>
      </w:tr>
    </w:tbl>
    <w:p w:rsidR="000063FB" w:rsidRPr="004F27F3" w:rsidRDefault="00E25DA2">
      <w:pP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br w:type="page"/>
      </w:r>
    </w:p>
    <w:p w:rsidR="000063FB" w:rsidRPr="004F27F3" w:rsidRDefault="00E25DA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4F27F3">
        <w:rPr>
          <w:rFonts w:ascii="Segoe UI Symbol" w:hAnsi="Segoe UI Symbol" w:cs="Segoe UI Symbol"/>
          <w:i/>
          <w:iCs/>
          <w:color w:val="000000"/>
        </w:rPr>
        <w:t>📖</w:t>
      </w: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4F27F3">
        <w:rPr>
          <w:rFonts w:ascii="Segoe UI Symbol" w:hAnsi="Segoe UI Symbol" w:cs="Segoe UI Symbol"/>
          <w:i/>
          <w:iCs/>
          <w:color w:val="000000"/>
        </w:rPr>
        <w:t>📎</w:t>
      </w: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) / citations (</w:t>
      </w:r>
      <w:r w:rsidRPr="004F27F3">
        <w:rPr>
          <w:rFonts w:ascii="Segoe UI Symbol" w:hAnsi="Segoe UI Symbol" w:cs="Segoe UI Symbol"/>
          <w:i/>
          <w:iCs/>
          <w:color w:val="000000"/>
        </w:rPr>
        <w:t>📋</w:t>
      </w:r>
      <w:r w:rsidRPr="004F27F3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[RANG 1] APPENDICITE AIGUË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Chirurgie  •  ~2.93 Q/examen  (44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  <w:lang w:val="fr-FR"/>
        </w:rPr>
        <w:t xml:space="preserve"> Banque de QE (e-qe.online) : </w:t>
      </w:r>
      <w:hyperlink r:id="rId5" w:history="1">
        <w:r w:rsidRPr="004F27F3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Plastron appendiculaire (forme la PLUS interrogée)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Masse de la FID INDOLORE + fébricule, évoluant depuis ≥ 5–15 jours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Diagnostics à évoquer devant cette masse : plastron appendiculaire ET tumeur cæcale (le couple gagnant)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lang w:val="fr-FR"/>
        </w:rPr>
        <w:t xml:space="preserve">TRAITEMENT = antibiothérapie + appendicectomie DIFFÉRÉE (à froid, 6–8 sem). </w:t>
      </w:r>
      <w:r w:rsidRPr="004F27F3">
        <w:rPr>
          <w:rFonts w:ascii="JetBrains Mono" w:hAnsi="JetBrains Mono" w:cs="JetBrains Mono"/>
        </w:rPr>
        <w:t>Jamais de chirurgie en urgence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« intervention chirurgicale en urgence » — c'est le piège n°1, le plastron est une contre-indication opératoire immédiate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abstention thérapeutique / coelioscopie diagnostique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dans 15/15 sessions — ex. Mai/Juin/Sept/Déc 2024, Juin 2023 — plastron répété ≥8×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topographiques atypiques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RÉTRO-CÆCALE → psoïtis (psoïtisme) + douleur lombaire ; signes urinaires possibles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PELVIENNE → signes rectaux (ténesme) + signes urinaires (pollakiurie)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MÉSO-CŒLIAQUE → occlusion fébrile (tableau pseudo-occlusif fébrile)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rétro-cæcale : « défense manifeste de la FID » (elle est justement pauvre/trompeuse)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Ne pas confondre pelvienne (signes rectaux/urinaires) et rétro-cæcale (psoïtis)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positif &amp; paraclinique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Tableau jeune femme/homme : douleur FID + fébricule + défense FID → AA + (chez la femme) salpingite, GEU, abcès appendiculaire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Examens utiles : échographie abdominale, TDM abdominale, NFS, CRP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AA confirmée → hospitalisation en chirurgie + appendicectomie (chirurgie)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coloscopie / lipasémie dans le bilan d'une AA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traitement ambulatoire par ordonnance ATB + antalgique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[RANG 2] HÉPATITES VIRALES AIGUËS &amp; CHRONIQUES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Médecine  •  ~2.80 Q/examen  (42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  <w:lang w:val="fr-FR"/>
        </w:rPr>
        <w:t xml:space="preserve"> Banque de QE (e-qe.online) : </w:t>
      </w:r>
      <w:hyperlink r:id="rId6" w:history="1">
        <w:r w:rsidRPr="004F27F3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Note taxonomique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Le tag QE « Hépatites » fusionne 3 leçons officielles (hépatites aiguës/chroniques, hépatites virales, hépatites chroniques B et C).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lastRenderedPageBreak/>
        <w:t>Hépatite aiguë — critères de GRAVITÉ (insuffisance hépatocellulaire)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TP / facteur V abaissé (&lt; 50 %) = LE marqueur de gravité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Encéphalopathie hépatique (astérixis, troubles de conscience)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Ictère intense + syndrome hémorragique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une cytolyse élevée (transaminases très hautes) N'EST PAS un critère de gravité — c'est le TP/V qui compte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La gravité = défaillance de synthèse, pas l'intensité de la cytolyse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dans 14/15 sessions — ex. Juin 2024, Sept 2024, Mai 2021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Chronicité selon le virus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VHA et VHE : JAMAIS de passage à la chronicité (hépatites aiguës pures ; VHE chronique seulement si immunodéprimé)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Virus de l'hépatite chronique chez l'immunocompétent : VHB, VHC, VHD (delta)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VHA : transmission FÉCO-ORALE ; incubation courte ; guérison spontanée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« le VHA évolue vers la cirrhose » — non, jamais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Le VHD ne survient qu'en coïnfection/surinfection avec le VHB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Sérologie VHB — savoir LIRE le profil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Ag HBs négatif + Ac anti-HBs positif + Ac anti-HBc NÉGATIF = sujet VACCINÉ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Ag HBs négatif + anti-HBc positif + anti-HBs positif = infection ANCIENNE GUÉRIE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Ag HBs positif &gt; 6 mois = infection CHRONIQUE ; Ag HBe / ADN VHB = réplication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Hépatite chronique = persistance &gt; 6 mois (Ag HBs ou ARN VHC) + lésions histologiques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Anti-HBc isolé ≠ vaccination (le vacciné n'a PAS d'anti-HBc)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Avant chimiothérapie : dépister le VHB (risque de réactivation)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[RANG 3] TROUBLES FONCTIONNELS INTESTINAUX (SII)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Médecine  •  ~2.33 Q/examen  (35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  <w:lang w:val="fr-FR"/>
        </w:rPr>
        <w:t xml:space="preserve"> Banque de QE (e-qe.online) : </w:t>
      </w:r>
      <w:hyperlink r:id="rId7" w:history="1">
        <w:r w:rsidRPr="004F27F3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Syndrome de l'intestin irritable (SII) — définition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Douleur abdominale chronique liée à la défécation + modification de la fréquence/consistance des selles (critères de Rome IV)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Diagnostic POSITIF clinique, sans lésion organique ; examen physique normal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Pas de signes d'alarme (pas d'amaigrissement, pas de rectorragie, pas de fièvre)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« le SII s'accompagne de rectorragies / amaigrissement » — ce sont des signes d'alarme qui FONT SORTIR du SII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« diagnostic d'élimination par coloscopie systématique » — c'est un diagnostic positif clinique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dans 14/15 sessions — ex. Mai/Juin/Sept/Déc 2024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Physiopathologie (multifactorielle)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Hypersensibilité viscérale + troubles de la motricité intestinale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Axe cerveau-intestin / dysbiose du microbiote + facteurs psychologiques (stress)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Micro-inflammation de bas grade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« cause unique infectieuse » ou « lésion inflammatoire macroscopique »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[RANG 4] OCCLUSION INTESTINALE AIGUË (OIA)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Chirurgie  •  ~2.00 Q/examen  (30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  <w:lang w:val="fr-FR"/>
        </w:rPr>
        <w:t xml:space="preserve"> Banque de QE (e-qe.online) : </w:t>
      </w:r>
      <w:hyperlink r:id="rId8" w:history="1">
        <w:r w:rsidRPr="004F27F3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Cas clinique emblématique (répété ~10×) — OIA sur BRIDE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Femme, ATCD de césarienne/chirurgie, douleurs + vomissements + arrêt des matières et gaz, orifices herniaires LIBRES → OIA sur BRIDE (adhérences)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Confirmation = TDM abdominale (scanner) — examen de référence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Cause la plus fréquente d'OIA du GRÊLE = brides/adhérences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« transit œso-gastro-duodénal », « coloscopie », « FOGD » pour confirmer une OIA aiguë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Orifices herniaires libres → écarte l'étranglement herniaire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  <w:lang w:val="fr-FR"/>
        </w:rPr>
        <w:t xml:space="preserve"> Vu dans 14/15 sessions — ex. Mai/Juin/Sept/Déc 2024, 2018→2021 — cas bride ~10×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par siège &amp; urgence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OIA du GRÊLE → brides/adhérences (1</w:t>
      </w:r>
      <w:r w:rsidRPr="004F27F3">
        <w:rPr>
          <w:rFonts w:ascii="Courier New" w:hAnsi="Courier New" w:cs="Courier New"/>
          <w:lang w:val="fr-FR"/>
        </w:rPr>
        <w:t>ʳ</w:t>
      </w:r>
      <w:r w:rsidRPr="004F27F3">
        <w:rPr>
          <w:rFonts w:ascii="Courier New" w:hAnsi="Courier New" w:cs="Courier New"/>
        </w:rPr>
        <w:t>ᵉ</w:t>
      </w:r>
      <w:r w:rsidRPr="004F27F3">
        <w:rPr>
          <w:rFonts w:ascii="JetBrains Mono" w:hAnsi="JetBrains Mono" w:cs="JetBrains Mono"/>
          <w:lang w:val="fr-FR"/>
        </w:rPr>
        <w:t xml:space="preserve"> cause), hernie étranglée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OIA du CÔLON → cancer colorectal (1</w:t>
      </w:r>
      <w:r w:rsidRPr="004F27F3">
        <w:rPr>
          <w:rFonts w:ascii="Courier New" w:hAnsi="Courier New" w:cs="Courier New"/>
          <w:lang w:val="fr-FR"/>
        </w:rPr>
        <w:t>ʳ</w:t>
      </w:r>
      <w:r w:rsidRPr="004F27F3">
        <w:rPr>
          <w:rFonts w:ascii="Courier New" w:hAnsi="Courier New" w:cs="Courier New"/>
        </w:rPr>
        <w:t>ᵉ</w:t>
      </w:r>
      <w:r w:rsidRPr="004F27F3">
        <w:rPr>
          <w:rFonts w:ascii="JetBrains Mono" w:hAnsi="JetBrains Mono" w:cs="JetBrains Mono"/>
          <w:lang w:val="fr-FR"/>
        </w:rPr>
        <w:t xml:space="preserve"> cause), volvulus du sigmoïde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Urgence (Hassan/Mr R admis la nuit) → RÉANIMATION hydro-électrolytique + sonde naso-gastrique (aspiration) AVANT tout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FAUX : opérer d'emblée sans réanimer ni poser la SNG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  <w:lang w:val="fr-FR"/>
        </w:rPr>
        <w:t>Complications du retard : déshydratation, nécrose/perforation, péritonite, choc septique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[RANG 5] MALADIES INFLAMMATOIRES CHRONIQUES DE L'INTESTIN (MICI)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Médecine  •  ~1.93 Q/examen  (29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  <w:lang w:val="fr-FR"/>
        </w:rPr>
        <w:t xml:space="preserve"> Banque de QE (e-qe.online) : </w:t>
      </w:r>
      <w:hyperlink r:id="rId9" w:history="1">
        <w:r w:rsidRPr="004F27F3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Crohn vs RCH — différenciation (cœur du sujet)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4F27F3">
        <w:rPr>
          <w:rFonts w:ascii="JetBrains Mono" w:hAnsi="JetBrains Mono" w:cs="JetBrains Mono"/>
          <w:lang w:val="fr-FR"/>
        </w:rPr>
        <w:t>CROHN : atteinte segmentaire de la bouche à l'anus, transmurale, intervalles de muqueuse saine, granulome épithélioïde, LAP/fistules anales fréquentes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RCH : atteinte continue rectum→côlon, muqueuse/sous-muqueuse, pas de granulome, pas d'atteinte du grêle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Diarrhée GLAIRO-SANGLANTE + manifestations extra-digestives (érythème noueux, épisclérite/uvéite, polyarthralgies)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Fistule anale + érythème noueux → oriente vers CROHN (pas RCH)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la RCH atteint tout le tube digestif » ; « le Crohn épargne toujours l'anus »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11/15 sessions — ex. Mai/Juin/Sept/Déc 2024, Mai 2021/2022/2023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Diagnostic &amp; bilan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Diagnostic de confirmation = ILÉO-COLOSCOPIE avec biopsies étagées (histologie)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Anémie de Crohn : carence martiale (saignement) + carence B12/folates (atteinte iléale) + inflammation chronique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Diagnostics différentiels d'une diarrhée chronique au Maroc : tuberculose intestinale ++ , MICI, parasitoses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Toujours évoquer la TBC intestinale avant de conclure à un Crohn iléo-cæcal (contexte marocain)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6] SYNDROMES DE MALABSORPTION &amp; MALADIE CŒLIAQUE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~1.93 Q/examen  (29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0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Note taxonomique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Tag QE fusionnant « syndromes de malabsorption » et « maladie cœliaque ».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cœliaque — mécanisme &amp; diagnostic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Entéropathie auto-immune au GLUTEN → atrophie villositaire du grêle proximal (duodénum) → malabsorption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Sérologie : IgA anti-transglutaminase tissulaire (+ dosage IgA totales) ; confirmation = biopsies duodénales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Associations : dermatite herpétiforme, diabète type 1, thyroïdite, déficit en IgA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Mécanisme = atrophie villositaire (réduction surface d'absorption), pas une « hypersécrétion »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Le régime sans gluten À VIE est le seul traitement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14/15 sessions — ex. Mai/Juin/Sept/Déc 2024, Mai 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de la maladie cœliaque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Carences : fer (anémie), folates/B12, calcium/vit D (ostéomalacie), vit K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Lymphome T du grêle et adénocarcinome du grêle (risque accru)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Cœliaque réfractaire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Une anémie ferriprive isolée inexpliquée doit faire chercher une cœliaque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7] CIRRHOSE &amp; HYPERTENSION PORTALE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~1.93 Q/examen  (29 Q au total)</w:t>
      </w:r>
    </w:p>
    <w:p w:rsidR="000063FB" w:rsidRPr="004F27F3" w:rsidRDefault="00E25DA2">
      <w:pPr>
        <w:spacing w:before="40" w:after="4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</w:rPr>
        <w:t>📖</w:t>
      </w:r>
      <w:r w:rsidRPr="004F27F3">
        <w:rPr>
          <w:rFonts w:ascii="JetBrains Mono" w:hAnsi="JetBrains Mono" w:cs="JetBrains Mono"/>
          <w:i/>
          <w:iCs/>
          <w:color w:val="404040"/>
        </w:rPr>
        <w:t xml:space="preserve"> Score de Child-Pugh (A/B/C)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1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Note taxonomique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Inclut l'hypertension portale (leçon officielle sans tag QE distinct).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de Child-Pugh — les 5 paramètres (tombe ~6×)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5 items : Bilirubine, Albumine, TP/INR, Ascite, Encéphalopathie (mnémo « ABATE »)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Classe A/B/C selon le score → valeur PRONOSTIQUE (survie, opérabilité)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y inclure les transaminases, la créatinine, ou les plaquettes (ce sont MELD/autres, pas Child-Pugh)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Child-Pugh ≠ score de gravité d'une hépatite aiguë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13/15 sessions — ex. 2018→2024, Juin 2021 — Child-Pugh répété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(au Maroc)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Virales B et C (++), alcool, NASH/stéatohépatite métabolique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Auto-immunes, cholestatiques (CBP), génétiques (hémochromatose, Wilson)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Penser systématiquement aux virus B/C en première intention au Maroc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Hémorragie digestive par rupture de varices œsophagiennes (HTP)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Ascite + infection du liquide d'ascite (ILA)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Encéphalopathie hépatique, syndrome hépato-rénal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CARCINOME HÉPATOCELLULAIRE (dépistage écho/6 mois)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Toute cirrhose impose le dépistage du CHC ; le CHC complique surtout la cirrhose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positif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Clinique : foie dur à bord tranchant, signes d'IHC + d'HTP (splénomégalie, circulation collatérale, ascite)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Confirmation : élastométrie (FibroScan), biologie, ± PBH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Foie d'aspect nodulaire/dysmorphique en imagerie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Une échographie normale n'élimine PAS une cirrhose débutante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8] REFLUX GASTRO-ŒSOPHAGIEN (RGO)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~1.93 Q/examen  (29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2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Physiopathologie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Défaillance de la barrière anti-reflux : hypotonie du SIO + relaxations transitoires inappropriées du SIO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Facteurs : hernie hiatale, hyperpression abdominale (obésité, grossesse), retard de vidange gastrique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Le RGO physiopathologique n'est PAS une simple « hypersécrétion acide » isolée — c'est un trouble de la barrière/motricité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15/15 sessions — ex. Juin 2025, Mai/Juin/Sept/Déc 2024 — 15/15 sessions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Clinique, complications &amp; CAT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Pyrosis + régurgitations acides, syndrome postural ; manifestations extra-digestives (toux, laryngite)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FOGD si signes d'alarme ou &gt; 50 ans : recherche d'œsophagite, d'endobrachyœsophage (EBO/Barrett)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Séquence : RGO chronique → EBO (métaplasie de Barrett) → dysplasie → ADÉNOCARCINOME du bas œsophage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RGO typique du sujet jeune sans alarme : traitement d'épreuve par IPP SANS endoscopie d'emblée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L'EBO est une complication, à surveiller (dégénérescence)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9] TRAUMATISMES DE L'ABDOMEN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~1.87 Q/examen  (28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3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non opératoire (TNO) — critères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TNO réservé au patient HÉMODYNAMIQUEMENT STABLE (ou stabilisé), avec TDM disponible et surveillance rapprochée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Organes pleins (rate, foie) : TNO possible si stabilité ; embolisation artérielle en option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Instabilité hémodynamique persistante = laparotomie en urgence, PAS de TNO ni de TDM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Une plaie pénétrante avec éviscération/péritonite → chirurgie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15/15 sessions — ex. Juin 2025, Mai/Juin/Sept 2024 — 15/15 sessions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Contusion vs plaie &amp; indications opératoires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Contusion (trauma fermé) : foie et rate = organes les plus touchés ; FAST/TDM pour le bilan lésionnel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Plaie pénétrante : la pénétration péritonéale s'étudie par exploration ; indication chirurgicale si instabilité, péritonite, éviscération, hémorragie active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Une plaie peut être pénétrante sans atteinte viscérale ; l'inverse aussi — la clinique guide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10] MALADIE ULCÉREUSE GASTRO-DUODÉNALE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~1.80 Q/examen  (27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4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&amp; étiologies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Helicobacter pylori (cause majeure) + AINS/aspirine (les 2 piliers)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Tabac, stress, Zollinger-Ellison (gastrinome) pour les formes atypiques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Tout ulcère gastrique → biopsies multiples + contrôle endoscopique de cicatrisation (risque de cancer) ; l'ulcère duodénal ne dégénère pas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15/15 sessions — ex. Juin 2025, Mai/Déc 2024, Mai 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HÉMORRAGIE digestive (hématémèse/méléna) — la plus fréquente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Perforation (péritonite), sténose pyloro-bulbaire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Cancérisation : ulcère GASTRIQUE uniquement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Ulcère duodénal hémorragique : réanimation + FOGD hémostatique (clip/adrénaline) + IPP IV ; chirurgie si échec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l'ulcère duodénal peut dégénérer en cancer »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Douleur ulcéreuse typique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Épigastralgie à type de crampe/faim douloureuse, rythmée par les repas, périodique (poussées)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Calmée par l'alimentation ou les anti-acides (ulcère duodénal)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Une douleur atypique/permanente avec AEG doit faire chercher un cancer gastrique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11] DYSPEPSIE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~1.73 Q/examen  (26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5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de la dyspepsie fonctionnelle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Inconfort/douleur épigastrique, satiété précoce, ballonnement post-prandial, sans lésion organique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Sujet jeune &lt; 50 ans, sans signe d'alarme : test &amp; treat H. pylori ou IPP, PAS d'endoscopie d'emblée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Ne pas confondre dyspepsie (épigastrique) et SII (douleur liée à la défécation, étage sous-ombilical)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14/15 sessions — ex. Mai/Juin/Sept/Déc 2024, Mai 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d'ALARME imposant la FOGD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Âge &gt; 50 ans (nouvelle dyspepsie), amaigrissement, dysphagie, anémie/hémorragie, vomissements persistants, masse, ATCD familial de cancer gastrique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Tout signe d'alarme → endoscopie SANS délai (recherche de cancer)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12] LITHIASE VÉSICULAIRE &amp; COMPLICATIONS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~1.73 Q/examen  (26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6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Colique hépatique / cholécystite — tableau type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Femme, obèse, contraception orale (« 4 F »), douleur de l'HYPOCHONDRE DROIT post-prandiale, irradiant à l'épaule droite / inter-scapulaire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Cholécystite aiguë = douleur HCD + fièvre + Murphy + : écho = paroi épaissie &gt; 4 mm, lithiase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Colique hépatique simple = pas de fièvre, pas d'ictère, examen souple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13/15 sessions — ex. Mai/Juin/Sept/Déc 2024, 2022/2023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Cholécystectomie cœlioscopique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Voie cœlioscopique = GOLD STANDARD de la lithiase vésiculaire symptomatique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Avantages : moins de douleur, hospitalisation/convalescence courtes, meilleur résultat esthétique, reprise rapide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CONTRE-INDICATION : suspicion de DÉGÉNÉRESCENCE MALIGNE de la vésicule (cancer) → pas de cœlioscopie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« Diminution du coût » n'est PAS un avantage reconnu (piège classique)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13] GASTRITES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~1.67 Q/examen  (25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7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Gastrite auto-immune (Biermer)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Atrophie FUNDIQUE auto-immune, Ac anti-cellules pariétales / anti-facteur intrinsèque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Carence en B12 → anémie de Biermer (macrocytaire) ; achlorhydrie + hypergastrinémie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Risque : tumeurs neuroendocrines + adénocarcinome gastrique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Atteinte FUNDIQUE (corps), épargne l'antre — l'inverse de la gastrite à HP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Carence B12 et non martiale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13/15 sessions — ex. Mai/Juin/Sept/Déc 2024 — Biermer répété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Gastrite chronique à H. pylori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Prédomine sur l'ANTRE ; évolue vers atrophie → métaplasie intestinale → dysplasie → adénocarcinome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Associée à l'ulcère et au lymphome du MALT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Gastrite atrophiante = état précancéreux ; l'éradication d'HP réduit le risque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14] TUMEURS DU FOIE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~1.60 Q/examen  (24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8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Carcinome hépatocellulaire (CHC)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Tumeur maligne PRIMITIVE la plus fréquente du foie ; survient sur cirrhose (B/C, alcool)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Traitements CURATIFS : résection chirurgicale, transplantation hépatique, destruction percutanée (radiofréquence/ablation)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AFP : marqueur d'orientation ; diagnostic souvent non invasif si nodule typique sur cirrhose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curatif : chimiothérapie systémique, transfusion — non curatives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La tumeur maligne LA PLUS FRÉQUENTE du foie (toutes causes) = MÉTASTASES ; le primitif le plus fréquent = CHC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10/15 sessions — ex. Ratt/Juin 2025, Mai/Juin/Sept 2024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bénignes &amp; métastases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Adénome hépatique : femme, contraception orale ; risque d'hémorragie et de dégénérescence → surveillance/exérèse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Kyste biliaire simple : bénin, liquidien, asymptomatique, pas de traitement si non compliqué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Métastases : surtout d'origine colorectale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Adénome ≠ HNF : l'HNF (hyperplasie nodulaire focale) ne dégénère pas et ne saigne quasi jamais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15] HELICOBACTER PYLORI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~1.60 Q/examen  (24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19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Méthodes diagnostiques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INVASIVES (FOGD) : test rapide à l'uréase, histologie, culture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NON INVASIVES : test respiratoire à l'urée marquée, Ag dans les selles, sérologie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Contrôle d'ÉRADICATION : test respiratoire ou Ag selles (à distance, après arrêt IPP/ATB)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La SÉROLOGIE ne sert PAS au contrôle d'éradication (reste positive longtemps)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IPP et ATB faussent (négativent) les tests directs → fenêtre d'arrêt avant contrôle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14/15 sessions — ex. Mai/Juin/Sept/Déc 2024, Mai/Juin 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pathologies associées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Trithérapie/quadrithérapie : IPP + association d'antibiotiques (selon résistance)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Associé : ulcère GD, gastrite chronique antrale, adénocarcinome gastrique, lymphome du MALT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Bactérie à transmission oro-orale/féco-orale ; pas de vaccin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16] CANCER DU PANCRÉAS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~1.53 Q/examen  (23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0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TABAC (facteur majeur), pancréatite CHRONIQUE, diabète, alcool, obésité, ATCD familiaux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cystadénome SÉREUX » comme FdR (le séreux est bénin) ; « pancréatite aiguë » n'est pas un FdR de cancer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C'est la pancréatite CHRONIQUE (pas l'aiguë) qui est à risque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12/15 sessions — ex. Ratt/Juin 2025, Mai 2024, 2019→2022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selon le siège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TÊTE : ictère cholestatique nu, progressif + grosse vésicule (loi de Courvoisier-Terrier) + AEG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CORPS/QUEUE : douleur épigastrique/dorsale transfixiante, AEG, diagnostic tardif (pauci-symptomatique)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L'ictère est typique de la tête ; la queue donne surtout douleur + AEG (révélation tardive)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17] PANCRÉATITES AIGUËS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~1.47 Q/examen  (22 Q au total)</w:t>
      </w:r>
    </w:p>
    <w:p w:rsidR="000063FB" w:rsidRPr="004F27F3" w:rsidRDefault="00E25DA2">
      <w:pPr>
        <w:spacing w:before="40" w:after="4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</w:rPr>
        <w:t>📖</w:t>
      </w:r>
      <w:r w:rsidRPr="004F27F3">
        <w:rPr>
          <w:rFonts w:ascii="JetBrains Mono" w:hAnsi="JetBrains Mono" w:cs="JetBrains Mono"/>
          <w:i/>
          <w:iCs/>
          <w:color w:val="404040"/>
        </w:rPr>
        <w:t xml:space="preserve"> Score de gravité (Balthazar TDM / SIRS-CRP)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1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positif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Épigastralgie transfixiante + LIPASÉMIE &gt; 3 N (examen de confirmation de référence)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TDM abdominale à 48–72 h pour la gravité (score de Balthazar/CTSI)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confirmer par troponines, ECBU, ponction hépatique, FOGD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L'amylasémie est moins spécifique que la lipasémie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14/15 sessions — ex. Juin 2025, Mai/Juin/Sept/Déc 2024, 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 &amp; mortalité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Au MAROC : 1</w:t>
      </w:r>
      <w:r w:rsidRPr="004F27F3">
        <w:rPr>
          <w:rFonts w:ascii="Courier New" w:hAnsi="Courier New" w:cs="Courier New"/>
        </w:rPr>
        <w:t>ʳᵉ</w:t>
      </w:r>
      <w:r w:rsidRPr="004F27F3">
        <w:rPr>
          <w:rFonts w:ascii="JetBrains Mono" w:hAnsi="JetBrains Mono" w:cs="JetBrains Mono"/>
        </w:rPr>
        <w:t xml:space="preserve"> cause = LITHIASE BILIAIRE (biliaire &gt; alcoolique)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Gravité évaluée par SIRS, CRP &gt; 150 à 48 h, Balthazar/CTSI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1</w:t>
      </w:r>
      <w:r w:rsidRPr="004F27F3">
        <w:rPr>
          <w:rFonts w:ascii="Courier New" w:hAnsi="Courier New" w:cs="Courier New"/>
        </w:rPr>
        <w:t>ʳᵉ</w:t>
      </w:r>
      <w:r w:rsidRPr="004F27F3">
        <w:rPr>
          <w:rFonts w:ascii="JetBrains Mono" w:hAnsi="JetBrains Mono" w:cs="JetBrains Mono"/>
        </w:rPr>
        <w:t xml:space="preserve"> cause de MORTALITÉ de la PA grave = défaillance multiviscérale / complications infectieuses (nécrose infectée)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Ne pas répondre « alcool » comme 1</w:t>
      </w:r>
      <w:r w:rsidRPr="004F27F3">
        <w:rPr>
          <w:rFonts w:ascii="Courier New" w:hAnsi="Courier New" w:cs="Courier New"/>
          <w:i/>
          <w:iCs/>
          <w:color w:val="B45309"/>
        </w:rPr>
        <w:t>ʳᵉ</w:t>
      </w:r>
      <w:r w:rsidRPr="004F27F3">
        <w:rPr>
          <w:rFonts w:ascii="JetBrains Mono" w:hAnsi="JetBrains Mono" w:cs="JetBrains Mono"/>
          <w:i/>
          <w:iCs/>
          <w:color w:val="B45309"/>
        </w:rPr>
        <w:t xml:space="preserve"> cause au Maroc — c'est la lithiase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La mortalité précoce = défaillance d'organes ; tardive = sepsis sur nécrose infectée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18] CANCER DE L'ESTOMAC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~1.47 Q/examen  (22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2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États précancéreux (TRÈS interrogé)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Gastrite chronique atrophiante, métaplasie intestinale, polype ADÉNOMATEUX, maladie de Biermer (gastrite atrophique fundique), maladie de Ménétrier, moignon de gastrectomie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infection à PAPILLOMAVIRUS (HPV) comme état précancéreux gastrique — c'est H. pylori l'agent en cause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Le polype HYPERPLASIQUE n'est pas (ou peu) précancéreux ; c'est l'ADÉNOMATEUX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13/15 sessions — ex. Ratt/Juin 2025, Mai/Déc 2024, 2023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d'extension &amp; complications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Bilan TOUJOURS : FOGD + biopsies, écho-endoscopie (T/N), TDM TAP (extension/métastases)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Complications : hémorragie, sténose, perforation, dénutrition ; métastase de Krukenberg (ovaire), ganglion de Troisier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ADK de type diffus (linite) : pronostic plus sombre, infiltrant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19] KYSTE HYDATIQUE DU FOIE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~1.33 Q/examen  (20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3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Kyste hydatique du DÔME hépatique (question quasi identique répétée)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FRÉQUENT au Maroc (zone d'endémie, Echinococcus granulosus)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Intéresse surtout les SEGMENTS 7 et 8 (dôme)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Peut se compliquer d'une fistule/rupture biliaire ou thoracique (pleuro-pulmonaire)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très rare au Maroc » ; « toujours unique » ; « se complique TOUJOURS d'une fistule »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se prête à la cœlioscopie par excellence » — le KH du dôme est d'abord d'abord chirurgical ouvert (risque de dissémination)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15/15 sessions — ex. Juin 2025, Mai/Juin/Sept/Déc 2024, Mai 2023 — 15/15 sessions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20] CANCER DE L'ŒSOPHAGE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~1.33 Q/examen  (20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4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Deux types histologiques &amp; facteurs de risque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CARCINOME ÉPIDERMOÏDE (tiers sup/moyen) : alcool + tabac (synergie) ; le plus fréquent au Maroc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ADÉNOCARCINOME (tiers inf) : RGO chronique → endobrachyœsophage (Barrett) ; obésité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Signe d'appel : DYSPHAGIE progressive (solides puis liquides) + amaigrissement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Ne pas attribuer l'adénocarcinome à l'alcool/tabac ; il vient du Barrett/RGO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Dysphagie + AEG = cancer jusqu'à preuve du contraire → FOGD + biopsies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15/15 sessions — ex. Ratt/Juin 2025, Mai/Déc 2024, 2023 — 15/15 sessions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21] PATHOLOGIE HERNIAIRE DE LA PAROI ABDOMINALE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~1.27 Q/examen  (19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5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facteurs de risque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Seul traitement CURATIF = la CHIRURGIE (cure herniaire, prothèse/plaque)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FdR : effort/hyperpression (toux chronique, BPCO, constipation, dysurie/prostate), obésité, âge, grossesses, faiblesse pariétale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curatif : bandage, gaine, antalgiques, activité physique — purement palliatifs/aggravants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Hernie ÉTRANGLÉE = urgence chirurgicale (risque de nécrose/occlusion)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11/15 sessions — ex. Ratt/Juin 2025, Mai/Juin 2024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Éventration vs hernie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Éventration = sur cicatrice opératoire (défect acquis post-op) ; hernie = par un orifice anatomique faible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Évisceration = lâchage pariétal précoce post-op (urgence)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Ne pas confondre éventration (tardive, sur cicatrice) et évisceration (précoce, lâchage)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22] ISCHÉMIE INTESTINALE AIGUË (INFARCTUS MÉSENTÉRIQUE)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~1.13 Q/examen  (17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6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Sémiologie &amp; le piège diagnostique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Phase DÉBUTANTE : douleur abdominale INTENSE contrastant avec un examen abdominal PAUVRE (distorsion clinique)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Terrain : sujet âgé, ACFA, athérome, état de choc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Évolution : infarctus → péritonite → choc, acidose lactique, défaillance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Le contraste « douleur intense / abdomen souple » est LE signe précoce — ne pas se rassurer faussement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Confirmation = angio-TDM ; retard = nécrose irréversible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12/15 sessions — ex. Juin 2025, Mai/Juin/Sept 2024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Mécanismes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ARTÉRIEL : embolie (ACFA) ou thrombose de l'artère mésentérique supérieure ; non occlusif (bas débit)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VEINEUX : thrombose veineuse mésentérique → états d'hypercoagulabilité, HTP, thrombophilie, post-op, sepsis intra-abdominal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Étiologies VEINEUSES = causes de thrombose (hypercoagulabilité), pas emboligènes cardiaques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23] CANCER DU CÔLON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~1.07 Q/examen  (16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7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Épidémiologie &amp; facteurs (question répétée à l'identique)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Adénocarcinome ; un des cancers digestifs les plus fréquents ; FRÉQUENT au Maroc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Hérédité = facteur favorisant (PAF, Lynch/HNPCC) ; séquence ADÉNOME → CANCER (polype négligé)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Souvent révélé au stade de COMPLICATION : occlusion (côlon gauche), anémie (côlon droit)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l'hérédité n'est pas un facteur » ; « ne peut compliquer un polype » ; « rare au Maroc » ; « traitement basé sur la radiothérapie »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Traitement = CHIRURGIE (± chimio) ; la radiothérapie concerne le RECTUM, pas le côlon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15/15 sessions — ex. Juin 2025, Mai/Juin/Sept/Déc 2024, 2023 — 15/15 sessions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24] CANCER DU RECTUM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~0.93 Q/examen  (14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8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Cas clinique T3 répété (~10×) — stratégie thérapeutique selon la hauteur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Adénocarcinome du rectum, IRM = T3 → RADIO-CHIMIOTHÉRAPIE NÉO-ADJUVANTE puis chirurgie d'exérèse (exérèse totale du mésorectum)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Tumeur du HAUT/MOYEN rectum (≥ ~10–14 cm) → résection antérieure (conservation sphinctérienne) après RCT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Tumeur du BAS rectum proche de la marge → amputation abdomino-périnéale (colostomie définitive) si envahissement sphinctérien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Le traitement du T3 n'est PAS « chirurgie première » : la RCT néo-adjuvante précède (sauf T1-2 N0)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La hauteur par rapport à la marge anale détermine conservation vs amputation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14/15 sessions — ex. Ratt/Juin 2025, Mai/Juin/Sept/Déc 2024, 2023 — cas T3 ~10×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25] PÉRITONITES AIGUËS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~0.87 Q/examen  (13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29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&amp; étiologies (jeune femme, défense généralisée)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Tableau : douleurs abdominales + fièvre + DÉFENSE/contracture généralisée → péritonite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Chez la jeune femme évoquer : appendiculaire, génitale (salpingite/pyosalpinx), perforation d'ulcère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Examens utiles : TDM/écho, ASP (pneumopéritoine si perforation), NFS-CRP, bilan pré-op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Péritonite = URGENCE chirurgicale (lavage + traitement de la cause) + ATB + réanimation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Contracture (« ventre de bois ») = signe majeur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6/15 sessions — ex. Juin 2023, Mai/Juin 2021, Mai 2022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t>[RANG 26] TUBERCULOSE ABDOMINALE (PÉRITONÉALE &amp; INTESTINALE)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~0.80 Q/examen  (12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0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péritonéale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Ascite EXSUDATIVE riche en PROTÉINES (&gt; 25–30 g/L) à prédominance LYMPHOCYTAIRE ; ADA élevée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Contexte : fièvre, AEG, amaigrissement ; diagnostic par ponction + biopsie péritonéale (cœlioscopie) → granulome caséeux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Ascite de la TBC = exsudat lymphocytaire (≠ transsudat de la cirrhose)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Au Maroc, diagnostic différentiel majeur d'une ascite/diarrhée chronique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11/15 sessions — ex. Juin 2025, Mai/Juin/Sept/Déc 2024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Tuberculose intestinale (iléo-cæcale)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Localisation iléo-cæcale préférentielle ; ulcérations + sténose → grand mime de la maladie de Crohn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Diagnostic : biopsies (granulome caséeux), GeneXpert/culture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Éliminer la TBC avant de traiter un « Crohn » par immunosuppresseurs (risque de dissémination)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27] FISTULES ANALES &amp; SUPPURATIONS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~0.80 Q/examen  (12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1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&amp; complications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Origine cryptoglandulaire le plus souvent ; manifestation : écoulement/suppuration péri-anale, abcès récidivant, douleur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Complications : abcès, récidive, incontinence (après chirurgie mal conduite), extension complexe ; rechercher une maladie de Crohn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Toute fistule anale complexe/récidivante → chercher un CROHN sous-jacent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Traitement = chirurgical (mise à plat / drainage par séton) ; les ATB seuls ne guérissent pas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9/15 sessions — ex. Ratt 2025, Mai/Juin/Sept/Déc 2024, 2022/2023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28] INGESTION DE CAUSTIQUES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~0.73 Q/examen  (11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2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Gestes à PROSCRIRE (question répétée — souvent A,B,C,D,E TOUS faux)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À PROSCRIRE : vomissements provoqués, lavage gastrique, sonde naso-gastrique à l'aveugle, neutralisation/charbon, décubitus dorsal (risque d'inhalation)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Tous ces gestes aggravent les lésions (re-brûlure, perforation) — réponse type : TOUS sont à proscrire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Pas de produit « neutralisant » : réaction exothermique délétère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8/15 sessions — ex. Juin 2025, Mai 2024, Ratt 2025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Endoscopie &amp; prise en charge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FOGD précoce (12–24 h, avant 48 h) pour classer les lésions (stade de Zargar) et décider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À jeun strict, bilan, ± chirurgie si nécrose/perforation ; contexte suicidaire → évaluation psychiatrique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FOGD contre-indiquée après 48 h (zone de fragilité maximale → perforation) et si perforation patente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29] DIVERTICULOSE COLIQUE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~0.73 Q/examen  (11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3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&amp; spectre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Diverticulose = diverticules asymptomatiques (surtout sigmoïde) ; fréquence ↑ avec l'âge, régime pauvre en fibres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Maladie diverticulaire : diverticulite (sigmoïdite), abcès, perforation, hémorragie, fistule, sténose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Diverticule colique = pseudo-diverticule (hernie de muqueuse/sous-muqueuse), pas une paroi complète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Coloscopie contre-indiquée en phase aiguë de diverticulite (risque de perforation) → TDM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11/15 sessions — ex. Mai/Juin/Sept/Déc 2024, 2020/2021/2023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30] ABCÈS HÉPATIQUE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~0.67 Q/examen  (10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4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Abcès à pyogènes — étiologies/voies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Voies : BILIAIRE (angiocholite — la plus fréquente), PORTALE (sepsis abdominal : appendicite, sigmoïdite), artérielle, contiguïté, post-traumatique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Terrain : diabète, immunodépression ; tableau : fièvre + douleur HCD + hépatomégalie douloureuse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Distinguer abcès AMIBIEN (sérologie amibienne, unique, lobe droit, contexte de séjour tropical) de l'abcès à PYOGÈNES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Traitement : ATB + drainage (percutané écho/TDM-guidé) ; chirurgie si échec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9/15 sessions — ex. Juin 2025, Mai/Déc 2024, 2021→2023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31] PARASITOSES DIGESTIVES (AMIBIASE)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Médecine  •  ~0.60 Q/examen  (9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5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Amibiase intestinale (Entamoeba histolytica)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Dysenterie amibienne : diarrhée GLAIRO-SANGLANTE, syndrome dysentérique (épreintes, ténesme), APYREXIE/fièvre modérée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Contexte : zone tropicale/d'endémie, péril fécal ; diagnostic : examen parasitologique des selles (formes hématophages)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Complication : abcès amibien du foie (lobe droit) ; traitement : métronidazole + amœbicide de contact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La dysenterie amibienne est typiquement APYRÉTIQUE ou peu fébrile (≠ dysenterie bacillaire/shigellose très fébrile)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6/15 sessions — ex. Juin 2025, Mai/Juin/Sept/Déc 2024, Mai 2019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32] CANCERS BILIAIRES (CHOLANGIOCARCINOME)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Chirurgie  •  ~0.47 Q/examen  (7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6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Cholangiocarcinome — clinique &amp; traitement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Ictère CHOLESTATIQUE : permanent, progressif, avec urines foncées + selles décolorées + prurit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Tumeur de KLATSKIN = cholangiocarcinome du HILE (confluent biliaire supérieur)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Seul traitement CURATIF = RÉSECTION CHIRURGICALE (exérèse) — souvent diagnostic tardif/non résécable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FAUX : « selles foncées » — dans la cholestase les selles sont DÉCOLORÉES (mastic)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FdR : cholangite sclérosante, lithiase intra-hépatique, kyste du cholédoque, parasitoses biliaires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4/15 sessions — ex. Juin 2025, Mai 2024, Juin 2023, Mai 2022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33] TROUBLES MOTEURS ŒSOPHAGIENS (ACHALASIE)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~0.40 Q/examen  (6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7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Note taxonomique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⚠ Topic présent dans les QE mais ABSENT de la liste officielle S6 fournie pour 2026 — traité comme au programme par prudence (aucune annulation confirmée).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Achalasie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Absence de relaxation du SIO + apéristaltisme du corps œsophagien (perte des plexus myentériques)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Clinique : DYSPHAGIE paradoxale (liquides ET solides), régurgitations, douleur thoracique, amaigrissement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Diagnostic : MANOMÉTRIE œsophagienne (référence) ; TOGD = aspect en « bec d'oiseau » ; FOGD pour éliminer un cancer (pseudo-achalasie)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Dysphagie aux liquides dès le début (paradoxale) — différent d'une sténose organique (solides d'abord)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Toujours FOGD pour éliminer un cancer du cardia (pseudo-achalasie) avant de conclure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6/15 sessions — ex. Mai/Juin/Sept/Déc 2024, Mai 2022/2023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34] PANCRÉATITE CHRONIQUE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~0.33 Q/examen  (5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8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&amp; évolution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Cause principale : ALCOOL ; autres : obstructive, génétique, auto-immune, métabolique (hypercalcémie)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Évolution : douleur chronique, insuffisance pancréatique EXOCRINE (stéatorrhée) puis ENDOCRINE (diabète), calcifications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Risque accru d'adénocarcinome du pancréas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Pancréatite AUTO-IMMUNE : forme particulière (IgG4), répond aux corticoïdes, mime un cancer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3/15 sessions — ex. Mai 2018/2021, Juin 2021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Pseudo-kyste — complications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Pseudo-kyste : infection, rupture, hémorragie (faux anévrisme/wirsungorragie), compression (estomac, VBP), fistule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Un pseudo-kyste peut comprimer la voie biliaire → ictère, ou se rompre → ascite pancréatique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35] PATHOLOGIES PROCTOLOGIQUES FRÉQUENTES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~0.07 Q/examen  (1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39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Note taxonomique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Inclut maladie hémorroïdaire &amp; fissure anale (leçons officielles peu/pas taguées séparément).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Repères proctologiques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Maladie hémorroïdaire : rectorragie rouge vif terminale, prolapsus, douleur si thrombose ; traitement gradué (hygiéno-diététique → instrumental → chirurgie)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Fissure anale : douleur intense rythmée par la défécation + contracture sphinctérienne ; siège postérieur médian typique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Toute rectorragie après 50 ans → coloscopie (ne pas attribuer d'emblée aux hémorroïdes : risque de méconnaître un cancer)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1/15 sessions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36] HÉMOCHROMATOSE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Médecine  •  ~0.07 Q/examen  (1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40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Hémochromatose génétique (HFE)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Surcharge en FER (gène HFE, C282Y) → coefficient de saturation de la transferrine ↑↑ + ferritine ↑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Atteintes : cirrhose (+ risque CHC), diabète bronzé, cardiomyopathie, arthropathie, mélanodermie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Traitement : SAIGNÉES (phlébotomies)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Marqueur de dépistage = coefficient de saturation de la transferrine (plus précoce que la ferritine)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1/15 sessions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37] MALADIE DE WILSON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Médecine  •  ~0.07 Q/examen  (1 Q au total)</w:t>
      </w:r>
    </w:p>
    <w:p w:rsidR="000063FB" w:rsidRPr="004F27F3" w:rsidRDefault="00E25DA2">
      <w:pPr>
        <w:spacing w:before="40" w:after="80"/>
        <w:jc w:val="center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color w:val="404040"/>
        </w:rPr>
        <w:t>📎</w:t>
      </w:r>
      <w:r w:rsidRPr="004F27F3">
        <w:rPr>
          <w:rFonts w:ascii="JetBrains Mono" w:hAnsi="JetBrains Mono" w:cs="JetBrains Mono"/>
          <w:color w:val="404040"/>
        </w:rPr>
        <w:t xml:space="preserve"> Banque de QE (e-qe.online) : </w:t>
      </w:r>
      <w:hyperlink r:id="rId41" w:history="1">
        <w:r w:rsidRPr="004F27F3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de Wilson (surcharge en cuivre)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Mutation ATP7B → accumulation de CUIVRE (foie, cerveau, cornée) ; sujet JEUNE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Bio : céruloplasmine BASSE, cuivre urinaire ÉLEVÉ ; anneau de Kayser-Fleischer (cornée)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Atteintes : hépatite/cirrhose + signes neuro-psychiatriques ; traitement : chélateurs (D-pénicillamine), zinc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Évoquer Wilson devant toute hépatopathie du sujet jeune + signes neurologiques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1/15 sessions</w:t>
      </w:r>
    </w:p>
    <w:p w:rsidR="000063FB" w:rsidRPr="004F27F3" w:rsidRDefault="00E25DA2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[RANG 38] QUESTIONS TRANSVERSALES / INCLASSIFIABLES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Transversal  •  ~1.93 Q/examen  (29 Q — non rattachées à une leçon unique)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&amp; limites de la cœlioscopie (récurrent)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Indications larges : cholécystite lithiasique/alithiasique, appendicite, hernie, exploration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CONTRE-INDICATION majeure : suspicion de dégénérescence MALIGNE (ex. vésicule) → risque de dissémination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« Lithiase vésiculaire avec dégénérescence maligne » = la seule NON indiquée en cœlio (piège classique)</w:t>
      </w:r>
    </w:p>
    <w:p w:rsidR="000063FB" w:rsidRPr="004F27F3" w:rsidRDefault="00E25DA2">
      <w:pPr>
        <w:spacing w:before="1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devant une urgence abdominale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Épigastralgie aiguë → évoquer PA, ulcère/perforation, gastrite, abcès hépatique (penser large)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Masse FID indolore chronique → plastron appendiculaire + tumeur cæcale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Ces questions mélangent plusieurs leçons : réviser les diagnostics différentiels par symptôme-clé</w:t>
      </w:r>
    </w:p>
    <w:p w:rsidR="000063FB" w:rsidRPr="004F27F3" w:rsidRDefault="00E25DA2">
      <w:pPr>
        <w:spacing w:before="20" w:after="60"/>
        <w:rPr>
          <w:rFonts w:ascii="JetBrains Mono" w:hAnsi="JetBrains Mono" w:cs="JetBrains Mono"/>
        </w:rPr>
      </w:pPr>
      <w:r w:rsidRPr="004F27F3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27F3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dans 2/15 sessions — ex. Juin 2025, autres</w:t>
      </w:r>
    </w:p>
    <w:p w:rsidR="000063FB" w:rsidRPr="004F27F3" w:rsidRDefault="00E25DA2">
      <w:pP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lastRenderedPageBreak/>
        <w:br w:type="page"/>
      </w:r>
    </w:p>
    <w:p w:rsidR="000063FB" w:rsidRPr="004F27F3" w:rsidRDefault="00E25DA2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0063FB" w:rsidRPr="004F27F3" w:rsidRDefault="00E25DA2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0063FB" w:rsidRPr="004F27F3" w:rsidRDefault="00E25DA2">
      <w:pPr>
        <w:spacing w:before="80" w:after="12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0063FB" w:rsidRPr="004F27F3" w:rsidRDefault="00E25DA2">
      <w:pPr>
        <w:spacing w:before="12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Apparaître en question résiduelle ou rattrapage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Être recyclés à la dernière minute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Servir de "culture générale" médicale</w:t>
      </w:r>
    </w:p>
    <w:p w:rsidR="000063FB" w:rsidRPr="004F27F3" w:rsidRDefault="00E25DA2">
      <w:pPr>
        <w:spacing w:before="20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0063FB" w:rsidRPr="004F27F3" w:rsidRDefault="00E25DA2">
      <w:pPr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br w:type="page"/>
      </w:r>
    </w:p>
    <w:p w:rsidR="000063FB" w:rsidRPr="004F27F3" w:rsidRDefault="00E25DA2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GASTRO-ENTÉROLOGIE &amp; CHIRURGIE VISCÉRALE (PATHOLOGIE DIGESTIVE, S6)</w:t>
      </w:r>
    </w:p>
    <w:p w:rsidR="000063FB" w:rsidRPr="004F27F3" w:rsidRDefault="00E25DA2">
      <w:pPr>
        <w:pStyle w:val="Heading2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** CLASSIFICATIONS &amp; SCORES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63FB" w:rsidRPr="004F27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Child-Pugh (A/B/C)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Cirrhose — 5 items : Bilirubine, Albumine, TP, Ascite, Encéphalopathie</w:t>
            </w:r>
          </w:p>
        </w:tc>
      </w:tr>
      <w:tr w:rsidR="000063FB" w:rsidRPr="004F27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TNM rectum + IRM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T3 → radio-chimiothérapie néo-adjuvante puis exérèse (TME)</w:t>
            </w:r>
          </w:p>
        </w:tc>
      </w:tr>
      <w:tr w:rsidR="000063FB" w:rsidRPr="004F27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Balthazar / CTSI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Gravité TDM de la pancréatite aiguë</w:t>
            </w:r>
          </w:p>
        </w:tc>
      </w:tr>
      <w:tr w:rsidR="000063FB" w:rsidRPr="004F27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Zargar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Stades endoscopiques des brûlures caustiques</w:t>
            </w:r>
          </w:p>
        </w:tc>
      </w:tr>
      <w:tr w:rsidR="000063FB" w:rsidRPr="004F27F3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Rome IV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Critères du syndrome de l'intestin irritable</w:t>
            </w:r>
          </w:p>
        </w:tc>
      </w:tr>
    </w:tbl>
    <w:p w:rsidR="000063FB" w:rsidRPr="004F27F3" w:rsidRDefault="00E25DA2">
      <w:pPr>
        <w:pStyle w:val="Heading2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** MARQUEURS &amp; EXAMENS-CLÉS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063FB" w:rsidRPr="004F27F3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Lipasémie &gt; 3N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Confirmation de la pancréatite aiguë (≠ troponine/ECBU)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TP / Facteur V bas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Gravité de l'hépatite aiguë (≠ intensité de la cytolyse)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IgA anti-transglutaminase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Dépistage de la maladie cœliaque (+ biopsies duodénales)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Coeff. saturation transferrine ↑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Hémochromatose (plus précoce que la ferritine)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Céruloplasmine basse + cuivre urinaire ↑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Wilson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Test respiratoire / Ag selles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Contrôle d'éradication de H. pylori (PAS la sérologie)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AFP + nodule sur cirrhose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Carcinome hépatocellulaire</w:t>
            </w:r>
          </w:p>
        </w:tc>
      </w:tr>
      <w:tr w:rsidR="000063FB" w:rsidRPr="004F27F3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Ascite exsudat lymphocytaire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063FB" w:rsidRPr="004F27F3" w:rsidRDefault="00E25DA2">
            <w:pPr>
              <w:rPr>
                <w:rFonts w:ascii="JetBrains Mono" w:hAnsi="JetBrains Mono" w:cs="JetBrains Mono"/>
              </w:rPr>
            </w:pPr>
            <w:r w:rsidRPr="004F27F3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péritonéale (≠ transsudat de la cirrhose)</w:t>
            </w:r>
          </w:p>
        </w:tc>
      </w:tr>
    </w:tbl>
    <w:p w:rsidR="000063FB" w:rsidRPr="004F27F3" w:rsidRDefault="00E25DA2">
      <w:pPr>
        <w:pStyle w:val="Heading2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** PIÈGES CLASSIQUES DU CONCOURS **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Plastron appendiculaire = ANTIBIO + appendicectomie DIFFÉRÉE — jamais de chirurgie en urgence.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OIA aiguë : confirmation = SCANNER (jamais TOGD/coloscopie/FOGD).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Cancer du CÔLON : hérédité EST un facteur ; traitement = chirurgie (la radiothérapie c'est le RECTUM).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Cancer du rectum T3 : RCT néo-adjuvante AVANT la chirurgie, pas de chirurgie première.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KH du dôme hépatique : FRÉQUENT au Maroc, segments 7-8 ; PAS la cœlioscopie de choix.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Pancréatite aiguë au Maroc : 1</w:t>
      </w:r>
      <w:r w:rsidRPr="004F27F3">
        <w:rPr>
          <w:rFonts w:ascii="Courier New" w:hAnsi="Courier New" w:cs="Courier New"/>
          <w:i/>
          <w:iCs/>
          <w:color w:val="B45309"/>
        </w:rPr>
        <w:t>ʳᵉ</w:t>
      </w:r>
      <w:r w:rsidRPr="004F27F3">
        <w:rPr>
          <w:rFonts w:ascii="JetBrains Mono" w:hAnsi="JetBrains Mono" w:cs="JetBrains Mono"/>
          <w:i/>
          <w:iCs/>
          <w:color w:val="B45309"/>
        </w:rPr>
        <w:t xml:space="preserve"> cause = LITHIASE biliaire (pas l'alcool).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Child-Pugh : 5 items ABATE — n'inclut NI transaminases NI créatinine.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Ingestion de caustique : vomissements/lavage/SNG/neutralisant = TOUS proscrits.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Cholestase : selles DÉCOLORÉES (mastic), pas foncées.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VHA/VHE : jamais de chronicité ; cancérisation = ulcère GASTRIQUE (jamais duodénal).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Ag HBs−/anti-HBs+/anti-HBc− = VACCINÉ (l'anti-HBc absent fait la différence).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27F3">
        <w:rPr>
          <w:rFonts w:ascii="JetBrains Mono" w:hAnsi="JetBrains Mono" w:cs="JetBrains Mono"/>
          <w:i/>
          <w:iCs/>
          <w:color w:val="B45309"/>
        </w:rPr>
        <w:t>Cœlioscopie : contre-indiquée si dégénérescence maligne suspectée.</w:t>
      </w:r>
    </w:p>
    <w:p w:rsidR="000063FB" w:rsidRPr="004F27F3" w:rsidRDefault="00E25DA2">
      <w:pPr>
        <w:pStyle w:val="Heading2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** SÉQUENCES &amp; CHAÎNES PHYSIOPATHOLOGIQUES **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RGO chronique → endobrachyœsophage (Barrett) → dysplasie → ADÉNOCARCINOME du bas œsophage.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Gastrite chronique à H. pylori → atrophie → métaplasie intestinale → dysplasie → ADÉNOCARCINOME gastrique.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Adénome (polype) colique → dysplasie → ADÉNOCARCINOME colorectal (séquence adénome-cancer).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Cirrhose → carcinome hépatocellulaire (dépistage écho/6 mois).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Lithiase biliaire → migration → pancréatite aiguë biliaire (1</w:t>
      </w:r>
      <w:r w:rsidRPr="004F27F3">
        <w:rPr>
          <w:rFonts w:ascii="Courier New" w:hAnsi="Courier New" w:cs="Courier New"/>
        </w:rPr>
        <w:t>ʳᵉ</w:t>
      </w:r>
      <w:r w:rsidRPr="004F27F3">
        <w:rPr>
          <w:rFonts w:ascii="JetBrains Mono" w:hAnsi="JetBrains Mono" w:cs="JetBrains Mono"/>
        </w:rPr>
        <w:t xml:space="preserve"> cause au Maroc).</w:t>
      </w:r>
    </w:p>
    <w:p w:rsidR="000063FB" w:rsidRPr="004F27F3" w:rsidRDefault="00E25DA2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</w:rPr>
        <w:t>Embolie (ACFA) / thrombose AMS → ischémie mésentérique → nécrose → péritonite → choc.</w:t>
      </w:r>
    </w:p>
    <w:p w:rsidR="000063FB" w:rsidRPr="004F27F3" w:rsidRDefault="00E25DA2">
      <w:pPr>
        <w:spacing w:before="24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00000"/>
        </w:rPr>
        <w:t xml:space="preserve"> </w:t>
      </w:r>
    </w:p>
    <w:p w:rsidR="000063FB" w:rsidRPr="004F27F3" w:rsidRDefault="000063FB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748 QEs officielles × Cours AIO digestif + corrections officielles e-qe.online</w:t>
      </w:r>
    </w:p>
    <w:p w:rsidR="000063FB" w:rsidRPr="004F27F3" w:rsidRDefault="00E25DA2">
      <w:pPr>
        <w:spacing w:before="60" w:after="60"/>
        <w:jc w:val="center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Concours 2026 • généré par Claude.ai</w:t>
      </w:r>
    </w:p>
    <w:p w:rsidR="000063FB" w:rsidRPr="004F27F3" w:rsidRDefault="00E25DA2">
      <w:pPr>
        <w:spacing w:before="20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 → N).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Déduplication : 1 entrée par concept, FAUX explicites avec ⚠.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Citations réelles (sessions présentes dans la banque) — aucune fabrication.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Corrections fondées sur les clés officielles ; clés 'discutables' signalées.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PARTIE 4 vide : aucune liste officielle de cours annulés 2026 fournie (disclaimer obligatoire).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Notes taxonomiques : fusions de tags (Hépatites = 3 leçons ; malabsorption + cœliaque) explicitées.</w:t>
      </w:r>
    </w:p>
    <w:p w:rsidR="000063FB" w:rsidRPr="004F27F3" w:rsidRDefault="00E25DA2">
      <w:pPr>
        <w:spacing w:before="60" w:after="60"/>
        <w:rPr>
          <w:rFonts w:ascii="JetBrains Mono" w:hAnsi="JetBrains Mono" w:cs="JetBrains Mono"/>
        </w:rPr>
      </w:pPr>
      <w:r w:rsidRPr="004F27F3">
        <w:rPr>
          <w:rFonts w:ascii="JetBrains Mono" w:hAnsi="JetBrains Mono" w:cs="JetBrains Mono"/>
          <w:color w:val="065F46"/>
          <w:sz w:val="18"/>
          <w:szCs w:val="18"/>
        </w:rPr>
        <w:t>✓ Achalasie : présente en QE mais absente de la liste S6 fournie — signalée, traitée comme au programme.</w:t>
      </w:r>
      <w:bookmarkEnd w:id="0"/>
    </w:p>
    <w:sectPr w:rsidR="000063FB" w:rsidRPr="004F27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87FCE"/>
    <w:multiLevelType w:val="hybridMultilevel"/>
    <w:tmpl w:val="AEC8A108"/>
    <w:lvl w:ilvl="0" w:tplc="2B0E3B56">
      <w:start w:val="1"/>
      <w:numFmt w:val="bullet"/>
      <w:lvlText w:val="●"/>
      <w:lvlJc w:val="left"/>
      <w:pPr>
        <w:ind w:left="720" w:hanging="360"/>
      </w:pPr>
    </w:lvl>
    <w:lvl w:ilvl="1" w:tplc="E1004C74">
      <w:start w:val="1"/>
      <w:numFmt w:val="bullet"/>
      <w:lvlText w:val="○"/>
      <w:lvlJc w:val="left"/>
      <w:pPr>
        <w:ind w:left="1440" w:hanging="360"/>
      </w:pPr>
    </w:lvl>
    <w:lvl w:ilvl="2" w:tplc="519EAFEC">
      <w:start w:val="1"/>
      <w:numFmt w:val="bullet"/>
      <w:lvlText w:val="■"/>
      <w:lvlJc w:val="left"/>
      <w:pPr>
        <w:ind w:left="2160" w:hanging="360"/>
      </w:pPr>
    </w:lvl>
    <w:lvl w:ilvl="3" w:tplc="5E5EA68E">
      <w:start w:val="1"/>
      <w:numFmt w:val="bullet"/>
      <w:lvlText w:val="●"/>
      <w:lvlJc w:val="left"/>
      <w:pPr>
        <w:ind w:left="2880" w:hanging="360"/>
      </w:pPr>
    </w:lvl>
    <w:lvl w:ilvl="4" w:tplc="09F2C2BE">
      <w:start w:val="1"/>
      <w:numFmt w:val="bullet"/>
      <w:lvlText w:val="○"/>
      <w:lvlJc w:val="left"/>
      <w:pPr>
        <w:ind w:left="3600" w:hanging="360"/>
      </w:pPr>
    </w:lvl>
    <w:lvl w:ilvl="5" w:tplc="A1BE63B8">
      <w:start w:val="1"/>
      <w:numFmt w:val="bullet"/>
      <w:lvlText w:val="■"/>
      <w:lvlJc w:val="left"/>
      <w:pPr>
        <w:ind w:left="4320" w:hanging="360"/>
      </w:pPr>
    </w:lvl>
    <w:lvl w:ilvl="6" w:tplc="0A665182">
      <w:start w:val="1"/>
      <w:numFmt w:val="bullet"/>
      <w:lvlText w:val="●"/>
      <w:lvlJc w:val="left"/>
      <w:pPr>
        <w:ind w:left="5040" w:hanging="360"/>
      </w:pPr>
    </w:lvl>
    <w:lvl w:ilvl="7" w:tplc="5AEA2E08">
      <w:start w:val="1"/>
      <w:numFmt w:val="bullet"/>
      <w:lvlText w:val="●"/>
      <w:lvlJc w:val="left"/>
      <w:pPr>
        <w:ind w:left="5760" w:hanging="360"/>
      </w:pPr>
    </w:lvl>
    <w:lvl w:ilvl="8" w:tplc="71C06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541BAA"/>
    <w:multiLevelType w:val="hybridMultilevel"/>
    <w:tmpl w:val="21ECAD60"/>
    <w:lvl w:ilvl="0" w:tplc="CD56E864">
      <w:start w:val="1"/>
      <w:numFmt w:val="bullet"/>
      <w:lvlText w:val="•"/>
      <w:lvlJc w:val="left"/>
      <w:pPr>
        <w:ind w:left="720" w:hanging="360"/>
      </w:pPr>
    </w:lvl>
    <w:lvl w:ilvl="1" w:tplc="F8149DD4">
      <w:numFmt w:val="decimal"/>
      <w:lvlText w:val=""/>
      <w:lvlJc w:val="left"/>
    </w:lvl>
    <w:lvl w:ilvl="2" w:tplc="5A12CCCA">
      <w:numFmt w:val="decimal"/>
      <w:lvlText w:val=""/>
      <w:lvlJc w:val="left"/>
    </w:lvl>
    <w:lvl w:ilvl="3" w:tplc="11043CFE">
      <w:numFmt w:val="decimal"/>
      <w:lvlText w:val=""/>
      <w:lvlJc w:val="left"/>
    </w:lvl>
    <w:lvl w:ilvl="4" w:tplc="520E696C">
      <w:numFmt w:val="decimal"/>
      <w:lvlText w:val=""/>
      <w:lvlJc w:val="left"/>
    </w:lvl>
    <w:lvl w:ilvl="5" w:tplc="E7EE2496">
      <w:numFmt w:val="decimal"/>
      <w:lvlText w:val=""/>
      <w:lvlJc w:val="left"/>
    </w:lvl>
    <w:lvl w:ilvl="6" w:tplc="0C6CF39C">
      <w:numFmt w:val="decimal"/>
      <w:lvlText w:val=""/>
      <w:lvlJc w:val="left"/>
    </w:lvl>
    <w:lvl w:ilvl="7" w:tplc="385EEAD2">
      <w:numFmt w:val="decimal"/>
      <w:lvlText w:val=""/>
      <w:lvlJc w:val="left"/>
    </w:lvl>
    <w:lvl w:ilvl="8" w:tplc="2DBCEB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FB"/>
    <w:rsid w:val="000063FB"/>
    <w:rsid w:val="004F27F3"/>
    <w:rsid w:val="00E2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FE5DD3-2D7B-4D2E-B6BD-AEF42262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qe.online/" TargetMode="External"/><Relationship Id="rId13" Type="http://schemas.openxmlformats.org/officeDocument/2006/relationships/hyperlink" Target="https://www.e-qe.online/" TargetMode="External"/><Relationship Id="rId18" Type="http://schemas.openxmlformats.org/officeDocument/2006/relationships/hyperlink" Target="https://www.e-qe.online/" TargetMode="External"/><Relationship Id="rId26" Type="http://schemas.openxmlformats.org/officeDocument/2006/relationships/hyperlink" Target="https://www.e-qe.online/" TargetMode="External"/><Relationship Id="rId39" Type="http://schemas.openxmlformats.org/officeDocument/2006/relationships/hyperlink" Target="https://www.e-qe.onlin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-qe.online/" TargetMode="External"/><Relationship Id="rId34" Type="http://schemas.openxmlformats.org/officeDocument/2006/relationships/hyperlink" Target="https://www.e-qe.online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e-qe.online/" TargetMode="External"/><Relationship Id="rId12" Type="http://schemas.openxmlformats.org/officeDocument/2006/relationships/hyperlink" Target="https://www.e-qe.online/" TargetMode="External"/><Relationship Id="rId17" Type="http://schemas.openxmlformats.org/officeDocument/2006/relationships/hyperlink" Target="https://www.e-qe.online/" TargetMode="External"/><Relationship Id="rId25" Type="http://schemas.openxmlformats.org/officeDocument/2006/relationships/hyperlink" Target="https://www.e-qe.online/" TargetMode="External"/><Relationship Id="rId33" Type="http://schemas.openxmlformats.org/officeDocument/2006/relationships/hyperlink" Target="https://www.e-qe.online/" TargetMode="External"/><Relationship Id="rId38" Type="http://schemas.openxmlformats.org/officeDocument/2006/relationships/hyperlink" Target="https://www.e-qe.onlin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-qe.online/" TargetMode="External"/><Relationship Id="rId20" Type="http://schemas.openxmlformats.org/officeDocument/2006/relationships/hyperlink" Target="https://www.e-qe.online/" TargetMode="External"/><Relationship Id="rId29" Type="http://schemas.openxmlformats.org/officeDocument/2006/relationships/hyperlink" Target="https://www.e-qe.online/" TargetMode="External"/><Relationship Id="rId41" Type="http://schemas.openxmlformats.org/officeDocument/2006/relationships/hyperlink" Target="https://www.e-qe.onlin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-qe.online/" TargetMode="External"/><Relationship Id="rId11" Type="http://schemas.openxmlformats.org/officeDocument/2006/relationships/hyperlink" Target="https://www.e-qe.online/" TargetMode="External"/><Relationship Id="rId24" Type="http://schemas.openxmlformats.org/officeDocument/2006/relationships/hyperlink" Target="https://www.e-qe.online/" TargetMode="External"/><Relationship Id="rId32" Type="http://schemas.openxmlformats.org/officeDocument/2006/relationships/hyperlink" Target="https://www.e-qe.online/" TargetMode="External"/><Relationship Id="rId37" Type="http://schemas.openxmlformats.org/officeDocument/2006/relationships/hyperlink" Target="https://www.e-qe.online/" TargetMode="External"/><Relationship Id="rId40" Type="http://schemas.openxmlformats.org/officeDocument/2006/relationships/hyperlink" Target="https://www.e-qe.online/" TargetMode="External"/><Relationship Id="rId5" Type="http://schemas.openxmlformats.org/officeDocument/2006/relationships/hyperlink" Target="https://www.e-qe.online/" TargetMode="External"/><Relationship Id="rId15" Type="http://schemas.openxmlformats.org/officeDocument/2006/relationships/hyperlink" Target="https://www.e-qe.online/" TargetMode="External"/><Relationship Id="rId23" Type="http://schemas.openxmlformats.org/officeDocument/2006/relationships/hyperlink" Target="https://www.e-qe.online/" TargetMode="External"/><Relationship Id="rId28" Type="http://schemas.openxmlformats.org/officeDocument/2006/relationships/hyperlink" Target="https://www.e-qe.online/" TargetMode="External"/><Relationship Id="rId36" Type="http://schemas.openxmlformats.org/officeDocument/2006/relationships/hyperlink" Target="https://www.e-qe.online/" TargetMode="External"/><Relationship Id="rId10" Type="http://schemas.openxmlformats.org/officeDocument/2006/relationships/hyperlink" Target="https://www.e-qe.online/" TargetMode="External"/><Relationship Id="rId19" Type="http://schemas.openxmlformats.org/officeDocument/2006/relationships/hyperlink" Target="https://www.e-qe.online/" TargetMode="External"/><Relationship Id="rId31" Type="http://schemas.openxmlformats.org/officeDocument/2006/relationships/hyperlink" Target="https://www.e-qe.onlin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-qe.online/" TargetMode="External"/><Relationship Id="rId14" Type="http://schemas.openxmlformats.org/officeDocument/2006/relationships/hyperlink" Target="https://www.e-qe.online/" TargetMode="External"/><Relationship Id="rId22" Type="http://schemas.openxmlformats.org/officeDocument/2006/relationships/hyperlink" Target="https://www.e-qe.online/" TargetMode="External"/><Relationship Id="rId27" Type="http://schemas.openxmlformats.org/officeDocument/2006/relationships/hyperlink" Target="https://www.e-qe.online/" TargetMode="External"/><Relationship Id="rId30" Type="http://schemas.openxmlformats.org/officeDocument/2006/relationships/hyperlink" Target="https://www.e-qe.online/" TargetMode="External"/><Relationship Id="rId35" Type="http://schemas.openxmlformats.org/officeDocument/2006/relationships/hyperlink" Target="https://www.e-qe.online/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6710</Words>
  <Characters>38253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GASTRO-ENTÉROLOGIE &amp; CHIRURGIE VISCÉRALE - QE Haute Fréquence</vt:lpstr>
    </vt:vector>
  </TitlesOfParts>
  <Company/>
  <LinksUpToDate>false</LinksUpToDate>
  <CharactersWithSpaces>44874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GASTRO-ENTÉROLOGIE &amp; CHIRURGIE VISCÉRALE - QE Haute Fréquence</dc:title>
  <dc:creator>Claude.ai</dc:creator>
  <dc:description>Generated by qe-analysis skill</dc:description>
  <cp:lastModifiedBy>tool</cp:lastModifiedBy>
  <cp:revision>3</cp:revision>
  <cp:lastPrinted>2026-06-13T22:49:00Z</cp:lastPrinted>
  <dcterms:created xsi:type="dcterms:W3CDTF">2026-06-12T13:42:00Z</dcterms:created>
  <dcterms:modified xsi:type="dcterms:W3CDTF">2026-07-06T19:19:00Z</dcterms:modified>
</cp:coreProperties>
</file>