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7B02" w:rsidRPr="00E43F14" w:rsidRDefault="00E85B65">
      <w:pPr>
        <w:spacing w:after="100"/>
        <w:jc w:val="center"/>
        <w:rPr>
          <w:rFonts w:ascii="JetBrains Mono" w:hAnsi="JetBrains Mono" w:cs="JetBrains Mono"/>
        </w:rPr>
      </w:pPr>
      <w:bookmarkStart w:id="0" w:name="_GoBack"/>
      <w:r w:rsidRPr="00E43F14">
        <w:rPr>
          <w:rFonts w:ascii="JetBrains Mono" w:hAnsi="JetBrains Mono" w:cs="JetBrains Mono"/>
          <w:b/>
          <w:bCs/>
          <w:color w:val="1F3A5F"/>
          <w:sz w:val="44"/>
          <w:szCs w:val="44"/>
        </w:rPr>
        <w:t>DERMATOLOGIE &amp; ENDOCRINOLOGIE</w:t>
      </w:r>
    </w:p>
    <w:p w:rsidR="00FA7B02" w:rsidRPr="00E43F14" w:rsidRDefault="00E85B65">
      <w:pPr>
        <w:pBdr>
          <w:bottom w:val="double" w:sz="12" w:space="4" w:color="1F3A5F"/>
        </w:pBdr>
        <w:spacing w:after="240"/>
        <w:jc w:val="center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30"/>
          <w:szCs w:val="30"/>
        </w:rPr>
        <w:t>Glandes Endocrines &amp; Revetement Cutane — Fiches QE Haute Frequence — Version 1</w:t>
      </w:r>
    </w:p>
    <w:p w:rsidR="00FA7B02" w:rsidRPr="00E43F14" w:rsidRDefault="00E85B65">
      <w:pPr>
        <w:spacing w:before="60" w:after="60"/>
        <w:jc w:val="center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i/>
          <w:iCs/>
          <w:color w:val="000000"/>
        </w:rPr>
        <w:t>Cross-match : 550 QEs officielles (2019 → 2026 (11 sessions)) × Cours AIO Dermato + Endocrino 2026 · Corrections officielles e-qe.online</w:t>
      </w:r>
    </w:p>
    <w:p w:rsidR="00FA7B02" w:rsidRPr="00E43F14" w:rsidRDefault="00E85B65">
      <w:pPr>
        <w:spacing w:before="60" w:after="60"/>
        <w:jc w:val="center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000000"/>
          <w:sz w:val="18"/>
          <w:szCs w:val="18"/>
        </w:rPr>
        <w:t>Endocrino : Pr Elmghari · Pr Ansari · Pr Baizri   —   Dermato : Pr Bouhamidi · Pr Amal · Pr Aboudourib · Pr Hocar   —   FMPM 2025–26</w:t>
      </w:r>
    </w:p>
    <w:p w:rsidR="00FA7B02" w:rsidRPr="00E43F14" w:rsidRDefault="00E85B65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FFFFFF"/>
          <w:sz w:val="24"/>
          <w:szCs w:val="24"/>
        </w:rPr>
        <w:t>PARTIE 1 — CLASSEMENT DES LEÇONS PAR ORDRE D'IMPORTANCE</w:t>
      </w:r>
    </w:p>
    <w:p w:rsidR="00FA7B02" w:rsidRPr="00E43F14" w:rsidRDefault="00E85B65">
      <w:pPr>
        <w:spacing w:before="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i/>
          <w:iCs/>
          <w:color w:val="000000"/>
        </w:rPr>
        <w:t>Classement basé sur la fréquence réelle dans 550 QEs (11 sessions).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800"/>
        <w:gridCol w:w="1400"/>
        <w:gridCol w:w="2360"/>
      </w:tblGrid>
      <w:tr w:rsidR="00FA7B02" w:rsidRPr="00E43F14">
        <w:trPr>
          <w:tblHeader/>
        </w:trPr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Rang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Professeur</w:t>
            </w:r>
          </w:p>
        </w:tc>
      </w:tr>
      <w:tr w:rsidR="00FA7B02" w:rsidRPr="00E43F1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Diabete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89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Elmghari</w:t>
            </w:r>
          </w:p>
        </w:tc>
      </w:tr>
      <w:tr w:rsidR="00FA7B02" w:rsidRPr="00E43F1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Adenome hypophysaire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65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Ansari</w:t>
            </w:r>
          </w:p>
        </w:tc>
      </w:tr>
      <w:tr w:rsidR="00FA7B02" w:rsidRPr="00E43F1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IST (syphilis, VIH, ecoulement, ulceration)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Bouhamidi</w:t>
            </w:r>
          </w:p>
        </w:tc>
      </w:tr>
      <w:tr w:rsidR="00FA7B02" w:rsidRPr="00E43F1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Pathologie thyroidienne &amp; nodule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Baizri</w:t>
            </w:r>
          </w:p>
        </w:tc>
      </w:tr>
      <w:tr w:rsidR="00FA7B02" w:rsidRPr="00E43F1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Questions transversales (diagnostic differentiel)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— (transversal dermato)</w:t>
            </w:r>
          </w:p>
        </w:tc>
      </w:tr>
      <w:tr w:rsidR="00FA7B02" w:rsidRPr="00E43F1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Sd de Cushing &amp; insuffisance surrenalienne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Ansari</w:t>
            </w:r>
          </w:p>
        </w:tc>
      </w:tr>
      <w:tr w:rsidR="00FA7B02" w:rsidRPr="00E43F1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Dermatoses bulleuses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30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Aboudourib</w:t>
            </w:r>
          </w:p>
        </w:tc>
      </w:tr>
      <w:tr w:rsidR="00FA7B02" w:rsidRPr="00E43F1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Infections cutanees virales (HSV/VZV/HPV/molluscum)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Hocar</w:t>
            </w:r>
          </w:p>
        </w:tc>
      </w:tr>
      <w:tr w:rsidR="00FA7B02" w:rsidRPr="00E43F1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Cancers cutanes &amp; melanome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25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Amal</w:t>
            </w:r>
          </w:p>
        </w:tc>
      </w:tr>
      <w:tr w:rsidR="00FA7B02" w:rsidRPr="00E43F1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Dermatoses bacteriennes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Hocar</w:t>
            </w:r>
          </w:p>
        </w:tc>
      </w:tr>
      <w:tr w:rsidR="00FA7B02" w:rsidRPr="00E43F1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Mycoses superficielles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Hocar</w:t>
            </w:r>
          </w:p>
        </w:tc>
      </w:tr>
      <w:tr w:rsidR="00FA7B02" w:rsidRPr="00E43F1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Nutrition clinique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21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Baizri</w:t>
            </w:r>
          </w:p>
        </w:tc>
      </w:tr>
      <w:tr w:rsidR="00FA7B02" w:rsidRPr="00E43F1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Obesite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Baizri</w:t>
            </w:r>
          </w:p>
        </w:tc>
      </w:tr>
      <w:tr w:rsidR="00FA7B02" w:rsidRPr="00E43F1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14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Toxidermies medicamenteuses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Bouhamidi</w:t>
            </w:r>
          </w:p>
        </w:tc>
      </w:tr>
      <w:tr w:rsidR="00FA7B02" w:rsidRPr="00E43F1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15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Eczema (dermatite atopique + contact)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Hocar</w:t>
            </w:r>
          </w:p>
        </w:tc>
      </w:tr>
      <w:tr w:rsidR="00FA7B02" w:rsidRPr="00E43F1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16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Prurit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9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Aboudourib</w:t>
            </w:r>
          </w:p>
        </w:tc>
      </w:tr>
      <w:tr w:rsidR="00FA7B02" w:rsidRPr="00E43F1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17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Acne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8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Amal</w:t>
            </w:r>
          </w:p>
        </w:tc>
      </w:tr>
      <w:tr w:rsidR="00FA7B02" w:rsidRPr="00E43F1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18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Ectoparasitoses &amp; teignes du cuir chevelu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6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Hocar</w:t>
            </w:r>
          </w:p>
        </w:tc>
      </w:tr>
      <w:tr w:rsidR="00FA7B02" w:rsidRPr="00E43F1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19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Erytheme noueux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Aboudourib</w:t>
            </w:r>
          </w:p>
        </w:tc>
      </w:tr>
      <w:tr w:rsidR="00FA7B02" w:rsidRPr="00E43F1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20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Tuberculose cutanee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Aboudourib</w:t>
            </w:r>
          </w:p>
        </w:tc>
      </w:tr>
      <w:tr w:rsidR="00FA7B02" w:rsidRPr="00E43F1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21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Psoriasis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Amal</w:t>
            </w:r>
          </w:p>
        </w:tc>
      </w:tr>
      <w:tr w:rsidR="00FA7B02" w:rsidRPr="00E43F1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lastRenderedPageBreak/>
              <w:t>22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Urticaire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Bouhamidi</w:t>
            </w:r>
          </w:p>
        </w:tc>
      </w:tr>
      <w:tr w:rsidR="00FA7B02" w:rsidRPr="00E43F14"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23</w:t>
            </w:r>
          </w:p>
        </w:tc>
        <w:tc>
          <w:tcPr>
            <w:tcW w:w="4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Lepre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 Q</w:t>
            </w:r>
          </w:p>
        </w:tc>
        <w:tc>
          <w:tcPr>
            <w:tcW w:w="23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Pr. Aboudourib</w:t>
            </w:r>
          </w:p>
        </w:tc>
      </w:tr>
    </w:tbl>
    <w:p w:rsidR="00FA7B02" w:rsidRPr="00E43F14" w:rsidRDefault="00E85B65">
      <w:pPr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br w:type="page"/>
      </w:r>
    </w:p>
    <w:p w:rsidR="00FA7B02" w:rsidRPr="00E43F14" w:rsidRDefault="00E85B65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PARTIE 2 — MOYENNE DE QUESTIONS PAR LEÇON PAR EXAMEN</w:t>
      </w:r>
    </w:p>
    <w:p w:rsidR="00FA7B02" w:rsidRPr="00E43F14" w:rsidRDefault="00E85B65">
      <w:pPr>
        <w:spacing w:before="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i/>
          <w:iCs/>
          <w:color w:val="000000"/>
        </w:rPr>
        <w:t>Statistiques calculées sur 11 sessions, chaque examen ~50 questions.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1400"/>
        <w:gridCol w:w="1700"/>
        <w:gridCol w:w="1860"/>
      </w:tblGrid>
      <w:tr w:rsidR="00FA7B02" w:rsidRPr="00E43F14">
        <w:trPr>
          <w:tblHeader/>
        </w:trPr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Leçon officielle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Moy/exam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% d'exam</w:t>
            </w:r>
          </w:p>
        </w:tc>
      </w:tr>
      <w:tr w:rsidR="00FA7B02" w:rsidRPr="00E43F1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Diabete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89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8.09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16.2%</w:t>
            </w:r>
          </w:p>
        </w:tc>
      </w:tr>
      <w:tr w:rsidR="00FA7B02" w:rsidRPr="00E43F1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Adenome hypophysaire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65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5.91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11.8%</w:t>
            </w:r>
          </w:p>
        </w:tc>
      </w:tr>
      <w:tr w:rsidR="00FA7B02" w:rsidRPr="00E43F1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IST (syphilis, VIH, ecoulement, ulceration)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4.18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8.4%</w:t>
            </w:r>
          </w:p>
        </w:tc>
      </w:tr>
      <w:tr w:rsidR="00FA7B02" w:rsidRPr="00E43F1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Pathologie thyroidienne &amp; nodule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4.00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8.0%</w:t>
            </w:r>
          </w:p>
        </w:tc>
      </w:tr>
      <w:tr w:rsidR="00FA7B02" w:rsidRPr="00E43F1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Questions transversales (diagnostic differentiel)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3.73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7.5%</w:t>
            </w:r>
          </w:p>
        </w:tc>
      </w:tr>
      <w:tr w:rsidR="00FA7B02" w:rsidRPr="00E43F1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Sd de Cushing &amp; insuffisance surrenalienne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3.09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6.2%</w:t>
            </w:r>
          </w:p>
        </w:tc>
      </w:tr>
      <w:tr w:rsidR="00FA7B02" w:rsidRPr="00E43F1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Dermatoses bulleuses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30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2.73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5.5%</w:t>
            </w:r>
          </w:p>
        </w:tc>
      </w:tr>
      <w:tr w:rsidR="00FA7B02" w:rsidRPr="00E43F1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Infections cutanees virales (HSV/VZV/HPV/molluscum)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2.55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5.1%</w:t>
            </w:r>
          </w:p>
        </w:tc>
      </w:tr>
      <w:tr w:rsidR="00FA7B02" w:rsidRPr="00E43F1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Cancers cutanes &amp; melanome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2.27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4.5%</w:t>
            </w:r>
          </w:p>
        </w:tc>
      </w:tr>
      <w:tr w:rsidR="00FA7B02" w:rsidRPr="00E43F1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Dermatoses bacteriennes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2.00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4.0%</w:t>
            </w:r>
          </w:p>
        </w:tc>
      </w:tr>
      <w:tr w:rsidR="00FA7B02" w:rsidRPr="00E43F1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Mycoses superficielles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1.91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3.8%</w:t>
            </w:r>
          </w:p>
        </w:tc>
      </w:tr>
      <w:tr w:rsidR="00FA7B02" w:rsidRPr="00E43F1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Nutrition clinique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1.91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3.8%</w:t>
            </w:r>
          </w:p>
        </w:tc>
      </w:tr>
      <w:tr w:rsidR="00FA7B02" w:rsidRPr="00E43F1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Obesite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1.45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2.9%</w:t>
            </w:r>
          </w:p>
        </w:tc>
      </w:tr>
      <w:tr w:rsidR="00FA7B02" w:rsidRPr="00E43F1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Toxidermies medicamenteuses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1.18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2.4%</w:t>
            </w:r>
          </w:p>
        </w:tc>
      </w:tr>
      <w:tr w:rsidR="00FA7B02" w:rsidRPr="00E43F1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Eczema (dermatite atopique + contact)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1.09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2.2%</w:t>
            </w:r>
          </w:p>
        </w:tc>
      </w:tr>
      <w:tr w:rsidR="00FA7B02" w:rsidRPr="00E43F1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Prurit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9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0.82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1.6%</w:t>
            </w:r>
          </w:p>
        </w:tc>
      </w:tr>
      <w:tr w:rsidR="00FA7B02" w:rsidRPr="00E43F1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Acne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8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0.73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1.5%</w:t>
            </w:r>
          </w:p>
        </w:tc>
      </w:tr>
      <w:tr w:rsidR="00FA7B02" w:rsidRPr="00E43F1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Ectoparasitoses &amp; teignes du cuir chevelu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6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0.55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1.1%</w:t>
            </w:r>
          </w:p>
        </w:tc>
      </w:tr>
      <w:tr w:rsidR="00FA7B02" w:rsidRPr="00E43F1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Erytheme noueux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4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0.36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0.7%</w:t>
            </w:r>
          </w:p>
        </w:tc>
      </w:tr>
      <w:tr w:rsidR="00FA7B02" w:rsidRPr="00E43F1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Tuberculose cutanee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0.27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0.5%</w:t>
            </w:r>
          </w:p>
        </w:tc>
      </w:tr>
      <w:tr w:rsidR="00FA7B02" w:rsidRPr="00E43F1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Psoriasis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0.27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0.5%</w:t>
            </w:r>
          </w:p>
        </w:tc>
      </w:tr>
      <w:tr w:rsidR="00FA7B02" w:rsidRPr="00E43F1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Urticaire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0.18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0.4%</w:t>
            </w:r>
          </w:p>
        </w:tc>
      </w:tr>
      <w:tr w:rsidR="00FA7B02" w:rsidRPr="00E43F1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Lepre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0.18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0.4%</w:t>
            </w:r>
          </w:p>
        </w:tc>
      </w:tr>
      <w:tr w:rsidR="00FA7B02" w:rsidRPr="00E43F14">
        <w:tc>
          <w:tcPr>
            <w:tcW w:w="4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TOTAL des lecons au programme (hors HTA endocrinienne)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544 Q</w:t>
            </w:r>
          </w:p>
        </w:tc>
        <w:tc>
          <w:tcPr>
            <w:tcW w:w="17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49.45</w:t>
            </w:r>
          </w:p>
        </w:tc>
        <w:tc>
          <w:tcPr>
            <w:tcW w:w="1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98.9%</w:t>
            </w:r>
          </w:p>
        </w:tc>
      </w:tr>
    </w:tbl>
    <w:p w:rsidR="00FA7B02" w:rsidRPr="00E43F14" w:rsidRDefault="00E85B65">
      <w:pPr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br w:type="page"/>
      </w:r>
    </w:p>
    <w:p w:rsidR="00FA7B02" w:rsidRPr="00E43F14" w:rsidRDefault="00E85B65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PARTIE 3 — QUESTIONS LES PLUS FRÉQUENTES (ORDRE STRICT PAR RANG)</w:t>
      </w:r>
    </w:p>
    <w:p w:rsidR="00FA7B02" w:rsidRPr="00E43F14" w:rsidRDefault="00E85B65">
      <w:pPr>
        <w:spacing w:before="60" w:after="60"/>
        <w:jc w:val="center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i/>
          <w:iCs/>
          <w:color w:val="000000"/>
        </w:rPr>
        <w:t>Format : faits (-) / pièges (⚠) / source (</w:t>
      </w:r>
      <w:r w:rsidRPr="00E43F14">
        <w:rPr>
          <w:rFonts w:ascii="Segoe UI Symbol" w:hAnsi="Segoe UI Symbol" w:cs="Segoe UI Symbol"/>
          <w:i/>
          <w:iCs/>
          <w:color w:val="000000"/>
        </w:rPr>
        <w:t>📖</w:t>
      </w:r>
      <w:r w:rsidRPr="00E43F14">
        <w:rPr>
          <w:rFonts w:ascii="JetBrains Mono" w:hAnsi="JetBrains Mono" w:cs="JetBrains Mono"/>
          <w:i/>
          <w:iCs/>
          <w:color w:val="000000"/>
        </w:rPr>
        <w:t>) / lien cours (</w:t>
      </w:r>
      <w:r w:rsidRPr="00E43F14">
        <w:rPr>
          <w:rFonts w:ascii="Segoe UI Symbol" w:hAnsi="Segoe UI Symbol" w:cs="Segoe UI Symbol"/>
          <w:i/>
          <w:iCs/>
          <w:color w:val="000000"/>
        </w:rPr>
        <w:t>📎</w:t>
      </w:r>
      <w:r w:rsidRPr="00E43F14">
        <w:rPr>
          <w:rFonts w:ascii="JetBrains Mono" w:hAnsi="JetBrains Mono" w:cs="JetBrains Mono"/>
          <w:i/>
          <w:iCs/>
          <w:color w:val="000000"/>
        </w:rPr>
        <w:t>) / citations (</w:t>
      </w:r>
      <w:r w:rsidRPr="00E43F14">
        <w:rPr>
          <w:rFonts w:ascii="Segoe UI Symbol" w:hAnsi="Segoe UI Symbol" w:cs="Segoe UI Symbol"/>
          <w:i/>
          <w:iCs/>
          <w:color w:val="000000"/>
        </w:rPr>
        <w:t>📋</w:t>
      </w:r>
      <w:r w:rsidRPr="00E43F14">
        <w:rPr>
          <w:rFonts w:ascii="JetBrains Mono" w:hAnsi="JetBrains Mono" w:cs="JetBrains Mono"/>
          <w:i/>
          <w:iCs/>
          <w:color w:val="000000"/>
        </w:rPr>
        <w:t>)</w:t>
      </w:r>
    </w:p>
    <w:p w:rsidR="00FA7B02" w:rsidRPr="00E43F14" w:rsidRDefault="00E85B65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[RANG 1] DIABETE</w:t>
      </w:r>
    </w:p>
    <w:p w:rsidR="00FA7B02" w:rsidRPr="00E43F14" w:rsidRDefault="00E85B65">
      <w:pPr>
        <w:spacing w:before="60" w:after="60"/>
        <w:jc w:val="center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Elmghari  •  ~8.09 Q/examen — 16% de CHAQUE examen, la lecon n°1</w:t>
      </w:r>
    </w:p>
    <w:p w:rsidR="00FA7B02" w:rsidRPr="00E43F14" w:rsidRDefault="00E85B65">
      <w:pPr>
        <w:spacing w:before="40" w:after="40"/>
        <w:jc w:val="center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</w:rPr>
        <w:t>📖</w:t>
      </w:r>
      <w:r w:rsidRPr="00E43F14">
        <w:rPr>
          <w:rFonts w:ascii="JetBrains Mono" w:hAnsi="JetBrains Mono" w:cs="JetBrains Mono"/>
          <w:i/>
          <w:iCs/>
          <w:color w:val="404040"/>
        </w:rPr>
        <w:t xml:space="preserve"> </w:t>
      </w:r>
      <w:r w:rsidRPr="00E43F14">
        <w:rPr>
          <w:rFonts w:ascii="Segoe UI Symbol" w:hAnsi="Segoe UI Symbol" w:cs="Segoe UI Symbol"/>
          <w:i/>
          <w:iCs/>
          <w:color w:val="404040"/>
        </w:rPr>
        <w:t>📖</w:t>
      </w:r>
      <w:r w:rsidRPr="00E43F14">
        <w:rPr>
          <w:rFonts w:ascii="JetBrains Mono" w:hAnsi="JetBrains Mono" w:cs="JetBrains Mono"/>
          <w:i/>
          <w:iCs/>
          <w:color w:val="404040"/>
        </w:rPr>
        <w:t xml:space="preserve"> Ref : SFD 2023–24 · CEEDMM · recomedicales.fr (diabete type 1 / type 2)</w:t>
      </w:r>
    </w:p>
    <w:p w:rsidR="00FA7B02" w:rsidRPr="00E43F14" w:rsidRDefault="00E85B65">
      <w:pPr>
        <w:spacing w:before="40" w:after="80"/>
        <w:jc w:val="center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color w:val="404040"/>
        </w:rPr>
        <w:t>📎</w:t>
      </w:r>
      <w:r w:rsidRPr="00E43F14">
        <w:rPr>
          <w:rFonts w:ascii="JetBrains Mono" w:hAnsi="JetBrains Mono" w:cs="JetBrains Mono"/>
          <w:color w:val="404040"/>
        </w:rPr>
        <w:t xml:space="preserve"> Correction officielle normal 2026 (e-qe.online) : </w:t>
      </w:r>
      <w:hyperlink r:id="rId5" w:history="1">
        <w:r w:rsidRPr="00E43F14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Criteres du diagnostic POSITIF de diabete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Glycemie a jeun (GAJ) veineuse ≥ 1,26 g/l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Glycemie aleatoire / post-prandiale ≥ 2 g/l (+ signes)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HbA1c ≥ 6,5 %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GAJ ≥ 0,92 g/l = seuil du diabete GESTATIONNEL, pas du diabete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HbA1c ≥ 5,7 % seule = prediabete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Cetonurie / glycosurie isolees ≠ critere diagnostique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N2019, N2020, N2022, Nov2024, N2025 (≈chaque session)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Etats PREDIABETIQUES — les 3 seuils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Hyperglycemie moderee a jeun (HMJ) : GAJ 1,10–1,25 g/l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Intolerance au glucose : glycemie 2h post-HGPO 75g entre 1,40 et 1,99 g/l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HbA1c entre 5,7 et 6,4 %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Cas type : GAJ 1,24 + HbA1c 6,2 % → HMJ (GAJ &lt;1,26 ET HbA1c &lt;6,5)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Glycemie post-prandiale 1,69 g/l → intolerance au glucose, pas diabete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N2020, N2024, R2024, N2025 (cas de classification repetes)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L'HbA1c (hemoglobine glyquee)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Index valide, reflete la moyenne glycemique des 2–3 derniers mois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Basee sur la glycation des proteines et de l'hemoglobine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Exprimee en % ; dosee tous les 3 mois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−1 point d'HbA1c ≈ −16 % de risque d'infarctus du myocarde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N'est pas exprimee en g/l ni µg/dl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Ne se dose pas chaque semaine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N2019, N2026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L'effet incretine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Concerne 2 peptides intestinaux : GLP-1 et GIP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Implique dans la physiopathologie du DT2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Explique la difference de secretion d'insuline glucose oral vs IV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Base des nouveaux traitements (analogues GLP-1, gliptines)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N'explique pas les hypoglycemies severes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Pas implique dans le DT1 ni le diabete insipide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Ce ne sont pas la lipase/amylase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R2019, N2019, R2021, N2024, N2026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L'insulinoresistance (DT2)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1er mecanisme physiopathologique du DT2 (precede l'insulinopenie)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lastRenderedPageBreak/>
        <w:t>Concerne MUSCLE squelettique, TISSU ADIPEUX et FOIE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Peut donner un hyperinsulinisme et, au long cours, une apoptose des cellules beta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Liee a l'obesite androide/viscerale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Ne concerne pas cerveau, medullosurrenale, corticosurrenale, hypophyse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Au foie elle AUGMENTE la neoglucogenese (ne l'inhibe pas)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Obesite androide, pas gynoide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N2019, R2019, Nov2024, N2025, N2026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Diabete de type 1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Atteinte AUTO-IMMUNE des cellules beta du pancreas ENDOCRINE → insulinocarence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Avant 30 ans, pic a l'adolescence ; traite par INSULINE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Debut aigu : acidocetose / syndrome cardinal (amaigrissement, appetit conserve)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Anticorps : anti-GAD, anti-IA2, anti-insuline, anti-ZnT8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Pancreas ENDOCRINE, pas exocrine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Pas d'insulinoresistance ni d'obesite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Pas d'anti-TPO / anti-DNA / anti-muscle lisse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N2019, R2021, Nov2024, N2026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Diabete cortico-induit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≈ 2 % des diabetes ; depend de la dose ET de la duree de corticotherapie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FdR : surcharge ponderale, ATCD familiaux de diabete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Depiste par cycle de glycemies capillaires (8h–12h–14h/16h–20h)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HbA1c seule INSUFFISANTE (diabete recent, post-prandial)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Pas de depistage par CLU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Pas 20 % des diabetes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N2019, R2019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Diabete gestationnel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Depiste par HGPO 75 g entre 24e et 28e SA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FdR : age &gt; 35 ans, ATCD personnel de diabete gestationnel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Risque foetal : macrosomie + hypoglycemie neonatale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Risque maternel : DT2 dans le post-partum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Pas de depistage par HbA1c a la 8e SA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R2019, N2019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Etiologies de diabete SECONDAIRE / iatrogene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Pancreatiques : pancreatite, cancer/pancreatectomie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Endocriniennes : acromegalie, Cushing/hypercorticisme, pheochromocytome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Iatrogenes : corticoides, antiretroviraux, psychotropes, interferon alpha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Maladie d'Addison N'EST PAS une cause (→ hypoglycemie)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Insuffisance cardiaque n'est pas une cause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Les sulfamides TRAITENT le diabete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R2021, N2025, N2026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Hyperglycemie de stress vs diabete revele (cas SCA/IDM)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Glycemie elevee a l'admission d'un evenement aigu chez non-diabetique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lastRenderedPageBreak/>
        <w:t>Bilan : GAJ + HbA1c ; reevaluer a distance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Si normalisation → stress/HMJ/IGT ; si HbA1c ≥ 6,5 % ou persistance → diabete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Une glycemie a 2,84 g/l a l'admission peut etre un DT2 revele OU un stress (les deux)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N2019, N2021, N2022, N2024, N2026 (cas repete)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Retinopathie diabetique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Complication microangiopathique LA PLUS frequente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Lesion CARACTERISTIQUE du stade proliferatif = NEOVAISSEAUX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Non-proliferante : microanevrysmes, exsudats, nodules cotonneux, oedeme maculaire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Depistage annuel (FO) ; traitement proliferatif = panphotocoagulation laser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Aggravee par HTA, anticoagulants, grossesse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Reponse unique « stade proliferatif » = neovaisseaux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N2019, R2021, N2021, Nov2024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Pied diabetique — physiopathologie &amp; types d'ulcere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Pathogenie = neuropathie + arteriopathie + microtraumatismes + infection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Ulcere NEUROPATHIQUE : INDOLORE, zone d'hyperpression, hyperkeratose peripherique, pouls PRESENTS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Ulcere ARTERITIQUE : DOULOUREUX, necrose, pouls ABSENTS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Avant amputation : echo-doppler arteriel, radio (osteite), bilan infectieux, pus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Retinopathie/nephropathie ne font pas partie de la pathogenie du pied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Hyperkeratose peripherique n'est pas un critere d'ulcere arteritique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N2020, N2024, R2024, Nov2024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Neuropathie diabetique peripherique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Anesthesie thermo-algique ; atteinte motrice → deformations du pied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Depistage principal = test au monofilament (10 g)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EMG / echo-doppler ne sont pas le depistage de 1re intention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N2020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Hypoglycemie (triade de Whipple &amp; signes)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Triade de Whipple : glycemie &lt; 0,60 g/l + signes neuroglycopeniques + correction au resucrage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Signes NEUROGLYCOPENIQUES : diplopie, convulsions, confusion, troubles du comportement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Causes chez le diabetique : surdosage insuline/sulfamides/glinides, insuffisance surrenale, effort intense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Hypoglycemies organiques endocriniennes : insulinome, insuffisance surrenale/corticotrope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Tremblements/sueurs/palpitations = ADRENERGIQUES, pas neuroglycopeniques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Pheochromocytome et hyperthyroidie ne donnent pas d'hypoglycemie organique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N2022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Suivi &amp; objectifs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HbA1c trimestrielle ; objectif ≤ 7 % (glycemie pre-prandiale 0,80–1,20 g/l)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lastRenderedPageBreak/>
        <w:t>Microalbuminurie annuelle (des le dg en DT2, apres 5 ans en DT1)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Fond d'oeil annuel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Pas d'ECG trimestriel systematique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R2021, N2021</w:t>
      </w:r>
    </w:p>
    <w:p w:rsidR="00FA7B02" w:rsidRPr="00E43F14" w:rsidRDefault="00E85B65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[RANG 2] ADENOME HYPOPHYSAIRE</w:t>
      </w:r>
    </w:p>
    <w:p w:rsidR="00FA7B02" w:rsidRPr="00E43F14" w:rsidRDefault="00E85B65">
      <w:pPr>
        <w:spacing w:before="60" w:after="60"/>
        <w:jc w:val="center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Ansari  •  ~5.91 Q/examen</w:t>
      </w:r>
    </w:p>
    <w:p w:rsidR="00FA7B02" w:rsidRPr="00E43F14" w:rsidRDefault="00E85B65">
      <w:pPr>
        <w:spacing w:before="40" w:after="40"/>
        <w:jc w:val="center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</w:rPr>
        <w:t>📖</w:t>
      </w:r>
      <w:r w:rsidRPr="00E43F14">
        <w:rPr>
          <w:rFonts w:ascii="JetBrains Mono" w:hAnsi="JetBrains Mono" w:cs="JetBrains Mono"/>
          <w:i/>
          <w:iCs/>
          <w:color w:val="404040"/>
        </w:rPr>
        <w:t xml:space="preserve"> </w:t>
      </w:r>
      <w:r w:rsidRPr="00E43F14">
        <w:rPr>
          <w:rFonts w:ascii="Segoe UI Symbol" w:hAnsi="Segoe UI Symbol" w:cs="Segoe UI Symbol"/>
          <w:i/>
          <w:iCs/>
          <w:color w:val="404040"/>
        </w:rPr>
        <w:t>📖</w:t>
      </w:r>
      <w:r w:rsidRPr="00E43F14">
        <w:rPr>
          <w:rFonts w:ascii="JetBrains Mono" w:hAnsi="JetBrains Mono" w:cs="JetBrains Mono"/>
          <w:i/>
          <w:iCs/>
          <w:color w:val="404040"/>
        </w:rPr>
        <w:t xml:space="preserve"> Ref : SFE · CEEDMM — adenomes hypophysaires / hyperprolactinemie / acromegalie</w:t>
      </w:r>
    </w:p>
    <w:p w:rsidR="00FA7B02" w:rsidRPr="00E43F14" w:rsidRDefault="00E85B65">
      <w:pPr>
        <w:spacing w:before="40" w:after="80"/>
        <w:jc w:val="center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color w:val="404040"/>
        </w:rPr>
        <w:t>📎</w:t>
      </w:r>
      <w:r w:rsidRPr="00E43F14">
        <w:rPr>
          <w:rFonts w:ascii="JetBrains Mono" w:hAnsi="JetBrains Mono" w:cs="JetBrains Mono"/>
          <w:color w:val="404040"/>
        </w:rPr>
        <w:t xml:space="preserve"> Correction officielle normal 2026 (e-qe.online) : </w:t>
      </w:r>
      <w:hyperlink r:id="rId6" w:history="1">
        <w:r w:rsidRPr="00E43F14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Imagerie &amp; classification de taille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Examen de REFERENCE = IRM hypophysaire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Microadenome &lt; 10 mm ; Macroadenome ≥ 10 mm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Adenome le PLUS frequent = prolactinome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Pas radio de selle turcique, scanner cerebral, ni octreoscanner pour classer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« Picoadenome » n'existe pas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N2020, R2021, N2021, N2022, N2024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Syndrome tumoral selon l'extension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SUPRA-sellaire → compression du chiasma → anomalies du champ visuel ; cephalees (frontotemporales, retro-orbitaires par etirement du diaphragme sellaire)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LATERO-sellaire → sinus caverneux → diplopie, strabisme, ophtalmoplegie (III, IV, VI)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Diplopie/strabisme = sinus caverneux (laterosellaire), pas suprasellaire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La diplopie n'est pas constante dans le macroadenome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R2021, N2021, N2022, N2025, N2026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Hyperprolactinemie — diagnostic biologique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UN dosage de prolactinemie de base simple, a n'importe quelle heure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Macroprolactinome : PRL souvent &gt; 200 ng/ml (ex. 500 ng/ml + macroadenome)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Hyperprolactinemie de DECONNEXION : macroadenome non secretant comprimant la tige → PRL moderement elevee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Pas de test TRH, ni dosage stimule, ni 3 dosages repetes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Gros adenome + PRL peu elevee = deconnexion, pas prolactinome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N2020, R2024, Nov2024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Avant de retenir un adenome : eliminer une hyperprolactinemie secondaire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Medicaments (neuroleptiques, antidepresseurs, antiemetiques)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Insuffisance renale ; hypothyroidie primaire ; grossesse ; stress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Paracetamol, insuffisance cardiaque, insuffisance hepatocellulaire ne donnent pas d'hyperprolactinemie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N2024, N2026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Manifestations &amp; gynecomastie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lastRenderedPageBreak/>
        <w:t>Femme : amenorrhee, galactorrhee, infertilite — Homme : dysfonction erectile, baisse de libido, gynecomastie, atrophie testiculaire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Gynecomastie = insuffisance gonadotrope → balance oestrogenes/testosterone EN FAVEUR des oestrogenes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Gynecomastie pathologique : hypogonadisme, homme adulte, galactorrhee associee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Pas un effet DIRECT de la PRL sur le sein, ni un exces de testosterone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Physiologique : nouveau-ne, puberte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N2020, R2021, N2025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Acromegalie (adenome somatotrope) — clinique &amp; diagnostic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Syndrome dysmorphique facial, doigts boudines, raucite de la voix, protuberance occipitale, cyphoscoliose, hepatomegalie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Diagnostic = GH NON freinee sous HGPO + IGF-1 elevee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Enfance + persistance = acrogigantisme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Comorbidites : diabete, goitre, HTA, SAOS, cardiopathie, dyslipidemie, articulations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Pas le test GHRH, point isole de GH, ni hypoglycemie insulinique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Bosse de bison = Cushing, pas acromegalie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R2021, N2021, N2024, R2024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selon le type — LE piege therapeutique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Prolactinome (micro ET macro) : agonistes dopaminergiques en 1re intention (cabergoline, bromocriptine)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Acromegalie : chirurgie trans-sphenoidale + analogues de la somatostatine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Chirurgie 1re intention : maladie de Cushing, acromegalie, macroadenome non fonctionnel COMPRESSIF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Microadenome non secretant non compressif : surveillance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Le prolactinome (meme macro) ne releve PAS de la chirurgie 1re → traitement MEDICAL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Pas de somatostatine pour le prolactinome ; pas d'agonistes dopa en 1re pour l'acromegalie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N2020, R2021, N2021, N2024, R2024, N2025, N2026</w:t>
      </w:r>
    </w:p>
    <w:p w:rsidR="00FA7B02" w:rsidRPr="00E43F14" w:rsidRDefault="00E85B65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[RANG 3] IST — SYPHILIS, VIH, ECOULEMENT &amp; ULCERATION GENITALE</w:t>
      </w:r>
    </w:p>
    <w:p w:rsidR="00FA7B02" w:rsidRPr="00E43F14" w:rsidRDefault="00E85B65">
      <w:pPr>
        <w:spacing w:before="60" w:after="60"/>
        <w:jc w:val="center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Bouhamidi  •  ~4.18 Q/examen</w:t>
      </w:r>
    </w:p>
    <w:p w:rsidR="00FA7B02" w:rsidRPr="00E43F14" w:rsidRDefault="00E85B65">
      <w:pPr>
        <w:spacing w:before="40" w:after="40"/>
        <w:jc w:val="center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</w:rPr>
        <w:t>📖</w:t>
      </w:r>
      <w:r w:rsidRPr="00E43F14">
        <w:rPr>
          <w:rFonts w:ascii="JetBrains Mono" w:hAnsi="JetBrains Mono" w:cs="JetBrains Mono"/>
          <w:i/>
          <w:iCs/>
          <w:color w:val="404040"/>
        </w:rPr>
        <w:t xml:space="preserve"> </w:t>
      </w:r>
      <w:r w:rsidRPr="00E43F14">
        <w:rPr>
          <w:rFonts w:ascii="Segoe UI Symbol" w:hAnsi="Segoe UI Symbol" w:cs="Segoe UI Symbol"/>
          <w:i/>
          <w:iCs/>
          <w:color w:val="404040"/>
        </w:rPr>
        <w:t>📖</w:t>
      </w:r>
      <w:r w:rsidRPr="00E43F14">
        <w:rPr>
          <w:rFonts w:ascii="JetBrains Mono" w:hAnsi="JetBrains Mono" w:cs="JetBrains Mono"/>
          <w:i/>
          <w:iCs/>
          <w:color w:val="404040"/>
        </w:rPr>
        <w:t xml:space="preserve"> Ref : recomedicales.fr (syphilis, IST) · CMIT · OMS</w:t>
      </w:r>
    </w:p>
    <w:p w:rsidR="00FA7B02" w:rsidRPr="00E43F14" w:rsidRDefault="00E85B65">
      <w:pPr>
        <w:spacing w:before="40" w:after="80"/>
        <w:jc w:val="center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color w:val="404040"/>
        </w:rPr>
        <w:t>📎</w:t>
      </w:r>
      <w:r w:rsidRPr="00E43F14">
        <w:rPr>
          <w:rFonts w:ascii="JetBrains Mono" w:hAnsi="JetBrains Mono" w:cs="JetBrains Mono"/>
          <w:color w:val="404040"/>
        </w:rPr>
        <w:t xml:space="preserve"> Correction officielle normal 2026 (e-qe.online) : </w:t>
      </w:r>
      <w:hyperlink r:id="rId7" w:history="1">
        <w:r w:rsidRPr="00E43F14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Toute ulceration genitale aigue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Est une IST jusqu'a preuve du contraire ET une urgence diagnostique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Bilan IST systematique (TPHA-VDRL, serologie VIH...)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Pas « toujours syphilitique » ni « benigne »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N2026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Chancre syphilitique vs chancre mou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lastRenderedPageBreak/>
        <w:t>Chancre SYPHILITIQUE (T. pallidum) : UNIQUE, INDOLORE, INDURE, fond propre, incubation ≈ 3 sem (10–90 j)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Chancre MOU (H. ducreyi) : DOULOUREUX, sale/purulent, mou, multiple, incubation courte (3–5 j)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Traitement chancre mou : azithromycine 1 g PO ou ceftriaxone 250 mg IM ou ciprofloxacine 500 mg, dose unique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Une ulceration douloureuse purulente = chancre mou, PAS syphilitique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Parmi herpes/chancre mou/aphte/syphilis, seule la syphilis est typiquement INDOLORE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N2019, N2022, R2024, N2025, N2026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Ulcerations genitales A REPETITION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Herpes genital, aphtose genitale, erytheme pigmente fixe bulleux (toxidermie)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La syphilis (chancre) et le chancre mou ne RECIDIVENT pas a repetition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N2020, R2021, Nov2024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Ecoulement uretral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Purulent, abondant, incubation courte (2–5 j) → uretrite GONOCOCCIQUE (N. gonorrhoeae)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Clair/minime, incubation plus longue (7–15 j) → uretrite a chlamydia / mycoplasme (non gonococcique)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Traitement gonococcie : ceftriaxone 500 mg IM + doxycycline 200 mg/j x 7 j (co-traiter chlamydia)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Germes des uretrites : gonocoque, Chlamydia trachomatis, Trichomonas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Treponema pallidum et Candida ne sont pas des germes d'uretrite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R2021, R2024, N2024, N2025, N2026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Serologie syphilitique (VDRL / TPHA)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VDRL = non treponemique (Ag cardiolipidique non specifique), le VDRL quantitatif suit l'evolution/traitement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TPHA = treponemique specifique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VDRL− TPHA− : elimine la syphilis ; VDRL− TPHA+ : peut se voir en syphilis tertiaire/cicatrice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VDRL+ TPHA+ asymptomatique = syphilis latente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VDRL+ TPHA− = FAUX POSITIF (pas une syphilis latente) → chez la femme enceinte avec examen normal : rassurer (apres controle)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Latente precoce (&lt;1 an) : 1 injection benzathine penicilline 2,4 MU ; tardive : 3 injections hebdomadaires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N2021, N2022, N2024, Nov2024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VIH — primo-infection &amp; manifestations cutanees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Primo-infection : 2–3 sem post-exposition, exantheme maculo-papuleux/scarlatiniforme + enantheme + fievre ± signes neurologiques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Confirmation : charge virale VIH (Western blot encore negatif en fenetre)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Manifestations cutanees : a TOUS les stades, parfois revelatrices, valeur pronostique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Dermatoses faisant demander une serologie VIH : molluscum etendu, zona du sujet jeune, chancre, Kaposi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L'exantheme n'est pas constant, n'est pas toujours prurigineux, n'epargne pas les muqueuses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Manifestations cutanees PAS toujours tardives ni toujours infectieuses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N2020, R2021, N2026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Ulcerations / lesions au stade SIDA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Ulceration perineale/peri-anale chronique : herpes, carcinome epidermoide, ulceration a CMV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Papules perlees ombiliquees : molluscum contagiosum (etendu)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Papules angiomateuses : maladie de Kaposi, angiomatose bacillaire, histoplasmose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Une ulceration chronique au stade SIDA n'est pas anodine : penser carcinome epidermoide et CMV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N2021, N2022, R2024, N2024, N2025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Condylomes &amp; HPV ano-genitaux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Bilan : serologie VIH + TPHA-VDRL + frottis cervico-vaginal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Traitement : electrocoagulation, podophyllotoxine, cryotherapie, imiquimod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Le vaccin HPV est PREVENTIF (ne traite pas les lesions existantes)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Le vaccin 16/18 ne guerit pas les condylomes deja presents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N2021</w:t>
      </w:r>
    </w:p>
    <w:p w:rsidR="00FA7B02" w:rsidRPr="00E43F14" w:rsidRDefault="00E85B65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[RANG 4] PATHOLOGIE THYROIDIENNE &amp; NODULE</w:t>
      </w:r>
    </w:p>
    <w:p w:rsidR="00FA7B02" w:rsidRPr="00E43F14" w:rsidRDefault="00E85B65">
      <w:pPr>
        <w:spacing w:before="60" w:after="60"/>
        <w:jc w:val="center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Baizri  •  ~4.00 Q/examen</w:t>
      </w:r>
    </w:p>
    <w:p w:rsidR="00FA7B02" w:rsidRPr="00E43F14" w:rsidRDefault="00E85B65">
      <w:pPr>
        <w:spacing w:before="40" w:after="40"/>
        <w:jc w:val="center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</w:rPr>
        <w:t>📖</w:t>
      </w:r>
      <w:r w:rsidRPr="00E43F14">
        <w:rPr>
          <w:rFonts w:ascii="JetBrains Mono" w:hAnsi="JetBrains Mono" w:cs="JetBrains Mono"/>
          <w:i/>
          <w:iCs/>
          <w:color w:val="404040"/>
        </w:rPr>
        <w:t xml:space="preserve"> </w:t>
      </w:r>
      <w:r w:rsidRPr="00E43F14">
        <w:rPr>
          <w:rFonts w:ascii="Segoe UI Symbol" w:hAnsi="Segoe UI Symbol" w:cs="Segoe UI Symbol"/>
          <w:i/>
          <w:iCs/>
          <w:color w:val="404040"/>
        </w:rPr>
        <w:t>📖</w:t>
      </w:r>
      <w:r w:rsidRPr="00E43F14">
        <w:rPr>
          <w:rFonts w:ascii="JetBrains Mono" w:hAnsi="JetBrains Mono" w:cs="JetBrains Mono"/>
          <w:i/>
          <w:iCs/>
          <w:color w:val="404040"/>
        </w:rPr>
        <w:t xml:space="preserve"> Ref : SFE · CEEDMM · EU-TIRADS (nodule) · recomedicales.fr (hypo/hyperthyroidie)</w:t>
      </w:r>
    </w:p>
    <w:p w:rsidR="00FA7B02" w:rsidRPr="00E43F14" w:rsidRDefault="00E85B65">
      <w:pPr>
        <w:spacing w:before="40" w:after="80"/>
        <w:jc w:val="center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color w:val="404040"/>
        </w:rPr>
        <w:t>📎</w:t>
      </w:r>
      <w:r w:rsidRPr="00E43F14">
        <w:rPr>
          <w:rFonts w:ascii="JetBrains Mono" w:hAnsi="JetBrains Mono" w:cs="JetBrains Mono"/>
          <w:color w:val="404040"/>
        </w:rPr>
        <w:t xml:space="preserve"> Correction officielle normal 2026 (e-qe.online) : </w:t>
      </w:r>
      <w:hyperlink r:id="rId8" w:history="1">
        <w:r w:rsidRPr="00E43F14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Syndrome thyrotoxique &amp; diagnostic de thyrotoxicose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Syndrome thyrotoxique = ensemble des manifestations cliniques d'une HYPERthyroidie, commun a toutes les etiologies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Diagnostic biologique de 1re intention = couple TSH/LT4 (puis TSH/LT3 si LT4 normale)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Hyperthyroidie PATENTE : TSH basse + LT4 (ou LT3) elevee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Hyperthyroidie FRUSTE : TSH basse, LT4 et LT3 normales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Le syndrome thyrotoxique seul ne suffit pas a poser le diagnostic (biologie indispensable)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Les Ac anti-TPO ne sont pas le 1er examen (etiologie apres dg positif)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R2019, R2021, N2024, R2024, N2025, N2026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Manifestations cardio-vasculaires de l'hyperthyroidie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Tachycardie sinusale permanente, palpitations de repos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ACFA (arythmie complete par FA)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Insuffisance cardiaque a DEBIT ELEVE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Pas de bradycardie, pas d'IC a FE basse, pas d'AOMI, pas de souffle diastolique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R2019, R2021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Maladie de Basedow &amp; nodule chaud toxique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Basedow plus frequente chez la FEMME ; diagnostic positif = Ac anti-RECEPTEURS de la TSH (TRAK)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Aspect « Thyroid inferno » (hypervascularisation diffuse) au doppler = Basedow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Nodule chaud toxique a la scintigraphie I123 = hyperfixation LOCALISEE avec EXTINCTION du reste du parenchyme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3 etiologies principales d'hyperthyroidie : Basedow, nodule toxique, goitre multinodulaire toxique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Basedow : PAS le diagnostic par anti-TPO/anti-Tg (ce sont surtout Hashimoto)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Pas plus frequente chez le sujet age/enfant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Cancer thyroidien et thyroidites ne sont pas dans le trio principal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N2021, N2024, R2024, Nov2024, N2025, N2026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Hypothyroidie — generalites &amp; clinique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Majoritairement d'origine PERIPHERIQUE ; plus frequente chez la femme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Clinique (patente) : frilosite, constipation, raucite voix, hypoacousie, macroglossie, ralentissement psychomoteur, prise de poids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N'est pas rare au Maroc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Amaigrissement / diarrhee = signes d'HYPER, pas d'hypothyroidie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R2019, N2019, R2021, N2020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Etiologies des hypothyroidies PERIPHERIQUES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Thyroidites auto-immunes (Hashimoto = 1re cause auto-immune chez la femme), thyroidite du post-partum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Thyroidectomie totale, irradiation cervico-thoracique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Carence iodee, surcharge iodee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Le pan-hypopituitarisme est une cause CENTRALE, pas peripherique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Basedow et goitre multinodulaire toxique = hyperthyroidie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Pas la « surcharge en zinc »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N2020, N2024, R2024, Nov2024, N2025, N2026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Nodule thyroidien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Frequent ; cancereux dans ≈ 5 % des cas (majorite benins)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Bilan : echographie cervicale systematique + classification EU-TIRADS (imperative) + TSH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Si TSH basse → scintigraphie ; cytoponction echoguidee : EU-TIRADS 5 &gt;5 mm, EU-TIRADS 4 &gt;10 mm, EU-TIRADS 3 &gt;20 mm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Classification EU-TIRADS, PAS BIRADS (sein) ni Bethesda (= cytologie)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Scintigraphie si TSH BASSE (pas si TSH elevee)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Pas de chirurgie systematique sur la seule taille, quel que soit le TIRADS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N2019, N2020, N2021, Nov2024, N2025, N2026</w:t>
      </w:r>
    </w:p>
    <w:p w:rsidR="00FA7B02" w:rsidRPr="00E43F14" w:rsidRDefault="00E85B65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[RANG 5] QUESTIONS TRANSVERSALES — DIAGNOSTIC DIFFERENTIEL DERMATO</w:t>
      </w:r>
    </w:p>
    <w:p w:rsidR="00FA7B02" w:rsidRPr="00E43F14" w:rsidRDefault="00E85B65">
      <w:pPr>
        <w:spacing w:before="60" w:after="60"/>
        <w:jc w:val="center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lastRenderedPageBreak/>
        <w:t>— (transversal dermato)  •  ~3.73 Q/examen — questions integratives de raisonnement</w:t>
      </w:r>
    </w:p>
    <w:p w:rsidR="00FA7B02" w:rsidRPr="00E43F14" w:rsidRDefault="00E85B65">
      <w:pPr>
        <w:spacing w:before="40" w:after="40"/>
        <w:jc w:val="center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</w:rPr>
        <w:t>📖</w:t>
      </w:r>
      <w:r w:rsidRPr="00E43F14">
        <w:rPr>
          <w:rFonts w:ascii="JetBrains Mono" w:hAnsi="JetBrains Mono" w:cs="JetBrains Mono"/>
          <w:i/>
          <w:iCs/>
          <w:color w:val="404040"/>
        </w:rPr>
        <w:t xml:space="preserve"> </w:t>
      </w:r>
      <w:r w:rsidRPr="00E43F14">
        <w:rPr>
          <w:rFonts w:ascii="Segoe UI Symbol" w:hAnsi="Segoe UI Symbol" w:cs="Segoe UI Symbol"/>
          <w:i/>
          <w:iCs/>
          <w:color w:val="404040"/>
        </w:rPr>
        <w:t>📖</w:t>
      </w:r>
      <w:r w:rsidRPr="00E43F14">
        <w:rPr>
          <w:rFonts w:ascii="JetBrains Mono" w:hAnsi="JetBrains Mono" w:cs="JetBrains Mono"/>
          <w:i/>
          <w:iCs/>
          <w:color w:val="404040"/>
        </w:rPr>
        <w:t xml:space="preserve"> Ref : CEDEF (College des Enseignants de Dermatologie) · recomedicales.fr</w:t>
      </w:r>
    </w:p>
    <w:p w:rsidR="00FA7B02" w:rsidRPr="00E43F14" w:rsidRDefault="00E85B65">
      <w:pPr>
        <w:spacing w:before="40" w:after="80"/>
        <w:jc w:val="center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color w:val="404040"/>
        </w:rPr>
        <w:t>📎</w:t>
      </w:r>
      <w:r w:rsidRPr="00E43F14">
        <w:rPr>
          <w:rFonts w:ascii="JetBrains Mono" w:hAnsi="JetBrains Mono" w:cs="JetBrains Mono"/>
          <w:color w:val="404040"/>
        </w:rPr>
        <w:t xml:space="preserve"> Correction officielle normal 2026 (e-qe.online) : </w:t>
      </w:r>
      <w:hyperlink r:id="rId9" w:history="1">
        <w:r w:rsidRPr="00E43F14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Lesions VESICULEUSES (le piege du « sauf »)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Vesiculeuses : herpes, varicelle, zona, eczema, gale, dermatophytie (bordure), erytheme polymorphe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Molluscum contagiosum = PAPULE (non vesiculeux)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Urticaire = papule oedemateuse (non vesiculeux)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N2019, N2020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Plaque erythemato-squameuse / squameuse du CUIR CHEVELU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DD : psoriasis, eczema (dermite seborrheique), teigne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Prurit du cuir chevelu de l'enfant : pediculose (lentes), folliculite, dermite seborrheique, etat pityriasique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Pelade = alopecie NON squameuse ; urticaire ≠ squameux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R2019, N2020, N2021, R2021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Plaques erythemato-squameuses chroniques (coudes/genoux, &gt;10 ans) = PSORIASIS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Diagnostic le plus probable ; evolution par poussees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CAT chez un hypertendu : conseiller l'arret du tabac + dermocorticoides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Psoriasis : traitement topique 1re intention = dermocorticoides + analogue de vitamine D (calcipotriol)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Ne pas arreter l'inhibiteur calcique (ne donne pas de psoriasis) ; ce sont les BB et IEC qui aggravent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Pas de biopsie systematique (diagnostic clinique) ; pas de corticotherapie orale (risque de rebond)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N2020, N2022, N2024, Nov2024, R2024, N2026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Signes unguaux &amp; autres semiologies transversales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Bande pigmentee unguaale s'etendant au repli proximal (signe de Hutchinson) → MELANOME unguaal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Pachyonychie (hyperkeratose sous-unguaale) : psoriasis, onychomycose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Atteinte articulaire + dermatose : psoriasis, syndrome de Fiessinger-Leroy-Reiter, gonococcie, erytheme noueux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Hematome unguaal ne s'etend pas au repli et migre distalement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Urticaire aigue ne donne pas d'atteinte articulaire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N2021, N2024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Urgences dermatologiques &amp; risque de cecite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Erythrodermie (urgence) : dermatite atopique, psoriasis, toxidermie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Risque de CECITE : syndrome de Lyell, Stevens-Johnson, erytheme polymorphe (majeur), pemphigoide cicatricielle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Impetigo bulleux et « erysipele generalise » ne sont pas des causes d'erythrodermie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La gale ne donne pas de cecite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N2020, R2021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DD des plis &amp; lesions infantiles classiques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Plis : erythrasma (brunatre, Wood rouge corail) vs candidose (depots blanchatres, pustules satellites) vs dermatophytie vs psoriasis inverse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Nourrisson + pustules palmoplantaires + fratrie qui se gratte = gale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Enfant + erosions labio-gingivales aigues + fievre + adenopathie = primo-infection herpetique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Croutes melicériques peri-orificielles, apyrexie = impetigo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« Depots blanchatres » des plis → candidose (pas erythrasma)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R2019, N2021, N2024, Nov2024, N2025, N2026</w:t>
      </w:r>
    </w:p>
    <w:p w:rsidR="00FA7B02" w:rsidRPr="00E43F14" w:rsidRDefault="00E85B65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[RANG 6] Sd DE CUSHING &amp; INSUFFISANCE SURRENALIENNE</w:t>
      </w:r>
    </w:p>
    <w:p w:rsidR="00FA7B02" w:rsidRPr="00E43F14" w:rsidRDefault="00E85B65">
      <w:pPr>
        <w:spacing w:before="60" w:after="60"/>
        <w:jc w:val="center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Ansari  •  ~3.09 Q/examen (23 + 11 fusionnees)</w:t>
      </w:r>
    </w:p>
    <w:p w:rsidR="00FA7B02" w:rsidRPr="00E43F14" w:rsidRDefault="00E85B65">
      <w:pPr>
        <w:spacing w:before="40" w:after="40"/>
        <w:jc w:val="center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</w:rPr>
        <w:t>📖</w:t>
      </w:r>
      <w:r w:rsidRPr="00E43F14">
        <w:rPr>
          <w:rFonts w:ascii="JetBrains Mono" w:hAnsi="JetBrains Mono" w:cs="JetBrains Mono"/>
          <w:i/>
          <w:iCs/>
          <w:color w:val="404040"/>
        </w:rPr>
        <w:t xml:space="preserve"> </w:t>
      </w:r>
      <w:r w:rsidRPr="00E43F14">
        <w:rPr>
          <w:rFonts w:ascii="Segoe UI Symbol" w:hAnsi="Segoe UI Symbol" w:cs="Segoe UI Symbol"/>
          <w:i/>
          <w:iCs/>
          <w:color w:val="404040"/>
        </w:rPr>
        <w:t>📖</w:t>
      </w:r>
      <w:r w:rsidRPr="00E43F14">
        <w:rPr>
          <w:rFonts w:ascii="JetBrains Mono" w:hAnsi="JetBrains Mono" w:cs="JetBrains Mono"/>
          <w:i/>
          <w:iCs/>
          <w:color w:val="404040"/>
        </w:rPr>
        <w:t xml:space="preserve"> Ref : SFE · CEEDMM — hypercorticisme / insuffisance surrenale</w:t>
      </w:r>
    </w:p>
    <w:p w:rsidR="00FA7B02" w:rsidRPr="00E43F14" w:rsidRDefault="00E85B65">
      <w:pPr>
        <w:spacing w:before="40" w:after="80"/>
        <w:jc w:val="center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color w:val="404040"/>
        </w:rPr>
        <w:t>📎</w:t>
      </w:r>
      <w:r w:rsidRPr="00E43F14">
        <w:rPr>
          <w:rFonts w:ascii="JetBrains Mono" w:hAnsi="JetBrains Mono" w:cs="JetBrains Mono"/>
          <w:color w:val="404040"/>
        </w:rPr>
        <w:t xml:space="preserve"> Correction officielle normal 2026 (e-qe.online) : </w:t>
      </w:r>
      <w:hyperlink r:id="rId10" w:history="1">
        <w:r w:rsidRPr="00E43F14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CONFIRMER l'hypercorticisme (= perte du rythme circadien &amp; non-freinabilite)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Cortisol libre urinaire (CLU) sur 24h + creatininurie associee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Cortisol de minuit (salivaire ou plasmatique ; catheter prealable si plasmatique)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Freinage MINUTE a la dexamethasone (1 mg) — non-freinage = positif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Le cortisol de 8h SEUL ne confirme pas (rythme circadien) ; il sert a l'insuffisance surrenale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CLU sur 24h (pas 12h) ; pas de natriurese ni de dexamethasone la veille du CLU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R2019, N2019, N2020, N2026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LOCALISER apres confirmation = dosage de l'ACTH plasmatique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ACTH elevee/normale-haute → ACTH-DEPENDANT : maladie de Cushing (adenome corticotrope) ou ACTH ectopique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ACTH basse → ACTH-INDEPENDANT (surrenalien) → TDM surrenalienne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ACTH-dependant : IRM hypophysaire + TDM thoracique fines coupes + octreoscanner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L'ACTH aide a LOCALISER, il ne confirme pas l'hypercorticisme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R2019, N2019, N2020, N2025, N2026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Causes ACTH-dependantes vs ACTH-independantes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ACTH-DEPENDANTES : maladie de Cushing (adenome corticotrope, micro/macro), tumeur neuroendocrine ectopique secretant l'ACTH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ACTH-INDEPENDANTES : adenome cortisolique, corticosurrenalome, hyperplasie nodulaire des surrenales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Tumeur surrenalienne et ectopie secretant le CORTISOL ne sont pas ACTH-dependantes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Adenome cortisolique = surrenalien (independant), pas une maladie de Cushing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R2019, N2019, N2024, N2026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Maladie de Cushing &amp; signe distinctif clinique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Maladie de Cushing = ACTH-dependante, adenome corticotrope (micro/macro), signes d'hypercatabolisme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Traitement 1re intention = exerese chirurgicale par voie TRANS-SPHENOIDALE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La MELANODERMIE / hyperpigmentation (par exces d'ACTH/MSH) ne s'observe QUE dans l'hypercorticisme ACTH-dependant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La maladie de Cushing ne se diagnostique pas par le cortisol de 8h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Absence de melanodermie → oriente vers une origine surrenalienne (independante)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R2019, N2019, N2022, N2025, N2026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Clinique de l'hypercorticisme &amp; complications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Obesite facio-tronculaire, membres greles, vergetures pourpres larges, HTA, hirsutisme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Complications : diabete, maladies cardio-vasculaires, atteinte rhumatologique (osteoporose), respiratoire (SAOS), infections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Pas de tremblements, ni myxoedeme, ni fievre chronique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La pancreatite ne fait pas partie des complications du Cushing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N2020, N2025, N2026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Cushing EXOGENE (iatrogene)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Cause la plus frequente d'hypercorticisme ; tableau biologique OPPOSE a l'endogene (ACTH et cortisol BAS, axe freine)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Peut se decompenser en insuffisance surrenale aigue a l'arret brutal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Tableau hormonal oppose : ce n'est pas une hypersecretion mais une freination de l'axe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N2025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Insuffisance surrenalienne — confirmation &amp; tests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Insuffisance PERIPHERIQUE (Addison) : ACTH ELEVE + cortisolemie de 8h BASSE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Si cortisol de 8h non franchement bas → test au Synacthene / hypoglycemie insulinique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Le test de FREINAGE est pour le Cushing, pas pour l'insuffisance surrenale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R2019, N2019, N2020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Etiologies de l'insuffisance surrenale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Peripheriques (Addison) : auto-immune (1re cause, ex. avec DT1), tuberculose surrenalienne, hemorragie bilaterale, infiltration/metastases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Centrales (deficit corticotrope) : micro/macroadenome, radiotherapie hypophysaire, necrose hemorragique (Sheehan), traumatisme cranien grave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L'adenome cortisolique cause un Cushing, pas une insuffisance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R2019, N2019, N2020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Clinique &amp; substitution selon le niveau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ADDISON (peripherique) : melanodermie, appetence pour le sel, hyponatremie + HYPERkaliemie ; substitution = hydrocortisone + FLUDROCORTISONE, regime NORMOSALE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lastRenderedPageBreak/>
        <w:t>Deficit CORTICOTROPE (central) : pas de melanodermie, pas de deficit mineralocorticoide ; substitution = hydrocortisone SEULE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Hydrocortisone orale quotidienne ; education (doublement des doses en cas de stress, ne jamais arreter)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Addison : PAS de regime sans sel, PAS de potassium per os (deja hyperkaliemique), pas d'injection hebdomadaire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Deficit corticotrope : pas besoin de fludrocortisone (aldosterone preservee)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R2019, N2019, N2020</w:t>
      </w:r>
    </w:p>
    <w:p w:rsidR="00FA7B02" w:rsidRPr="00E43F14" w:rsidRDefault="00E85B65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[RANG 7] DERMATOSES BULLEUSES</w:t>
      </w:r>
    </w:p>
    <w:p w:rsidR="00FA7B02" w:rsidRPr="00E43F14" w:rsidRDefault="00E85B65">
      <w:pPr>
        <w:spacing w:before="60" w:after="60"/>
        <w:jc w:val="center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Aboudourib  •  ~2.73 Q/examen</w:t>
      </w:r>
    </w:p>
    <w:p w:rsidR="00FA7B02" w:rsidRPr="00E43F14" w:rsidRDefault="00E85B65">
      <w:pPr>
        <w:spacing w:before="40" w:after="40"/>
        <w:jc w:val="center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</w:rPr>
        <w:t>📖</w:t>
      </w:r>
      <w:r w:rsidRPr="00E43F14">
        <w:rPr>
          <w:rFonts w:ascii="JetBrains Mono" w:hAnsi="JetBrains Mono" w:cs="JetBrains Mono"/>
          <w:i/>
          <w:iCs/>
          <w:color w:val="404040"/>
        </w:rPr>
        <w:t xml:space="preserve"> </w:t>
      </w:r>
      <w:r w:rsidRPr="00E43F14">
        <w:rPr>
          <w:rFonts w:ascii="Segoe UI Symbol" w:hAnsi="Segoe UI Symbol" w:cs="Segoe UI Symbol"/>
          <w:i/>
          <w:iCs/>
          <w:color w:val="404040"/>
        </w:rPr>
        <w:t>📖</w:t>
      </w:r>
      <w:r w:rsidRPr="00E43F14">
        <w:rPr>
          <w:rFonts w:ascii="JetBrains Mono" w:hAnsi="JetBrains Mono" w:cs="JetBrains Mono"/>
          <w:i/>
          <w:iCs/>
          <w:color w:val="404040"/>
        </w:rPr>
        <w:t xml:space="preserve"> Ref : CEDEF — dermatoses bulleuses auto-immunes (pemphigus, pemphigoide, DH)</w:t>
      </w:r>
    </w:p>
    <w:p w:rsidR="00FA7B02" w:rsidRPr="00E43F14" w:rsidRDefault="00E85B65">
      <w:pPr>
        <w:spacing w:before="40" w:after="80"/>
        <w:jc w:val="center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color w:val="404040"/>
        </w:rPr>
        <w:t>📎</w:t>
      </w:r>
      <w:r w:rsidRPr="00E43F14">
        <w:rPr>
          <w:rFonts w:ascii="JetBrains Mono" w:hAnsi="JetBrains Mono" w:cs="JetBrains Mono"/>
          <w:color w:val="404040"/>
        </w:rPr>
        <w:t xml:space="preserve"> Correction officielle normal 2026 (e-qe.online) : </w:t>
      </w:r>
      <w:hyperlink r:id="rId11" w:history="1">
        <w:r w:rsidRPr="00E43F14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PEMPHIGUS (vulgaire/profond)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Dermatose bulleuse auto-immune INTRA-epidermique ; bulles FLASQUES sur peau normale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Atteinte MUQUEUSE frequente (erosions buccales/genitales, souvent revelatrices)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Signe de Nikolsky POSITIF ; cellules ACANTHOLYTIQUES (cytodiagnostic de Tzanck)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Auto-Ac anti-desmogleine (1/3) ; depots d'IgG a la surface des keratinocytes (IFD)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Le pemphigus est INTRA-epidermique (pas sous-epidermique)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Auto-Ac anti-desmogleine, PAS anti-collagene VII (= EBA)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R2019, N2019, N2021, N2026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PEMPHIGOIDE BULLEUSE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Sujet AGE ; bulles TENDUES sur peau erythemateuse ; PRURIT intense ; lesions urticariennes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RESPECTE habituellement les muqueuses ; signe de Nikolsky NEGATIF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Bulle SOUS-epidermique ; hypereosinophilie ; depot lineaire d'IgG + C3 sur la membrane basale (IFD)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Traitement 1re intention : DERMOCORTICOIDES tres forts (clobetasol) ± corticotherapie orale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Pas de cellules acantholytiques (≠ pemphigus) ; pas d'antibiotiques anti-staph ni aciclovir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R2021, R2024, Nov2024, N2025, N2026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DERMATITE HERPETIFORME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Adolescent/adulte jeune ; vesicules prurigineuses groupees « en bouquet » sur les faces d'EXTENSION (coudes, genoux, fesses)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Associee a la maladie coeliaque ; Nikolsky negatif ; depots GRANULEUX d'IgA (papilles dermiques, IFD)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Traitement : Disulone (dapsone) + regime sans gluten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Atteinte des faces d'extension, sans atteinte muqueuse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lastRenderedPageBreak/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R2019, R2021, N2022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Epidermolyse bulleuse acquise (EBA)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Bulle sous-epidermique ; auto-Ac anti-COLLAGENE VII ; grains de milium + cicatrices atrophiques ; fragilite mecanique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Devant des bulles laissant des grains de milium sur les zones de friction → penser EBA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N2019, N2022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Signe de NIKOLSKY positif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Pemphigus ; syndrome de Lyell (NET) ; epidermolyse staphylococcique (SSSS)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NEGATIF dans pemphigoide bulleuse, dermatite herpetiforme, dermatose a IgA lineaire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N2021, N2025, N2026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Confirmation diagnostique d'une dermatose bulleuse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Biopsie d'une bulle recente (histologie) + biopsie de peau PERI-lesionnelle pour IFD + recherche d'Ac circulants (IFI)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Pas les Ac antinucleaires, ni les IgE totales, ni les patch-tests, ni le Tzanck seul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N2024, Nov2024, N2026</w:t>
      </w:r>
    </w:p>
    <w:p w:rsidR="00FA7B02" w:rsidRPr="00E43F14" w:rsidRDefault="00E85B65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[RANG 8] INFECTIONS CUTANEES VIRALES (HSV / VZV / HPV / MOLLUSCUM)</w:t>
      </w:r>
    </w:p>
    <w:p w:rsidR="00FA7B02" w:rsidRPr="00E43F14" w:rsidRDefault="00E85B65">
      <w:pPr>
        <w:spacing w:before="60" w:after="60"/>
        <w:jc w:val="center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Hocar  •  ~2.55 Q/examen</w:t>
      </w:r>
    </w:p>
    <w:p w:rsidR="00FA7B02" w:rsidRPr="00E43F14" w:rsidRDefault="00E85B65">
      <w:pPr>
        <w:spacing w:before="40" w:after="40"/>
        <w:jc w:val="center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</w:rPr>
        <w:t>📖</w:t>
      </w:r>
      <w:r w:rsidRPr="00E43F14">
        <w:rPr>
          <w:rFonts w:ascii="JetBrains Mono" w:hAnsi="JetBrains Mono" w:cs="JetBrains Mono"/>
          <w:i/>
          <w:iCs/>
          <w:color w:val="404040"/>
        </w:rPr>
        <w:t xml:space="preserve"> </w:t>
      </w:r>
      <w:r w:rsidRPr="00E43F14">
        <w:rPr>
          <w:rFonts w:ascii="Segoe UI Symbol" w:hAnsi="Segoe UI Symbol" w:cs="Segoe UI Symbol"/>
          <w:i/>
          <w:iCs/>
          <w:color w:val="404040"/>
        </w:rPr>
        <w:t>📖</w:t>
      </w:r>
      <w:r w:rsidRPr="00E43F14">
        <w:rPr>
          <w:rFonts w:ascii="JetBrains Mono" w:hAnsi="JetBrains Mono" w:cs="JetBrains Mono"/>
          <w:i/>
          <w:iCs/>
          <w:color w:val="404040"/>
        </w:rPr>
        <w:t xml:space="preserve"> Ref : CEDEF — herpes, zona/varicelle, verrues, molluscum</w:t>
      </w:r>
    </w:p>
    <w:p w:rsidR="00FA7B02" w:rsidRPr="00E43F14" w:rsidRDefault="00E85B65">
      <w:pPr>
        <w:spacing w:before="40" w:after="80"/>
        <w:jc w:val="center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color w:val="404040"/>
        </w:rPr>
        <w:t>📎</w:t>
      </w:r>
      <w:r w:rsidRPr="00E43F14">
        <w:rPr>
          <w:rFonts w:ascii="JetBrains Mono" w:hAnsi="JetBrains Mono" w:cs="JetBrains Mono"/>
          <w:color w:val="404040"/>
        </w:rPr>
        <w:t xml:space="preserve"> Correction officielle normal 2026 (e-qe.online) : </w:t>
      </w:r>
      <w:hyperlink r:id="rId12" w:history="1">
        <w:r w:rsidRPr="00E43F14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Primo-infection herpetique (gingivostomatite)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Le plus souvent HSV1, chez l'enfant ; asymptomatique dans ≈ 90 %, patente dans 10 % ; incubation ≈ 1 semaine ; souvent benigne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Prise en charge nourrisson : aciclovir systemique si besoin chez l'enfant + traitement topique chez la mere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Inversion piege : « asymptomatique 10 % / patente 90 % » est FAUX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Pas due a HSV2, incubation ≠ 2 mois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N2019, N2020, N2024, Nov2024, N2025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preventif (suppressif) de l'herpes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Indique si &gt; 6 recurrences/an ; valaciclovir 500 mg/j pendant 6 a 12 mois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Les seuils « &gt;3 genitales » ou « &gt;2 orofaciales » sont faux ; non contre-indique chez la femme enceinte/nouveau-ne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N2019, N2024, Nov2024, R2024, N2025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Zona (reactivation VZV)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Eruption vesiculeuse METAMERIQUE, unilaterale, sur un territoire sensitif (ex. hemi-ceinture, douleur a type de brulure)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Zona OPHTALMIQUE (V1) = urgence ophtalmologique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lastRenderedPageBreak/>
        <w:t>Chez le sujet jeune ou immunodeprime (chimiotherapie, Hodgkin) → rechercher une infection VIH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Devant un zona du sujet jeune : serologie VIH en priorite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R2019, N2020, N2024, Nov2024, N2025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Varicelle (primo-infection VZV)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Contagieuse ; eruption vesiculeuse d'ages differents ; BENIGNE chez l'enfant, SEVERE chez l'adulte/immunodeprime/femme enceinte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Complications : pneumopathie varicelleuse, ataxie cerebelleuse, encephalite, surinfection bacterienne, syndrome de Reye (aspirine)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Varicelle gravidique → syndrome de varicelle congenitale : microphtalmie, microcephalie, cicatrices deprimees achromiques, hypoplasie de membre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Due au VZV (pas HSV1, pas HPV) ; eviter l'aspirine (Reye)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N2019, R2019, R2021, N2024, Nov2024, N2025, N2026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Molluscum contagiosum (poxvirus)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Tumeur cutanee benigne virale ; plus frequent chez l'ENFANT ; papules perlees, fermes, ombiliquees (1–6 mm), possibles sur muqueuses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N'atteint pas « essentiellement l'adulte immunocompetent » (forme etendue/adulte → penser immunodepression)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R2019, R2024, N2024, N2025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Verrues (HPV)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Verrues vulgaires : enfant, mains/avant-bras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Myrmecie : verrue plantaire ENDOPHYTIQUE DOULOUREUSE (HPV1)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La myrmecie n'est pas une verrue superficielle ni un durillon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R2019, N2024</w:t>
      </w:r>
    </w:p>
    <w:p w:rsidR="00FA7B02" w:rsidRPr="00E43F14" w:rsidRDefault="00E85B65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[RANG 9] CANCERS CUTANES &amp; MELANOME</w:t>
      </w:r>
    </w:p>
    <w:p w:rsidR="00FA7B02" w:rsidRPr="00E43F14" w:rsidRDefault="00E85B65">
      <w:pPr>
        <w:spacing w:before="60" w:after="60"/>
        <w:jc w:val="center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Amal  •  ~2.27 Q/examen</w:t>
      </w:r>
    </w:p>
    <w:p w:rsidR="00FA7B02" w:rsidRPr="00E43F14" w:rsidRDefault="00E85B65">
      <w:pPr>
        <w:spacing w:before="40" w:after="40"/>
        <w:jc w:val="center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</w:rPr>
        <w:t>📖</w:t>
      </w:r>
      <w:r w:rsidRPr="00E43F14">
        <w:rPr>
          <w:rFonts w:ascii="JetBrains Mono" w:hAnsi="JetBrains Mono" w:cs="JetBrains Mono"/>
          <w:i/>
          <w:iCs/>
          <w:color w:val="404040"/>
        </w:rPr>
        <w:t xml:space="preserve"> </w:t>
      </w:r>
      <w:r w:rsidRPr="00E43F14">
        <w:rPr>
          <w:rFonts w:ascii="Segoe UI Symbol" w:hAnsi="Segoe UI Symbol" w:cs="Segoe UI Symbol"/>
          <w:i/>
          <w:iCs/>
          <w:color w:val="404040"/>
        </w:rPr>
        <w:t>📖</w:t>
      </w:r>
      <w:r w:rsidRPr="00E43F14">
        <w:rPr>
          <w:rFonts w:ascii="JetBrains Mono" w:hAnsi="JetBrains Mono" w:cs="JetBrains Mono"/>
          <w:i/>
          <w:iCs/>
          <w:color w:val="404040"/>
        </w:rPr>
        <w:t xml:space="preserve"> Ref : CEDEF · INCa — carcinomes cutanes / melanome</w:t>
      </w:r>
    </w:p>
    <w:p w:rsidR="00FA7B02" w:rsidRPr="00E43F14" w:rsidRDefault="00E85B65">
      <w:pPr>
        <w:spacing w:before="40" w:after="80"/>
        <w:jc w:val="center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color w:val="404040"/>
        </w:rPr>
        <w:t>📎</w:t>
      </w:r>
      <w:r w:rsidRPr="00E43F14">
        <w:rPr>
          <w:rFonts w:ascii="JetBrains Mono" w:hAnsi="JetBrains Mono" w:cs="JetBrains Mono"/>
          <w:color w:val="404040"/>
        </w:rPr>
        <w:t xml:space="preserve"> Correction officielle normal 2026 (e-qe.online) : </w:t>
      </w:r>
      <w:hyperlink r:id="rId13" w:history="1">
        <w:r w:rsidRPr="00E43F14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Carcinome BASOCELLULAIRE (CBC) — le stem le plus repete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Lesion nodulaire TRANSLUCIDE TELANGIECTASIQUE du visage/front/cuir chevelu evoluant depuis 2–3 ans → CBC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Cancer cutane le plus frequent ; malignite LOCALE, ne metastase PAS ; zones photo-exposees ; traitement chirurgical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Bilan d'extension : AUCUN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Une lesion nodulaire translucide telangiectasique = CBC (pas carcinome epidermoide, pas melanome achromique)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N2020, N2022, R2024, N2024, N2026 (repete)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Carcinome EPIDERMOIDE (CE / spinocellulaire)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Lesion ULCERO-VEGETANTE (cuir chevelu, levre inferieure) evoluant 2 ans → CE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Survient le plus souvent sur une lesion PRECANCEREUSE ; aspect ulcero-vegetant ; PEUT metastaser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lastRenderedPageBreak/>
        <w:t>Confirmation : biopsie cutanee ; bilan d'extension : echographie abdominale + radio thorax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Le CE ne respecte pas les muqueuses et DONNE des metastases ; traitement = chirurgie (pas essentiellement chimiotherapie)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N2019, N2021, R2024, N2024, N2025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Lesions PRECANCEREUSES &amp; keratoses actiniques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Keratoses actiniques : taches rugueuses brunatres, zones photo-exposees, phototype clair (agriculteurs) → se transforment en CE ; traitement cryotherapie/5-FU/imiquimod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Autres precancereuses : corne cutanee, leucoplasie (levre), maladie de Bowen, radiodermite, melanose de Dubreuilh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Les keratoses actiniques se transforment en CARCINOME EPIDERMOIDE (pas CBC, pas melanome)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La keratose seborrheique est BENIGNE (non precancereuse)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N2020, R2021, N2026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MELANOME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Survient le plus souvent sur un naevus PRE-EXISTANT (ou de novo) ; malignite GENERALE (metastase)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Au Maroc : siege le plus souvent au niveau PLANTAIRE (melanome acral) ; peut atteindre les ONGLES et le cuir chevelu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Devant une macule pigmentee plantaire → eliminer en premier un melanome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FdR : phototype clair, ATCD familial de melanome, naevus congenital geant, naevus multiples, expositions solaires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Le melanome N'EST PAS a malignite locale (il metastase)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La prevention n'est pas d'enlever tous les naevus systematiquement (= photoprotection + surveillance ABCDE)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FdR : pas le tabac, pas l'HPV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N2019, R2021, N2021, N2022, N2024, Nov2024, N2026</w:t>
      </w:r>
    </w:p>
    <w:p w:rsidR="00FA7B02" w:rsidRPr="00E43F14" w:rsidRDefault="00E85B65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[RANG 10] DERMATOSES BACTERIENNES</w:t>
      </w:r>
    </w:p>
    <w:p w:rsidR="00FA7B02" w:rsidRPr="00E43F14" w:rsidRDefault="00E85B65">
      <w:pPr>
        <w:spacing w:before="60" w:after="60"/>
        <w:jc w:val="center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Hocar  •  ~2.00 Q/examen</w:t>
      </w:r>
    </w:p>
    <w:p w:rsidR="00FA7B02" w:rsidRPr="00E43F14" w:rsidRDefault="00E85B65">
      <w:pPr>
        <w:spacing w:before="40" w:after="40"/>
        <w:jc w:val="center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</w:rPr>
        <w:t>📖</w:t>
      </w:r>
      <w:r w:rsidRPr="00E43F14">
        <w:rPr>
          <w:rFonts w:ascii="JetBrains Mono" w:hAnsi="JetBrains Mono" w:cs="JetBrains Mono"/>
          <w:i/>
          <w:iCs/>
          <w:color w:val="404040"/>
        </w:rPr>
        <w:t xml:space="preserve"> </w:t>
      </w:r>
      <w:r w:rsidRPr="00E43F14">
        <w:rPr>
          <w:rFonts w:ascii="Segoe UI Symbol" w:hAnsi="Segoe UI Symbol" w:cs="Segoe UI Symbol"/>
          <w:i/>
          <w:iCs/>
          <w:color w:val="404040"/>
        </w:rPr>
        <w:t>📖</w:t>
      </w:r>
      <w:r w:rsidRPr="00E43F14">
        <w:rPr>
          <w:rFonts w:ascii="JetBrains Mono" w:hAnsi="JetBrains Mono" w:cs="JetBrains Mono"/>
          <w:i/>
          <w:iCs/>
          <w:color w:val="404040"/>
        </w:rPr>
        <w:t xml:space="preserve"> Ref : CEDEF — infections cutanees bacteriennes (staph/strepto)</w:t>
      </w:r>
    </w:p>
    <w:p w:rsidR="00FA7B02" w:rsidRPr="00E43F14" w:rsidRDefault="00E85B65">
      <w:pPr>
        <w:spacing w:before="40" w:after="80"/>
        <w:jc w:val="center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color w:val="404040"/>
        </w:rPr>
        <w:t>📎</w:t>
      </w:r>
      <w:r w:rsidRPr="00E43F14">
        <w:rPr>
          <w:rFonts w:ascii="JetBrains Mono" w:hAnsi="JetBrains Mono" w:cs="JetBrains Mono"/>
          <w:color w:val="404040"/>
        </w:rPr>
        <w:t xml:space="preserve"> Correction officielle normal 2026 (e-qe.online) : </w:t>
      </w:r>
      <w:hyperlink r:id="rId14" w:history="1">
        <w:r w:rsidRPr="00E43F14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Folliculites / furoncle / anthrax (Staphylococcus aureus)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Folliculite superficielle : pustule centree par un poil + macule erythemateuse ; favorisee par dermocorticoides et obesite ; pas toujours d'ATB general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Furoncle : folliculite profonde necrosante (bourbillon) ; traitement anti-staph (acide fusidique, penicilline M)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Anthrax : agglomerat de furoncles (nuque/dos), chez le diabetique, avec fievre/AEG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Furoncle du VISAGE manipule → staphylococcie maligne de la face (urgence)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Ne JAMAIS inciser/manipuler un furoncle centro-facial (risque de staphylococcie maligne)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R2019, N2019, R2021, N2024, N2026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Panaris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Infection peri-unguaale a Staphylococcus aureus ; peut se compliquer d'arthrite/osteite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Ne siege pas « essentiellement au visage » et n'est pas du a un strepto ; n'est pas centre par une pustule folliculaire (≠ folliculite)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R2019, N2019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Impetigo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Contagieux, bacterien ; croutes MELICERIQUES peri-orificielles ; apyrexie, bon etat general (enfant)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Impetigo bulleux : bulle superficielle (exfoliatine staphylococcique), nourrisson, fratrie atteinte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Peut se compliquer de glomerulonephrite post-streptococcique (bandelette urinaire a 3 semaines)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Devant des croutes melicériques chez l'enfant apyretique → impetigo (pas furoncle, pas eczema)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R2021, N2022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Erysipele (dermo-hypodermite, streptocoque A)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Placard rouge chaud douloureux bien limite de jambe, fievre 38,5–40 °C, lymphangite, porte d'entree (intertrigo/plaie)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Traitement : penicilline G IV 12–20 MU/j jusqu'a l'apyrexie puis relais oral ; si allergie aux betalactamines → macrolide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Hospitalisation : fievre &gt;40/sepsis, polypnee, decollement bulleux etendu, signes de purpura/necrose, comorbidites (diabete), doute avec fasciite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La CREPITATION n'existe JAMAIS dans l'erysipele simple (= gaz → fasciite necrosante)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Pas d'AINS (risque de fasciite necrosante), pas de corticoides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R2019, N2020, N2021, N2022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SSSS (epidermolyse staphylococcique aigue)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Enfant ; decollement diffus, signe de Nikolsky POSITIF, RESPECTE les muqueuses ; complique un foyer staph ; clivage sous-corne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Respecte les muqueuses (≠ Lyell), pas de grains de milium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N2020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Autres : anite streptococcique &amp; erythrasma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Anite/dermite peri-anale streptococcique (enfant) : erytheme bien limite ; ATB general 3 semaines ; bandelette urinaire a 3 semaines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Erythrasma : Corynebacterium minutissimum, plis (aisselle/aine) brunatres, fluorescence ROUGE CORAIL a la lampe de Wood, diabetique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Erythrasma (depots absents) vs candidose des plis (depots blanchatres + pustules satellites)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N2024, N2026</w:t>
      </w:r>
    </w:p>
    <w:p w:rsidR="00FA7B02" w:rsidRPr="00E43F14" w:rsidRDefault="00E85B65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[RANG 11] MYCOSES SUPERFICIELLES</w:t>
      </w:r>
    </w:p>
    <w:p w:rsidR="00FA7B02" w:rsidRPr="00E43F14" w:rsidRDefault="00E85B65">
      <w:pPr>
        <w:spacing w:before="60" w:after="60"/>
        <w:jc w:val="center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Hocar  •  ~1.91 Q/examen</w:t>
      </w:r>
    </w:p>
    <w:p w:rsidR="00FA7B02" w:rsidRPr="00E43F14" w:rsidRDefault="00E85B65">
      <w:pPr>
        <w:spacing w:before="40" w:after="40"/>
        <w:jc w:val="center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</w:rPr>
        <w:lastRenderedPageBreak/>
        <w:t>📖</w:t>
      </w:r>
      <w:r w:rsidRPr="00E43F14">
        <w:rPr>
          <w:rFonts w:ascii="JetBrains Mono" w:hAnsi="JetBrains Mono" w:cs="JetBrains Mono"/>
          <w:i/>
          <w:iCs/>
          <w:color w:val="404040"/>
        </w:rPr>
        <w:t xml:space="preserve"> </w:t>
      </w:r>
      <w:r w:rsidRPr="00E43F14">
        <w:rPr>
          <w:rFonts w:ascii="Segoe UI Symbol" w:hAnsi="Segoe UI Symbol" w:cs="Segoe UI Symbol"/>
          <w:i/>
          <w:iCs/>
          <w:color w:val="404040"/>
        </w:rPr>
        <w:t>📖</w:t>
      </w:r>
      <w:r w:rsidRPr="00E43F14">
        <w:rPr>
          <w:rFonts w:ascii="JetBrains Mono" w:hAnsi="JetBrains Mono" w:cs="JetBrains Mono"/>
          <w:i/>
          <w:iCs/>
          <w:color w:val="404040"/>
        </w:rPr>
        <w:t xml:space="preserve"> Ref : CEDEF — dermatophytoses, candidoses, pityriasis versicolor</w:t>
      </w:r>
    </w:p>
    <w:p w:rsidR="00FA7B02" w:rsidRPr="00E43F14" w:rsidRDefault="00E85B65">
      <w:pPr>
        <w:spacing w:before="40" w:after="80"/>
        <w:jc w:val="center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color w:val="404040"/>
        </w:rPr>
        <w:t>📎</w:t>
      </w:r>
      <w:r w:rsidRPr="00E43F14">
        <w:rPr>
          <w:rFonts w:ascii="JetBrains Mono" w:hAnsi="JetBrains Mono" w:cs="JetBrains Mono"/>
          <w:color w:val="404040"/>
        </w:rPr>
        <w:t xml:space="preserve"> Correction officielle normal 2026 (e-qe.online) : </w:t>
      </w:r>
      <w:hyperlink r:id="rId15" w:history="1">
        <w:r w:rsidRPr="00E43F14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Dermatophytes (generalites)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Champignons KERATINOPHILES → peau, poils (atteinte pilaire), ongles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Dermatophytie de la peau glabre (herpes circine) : extension CENTRIFUGE, bordure vesiculeuse active, centre evolutif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Intertrigo inter-orteil : 3e–4e espace ++, favorise par piscines, complique d'eczema dyshidrosique et d'erysipele (porte d'entree)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Les dermatophytes ne donnent PAS de localisation viscerale ni muqueuse (= candida)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N2020, N2022, R2021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Teignes du cuir chevelu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MICROSPORIQUE : Microsporum (canis zoophile...), GRANDES plaques alopeciques, peu nombreuses, fluorescence VERTE a la lampe de Wood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TRICHOPHYTIQUE : Trichophyton anthropophile, PETITES plaques multiples, cheveux casses a l'emergence, Wood NEGATIF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FAVIQUE : T. schoenleinii, godet favique, alopecie CICATRICIELLE (definitive)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Inflammatoire (kerion) : dermatophyte zoophile, possible fievre, possible hors cuir chevelu ; les teignes tondantes guerissent a la puberte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Wood VERT = microsporique ; Wood negatif = trichophytique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La teigne favique ne guerit pas spontanement (alopecie cicatricielle)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N2020, R2021, R2024, Nov2024, N2025, N2026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des teignes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Griseofulvine PO 20 mg/kg/j x 6–8 semaines (≈ 250 mg x2/j pour 25 kg) + soins locaux (keratolytiques + antifongiques locaux)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Coupe des cheveux autour des plaques, desinfection bonnets/peignes, eviction scolaire, recherche d'animaux infectes (zoophile)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Pas de penicilline (infection fongique, pas bacterienne)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N2020, R2021, N2024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Candidoses (Candida albicans)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Favorisees par : diabete, maceration, protheses dentaires, contraceptifs oraux, corticotherapie, antibiotiques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Atteignent : muqueuses (muguet, vulvovaginite = IST possible), grands plis (intertrigo), ONGLES des MAINS, langue noire villeuse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Le candida ne donne PAS de teigne (= dermatophytes) ; ongles des mains (vs dermatophytes : pieds)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N2020, R2021, N2022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Pityriasis versicolor &amp; folliculite pityrosporique (Malassezia)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Pityriasis versicolor : Malassezia furfur, favorise par hypersudation + climat chaud/humide ; macules chamois/brunatres/achromiques, fine desquamation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Folliculite pityrosporique : papules/pustules folliculaires du dos/epaules (adulte d'age moyen) ; traitement ANTIFONGIQUE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Diagnostic par examen mycologique direct (PAS le Tzanck)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Folliculite pityrosporique traitee par antifongiques (pas antibiotiques)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lastRenderedPageBreak/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R2021, N2024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Examen mycologique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Indispensable pour confirmer une dermatophytie ; AVANT tout antifongique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Apres fenetre therapeutique : 4 semaines (antifongiques locaux), 3 mois (terbinafine) ; peau glabre → prelever la BORDURE active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Ne pas prelever le centre de la lesion sur peau glabre (= bordure active)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R2021</w:t>
      </w:r>
    </w:p>
    <w:p w:rsidR="00FA7B02" w:rsidRPr="00E43F14" w:rsidRDefault="00E85B65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[RANG 12] NUTRITION CLINIQUE</w:t>
      </w:r>
    </w:p>
    <w:p w:rsidR="00FA7B02" w:rsidRPr="00E43F14" w:rsidRDefault="00E85B65">
      <w:pPr>
        <w:spacing w:before="60" w:after="60"/>
        <w:jc w:val="center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Baizri  •  ~1.91 Q/examen</w:t>
      </w:r>
    </w:p>
    <w:p w:rsidR="00FA7B02" w:rsidRPr="00E43F14" w:rsidRDefault="00E85B65">
      <w:pPr>
        <w:spacing w:before="40" w:after="40"/>
        <w:jc w:val="center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</w:rPr>
        <w:t>📖</w:t>
      </w:r>
      <w:r w:rsidRPr="00E43F14">
        <w:rPr>
          <w:rFonts w:ascii="JetBrains Mono" w:hAnsi="JetBrains Mono" w:cs="JetBrains Mono"/>
          <w:i/>
          <w:iCs/>
          <w:color w:val="404040"/>
        </w:rPr>
        <w:t xml:space="preserve"> </w:t>
      </w:r>
      <w:r w:rsidRPr="00E43F14">
        <w:rPr>
          <w:rFonts w:ascii="Segoe UI Symbol" w:hAnsi="Segoe UI Symbol" w:cs="Segoe UI Symbol"/>
          <w:i/>
          <w:iCs/>
          <w:color w:val="404040"/>
        </w:rPr>
        <w:t>📖</w:t>
      </w:r>
      <w:r w:rsidRPr="00E43F14">
        <w:rPr>
          <w:rFonts w:ascii="JetBrains Mono" w:hAnsi="JetBrains Mono" w:cs="JetBrains Mono"/>
          <w:i/>
          <w:iCs/>
          <w:color w:val="404040"/>
        </w:rPr>
        <w:t xml:space="preserve"> Ref : PNNS · recomedicales.fr — nutrition / equilibre alimentaire</w:t>
      </w:r>
    </w:p>
    <w:p w:rsidR="00FA7B02" w:rsidRPr="00E43F14" w:rsidRDefault="00E85B65">
      <w:pPr>
        <w:spacing w:before="40" w:after="80"/>
        <w:jc w:val="center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color w:val="404040"/>
        </w:rPr>
        <w:t>📎</w:t>
      </w:r>
      <w:r w:rsidRPr="00E43F14">
        <w:rPr>
          <w:rFonts w:ascii="JetBrains Mono" w:hAnsi="JetBrains Mono" w:cs="JetBrains Mono"/>
          <w:color w:val="404040"/>
        </w:rPr>
        <w:t xml:space="preserve"> Correction officielle normal 2026 (e-qe.online) : </w:t>
      </w:r>
      <w:hyperlink r:id="rId16" w:history="1">
        <w:r w:rsidRPr="00E43F14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Macronutriments vs micronutriments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MACRONUTRIMENTS = glucides, lipides, proteines → seules sources d'energie du corps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MICRONUTRIMENTS = vitamines (liposolubles + hydrosolubles) + oligo-elements + mineraux ; non energetiques ; leur carence peut causer une maladie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Les macronutriments ne sont pas les vitamines/oligo-elements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Les micronutriments ne sont pas une source d'energie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N2020, R2021, N2024, Nov2024, N2025, N2026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Vitamines &amp; valeurs caloriques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13 vitamines au total ; LIPOSOLUBLES = A, D, E, K ; hydrosolubles = complexe B et C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Valeurs caloriques : glucides 4 kcal/g, proteines 4 kcal/g, LIPIDES 9 kcal/g (10 g de lipides = 90 kcal)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Exemple : 150 g glucides + 80 g protides + 100 g lipides = 1820 kcal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La vitamine C est HYDROSOLUBLE (pas liposoluble) ; la K est liposoluble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Apports proteiques conseilles ≈ 0,8–1 g/kg/j (pas 2 g/kg/j)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R2019, N2019, N2020, R2021, N2021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Index glycemique (IG) &amp; charge glycemique (CG)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IG a prendre en compte ; bas si &lt; 55, eleve si &gt; 70 ; varie chez une meme personne selon fibres/lipides/proteines du repas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IG du pain blanc &gt; pain complet/cereales ; glucides des legumineuses « meilleurs » (IG plus bas) que ceux du miel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CHARGE glycemique = IG x (g de glucides) / 100 ; plus pertinente que l'IG ; basse ≤ 10, elevee ≥ 20 (ex. IG 60 % x 40 g = 24 → elevee)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« Sucre » dans l'industrie alimentaire = saccharose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IG 40/45/55 % = NON eleve ; un IG a 80 % est eleve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Densite nutritionnelle FAIBLE + densite energetique ELEVEE = malbouffe (fritures, soda, sans legumes)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R2019, N2019, N2020, R2021, N2021, N2022, N2024, Nov2024, N2025, N2026</w:t>
      </w:r>
    </w:p>
    <w:p w:rsidR="00FA7B02" w:rsidRPr="00E43F14" w:rsidRDefault="00E85B65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lastRenderedPageBreak/>
        <w:t>[RANG 13] OBESITE</w:t>
      </w:r>
    </w:p>
    <w:p w:rsidR="00FA7B02" w:rsidRPr="00E43F14" w:rsidRDefault="00E85B65">
      <w:pPr>
        <w:spacing w:before="60" w:after="60"/>
        <w:jc w:val="center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Baizri  •  ~1.45 Q/examen</w:t>
      </w:r>
    </w:p>
    <w:p w:rsidR="00FA7B02" w:rsidRPr="00E43F14" w:rsidRDefault="00E85B65">
      <w:pPr>
        <w:spacing w:before="40" w:after="40"/>
        <w:jc w:val="center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</w:rPr>
        <w:t>📖</w:t>
      </w:r>
      <w:r w:rsidRPr="00E43F14">
        <w:rPr>
          <w:rFonts w:ascii="JetBrains Mono" w:hAnsi="JetBrains Mono" w:cs="JetBrains Mono"/>
          <w:i/>
          <w:iCs/>
          <w:color w:val="404040"/>
        </w:rPr>
        <w:t xml:space="preserve"> </w:t>
      </w:r>
      <w:r w:rsidRPr="00E43F14">
        <w:rPr>
          <w:rFonts w:ascii="Segoe UI Symbol" w:hAnsi="Segoe UI Symbol" w:cs="Segoe UI Symbol"/>
          <w:i/>
          <w:iCs/>
          <w:color w:val="404040"/>
        </w:rPr>
        <w:t>📖</w:t>
      </w:r>
      <w:r w:rsidRPr="00E43F14">
        <w:rPr>
          <w:rFonts w:ascii="JetBrains Mono" w:hAnsi="JetBrains Mono" w:cs="JetBrains Mono"/>
          <w:i/>
          <w:iCs/>
          <w:color w:val="404040"/>
        </w:rPr>
        <w:t xml:space="preserve"> Ref : OMS (IMC) · recomedicales.fr — obesite de l'adulte</w:t>
      </w:r>
    </w:p>
    <w:p w:rsidR="00FA7B02" w:rsidRPr="00E43F14" w:rsidRDefault="00E85B65">
      <w:pPr>
        <w:spacing w:before="40" w:after="80"/>
        <w:jc w:val="center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color w:val="404040"/>
        </w:rPr>
        <w:t>📎</w:t>
      </w:r>
      <w:r w:rsidRPr="00E43F14">
        <w:rPr>
          <w:rFonts w:ascii="JetBrains Mono" w:hAnsi="JetBrains Mono" w:cs="JetBrains Mono"/>
          <w:color w:val="404040"/>
        </w:rPr>
        <w:t xml:space="preserve"> Correction officielle Normal 2024 (e-qe.online) : </w:t>
      </w:r>
      <w:hyperlink r:id="rId17" w:history="1">
        <w:r w:rsidRPr="00E43F14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Definition &amp; classification IMC (OMS)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Obesite = exces de MASSE GRASSE avec consequences nefastes pour la sante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Surpoids 25–30 ; obesite moderee 30–35 ; severe 35–40 ; MORBIDE ≥ 40 (IMC 55 → morbide)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 xml:space="preserve">Tour de taille = bon indicateur de l'obesite VISCERALE (androide </w:t>
      </w:r>
      <w:r w:rsidRPr="00E43F14">
        <w:rPr>
          <w:rFonts w:ascii="Segoe UI Symbol" w:hAnsi="Segoe UI Symbol" w:cs="Segoe UI Symbol"/>
        </w:rPr>
        <w:t>♀</w:t>
      </w:r>
      <w:r w:rsidRPr="00E43F14">
        <w:rPr>
          <w:rFonts w:ascii="JetBrains Mono" w:hAnsi="JetBrains Mono" w:cs="JetBrains Mono"/>
        </w:rPr>
        <w:t xml:space="preserve"> &gt; 80 cm, </w:t>
      </w:r>
      <w:r w:rsidRPr="00E43F14">
        <w:rPr>
          <w:rFonts w:ascii="Segoe UI Symbol" w:hAnsi="Segoe UI Symbol" w:cs="Segoe UI Symbol"/>
        </w:rPr>
        <w:t>♂</w:t>
      </w:r>
      <w:r w:rsidRPr="00E43F14">
        <w:rPr>
          <w:rFonts w:ascii="JetBrains Mono" w:hAnsi="JetBrains Mono" w:cs="JetBrains Mono"/>
        </w:rPr>
        <w:t xml:space="preserve"> &gt; 94 cm)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L'IMC ne renseigne PAS sur le type androide/gynoide (= tour de taille)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R2019, N2024, R2024, Nov2024, N2025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Facteurs &amp; causes secondaires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Facteurs : genetiques, troubles du comportement alimentaire, sedentarite, troubles emotionnels/psychologiques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Obesites secondaires medicamenteuses : corticoides, neuroleptiques, antidepresseurs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Rechercher une cause secondaire AVANT de conclure a une obesite essentielle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N2024, R2024, Nov2024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Complications &amp; bilan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Complications : prediabete, diabete, maladie coronaire, SAOS, HTA, dyslipidemie, atteinte articulaire (arthrose)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Bilan systematique : HbA1c, bilan lipidique, recherche de SAOS, complications articulaires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Arthrose (pas « polyarthrite ») ; pas de TDM abdominale systematique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N2024, R2024, Nov2024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de 1re intention (obesite essentielle)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Correction des erreurs alimentaires + activite physique + soutien psychosocial + education therapeutique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Pas de chirurgie en 1re intention ; pas de liposuccion/abdominoplastie (cosmetique, pas un traitement de l'obesite)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N2024, R2024, Nov2024</w:t>
      </w:r>
    </w:p>
    <w:p w:rsidR="00FA7B02" w:rsidRPr="00E43F14" w:rsidRDefault="00E85B65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[RANG 14] TOXIDERMIES MEDICAMENTEUSES</w:t>
      </w:r>
    </w:p>
    <w:p w:rsidR="00FA7B02" w:rsidRPr="00E43F14" w:rsidRDefault="00E85B65">
      <w:pPr>
        <w:spacing w:before="60" w:after="60"/>
        <w:jc w:val="center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Bouhamidi  •  ~1.18 Q/examen</w:t>
      </w:r>
    </w:p>
    <w:p w:rsidR="00FA7B02" w:rsidRPr="00E43F14" w:rsidRDefault="00E85B65">
      <w:pPr>
        <w:spacing w:before="40" w:after="40"/>
        <w:jc w:val="center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</w:rPr>
        <w:t>📖</w:t>
      </w:r>
      <w:r w:rsidRPr="00E43F14">
        <w:rPr>
          <w:rFonts w:ascii="JetBrains Mono" w:hAnsi="JetBrains Mono" w:cs="JetBrains Mono"/>
          <w:i/>
          <w:iCs/>
          <w:color w:val="404040"/>
        </w:rPr>
        <w:t xml:space="preserve"> </w:t>
      </w:r>
      <w:r w:rsidRPr="00E43F14">
        <w:rPr>
          <w:rFonts w:ascii="Segoe UI Symbol" w:hAnsi="Segoe UI Symbol" w:cs="Segoe UI Symbol"/>
          <w:i/>
          <w:iCs/>
          <w:color w:val="404040"/>
        </w:rPr>
        <w:t>📖</w:t>
      </w:r>
      <w:r w:rsidRPr="00E43F14">
        <w:rPr>
          <w:rFonts w:ascii="JetBrains Mono" w:hAnsi="JetBrains Mono" w:cs="JetBrains Mono"/>
          <w:i/>
          <w:iCs/>
          <w:color w:val="404040"/>
        </w:rPr>
        <w:t xml:space="preserve"> Ref : CEDEF · CRPV — toxidermies graves (NET/SJS/DRESS/PEAG)</w:t>
      </w:r>
    </w:p>
    <w:p w:rsidR="00FA7B02" w:rsidRPr="00E43F14" w:rsidRDefault="00E85B65">
      <w:pPr>
        <w:spacing w:before="40" w:after="80"/>
        <w:jc w:val="center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color w:val="404040"/>
        </w:rPr>
        <w:t>📎</w:t>
      </w:r>
      <w:r w:rsidRPr="00E43F14">
        <w:rPr>
          <w:rFonts w:ascii="JetBrains Mono" w:hAnsi="JetBrains Mono" w:cs="JetBrains Mono"/>
          <w:color w:val="404040"/>
        </w:rPr>
        <w:t xml:space="preserve"> Correction officielle normal 2026 (e-qe.online) : </w:t>
      </w:r>
      <w:hyperlink r:id="rId18" w:history="1">
        <w:r w:rsidRPr="00E43F14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Syndrome de Lyell (NET — necrolyse epidermique toxique)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lastRenderedPageBreak/>
        <w:t>Toxidermie GRAVE ; decollement cutane &gt; 30 % (Lyell) [SJS &lt; 10 %, overlap 10–30 %]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Signe de Nikolsky POSITIF ; febrile ; dermatose bulleuse ; erosions muqueuses (cheilite, conjonctivite, « decollement en linge mouille »)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Peut se compliquer de CECITE (sequelles oculaires)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N'est PAS photodistribue ; n'est pas une epidermolyse staphylococcique (= SSSS) ; n'epargne pas les muqueuses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Le « &lt; 10 % » correspond au SJS, pas au Lyell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N2019, N2021, N2024, Nov2024, N2025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Erytheme pigmente fixe (EPF)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SEULE toxidermie EXCLUSIVEMENT medicamenteuse ; recidive au MEME site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Devant des ulcerations genitales a repetition d'origine medicamenteuse → EPF bulleux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N2019, N2024, R2024, Nov2024, N2025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Toxidermies GRAVES &amp; risque de cecite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Graves : NET/Lyell, Stevens-Johnson, DRESS (syndrome d'hypersensibilite), PEAG (pustulose exanthematique aigue generalisee)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Risque de cecite : Lyell et Stevens-Johnson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Erytheme polymorphe MINEUR et simple photosensibilite ne sont pas des toxidermies graves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R2019, N2026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Ce qui n'est JAMAIS une toxidermie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La dermatite atopique (constitutionnelle) n'est jamais un accident cutane medicamenteux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Psoriasis, eczema, EPF, erytheme polymorphe PEUVENT etre declenches/lies a un medicament — pas la dermatite atopique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N2022</w:t>
      </w:r>
    </w:p>
    <w:p w:rsidR="00FA7B02" w:rsidRPr="00E43F14" w:rsidRDefault="00E85B65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[RANG 15] ECZEMA (DERMATITE ATOPIQUE + ECZEMA DE CONTACT)</w:t>
      </w:r>
    </w:p>
    <w:p w:rsidR="00FA7B02" w:rsidRPr="00E43F14" w:rsidRDefault="00E85B65">
      <w:pPr>
        <w:spacing w:before="60" w:after="60"/>
        <w:jc w:val="center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Hocar  •  ~1.09 Q/examen (9 + 3 fusionnees)</w:t>
      </w:r>
    </w:p>
    <w:p w:rsidR="00FA7B02" w:rsidRPr="00E43F14" w:rsidRDefault="00E85B65">
      <w:pPr>
        <w:spacing w:before="40" w:after="40"/>
        <w:jc w:val="center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</w:rPr>
        <w:t>📖</w:t>
      </w:r>
      <w:r w:rsidRPr="00E43F14">
        <w:rPr>
          <w:rFonts w:ascii="JetBrains Mono" w:hAnsi="JetBrains Mono" w:cs="JetBrains Mono"/>
          <w:i/>
          <w:iCs/>
          <w:color w:val="404040"/>
        </w:rPr>
        <w:t xml:space="preserve"> </w:t>
      </w:r>
      <w:r w:rsidRPr="00E43F14">
        <w:rPr>
          <w:rFonts w:ascii="Segoe UI Symbol" w:hAnsi="Segoe UI Symbol" w:cs="Segoe UI Symbol"/>
          <w:i/>
          <w:iCs/>
          <w:color w:val="404040"/>
        </w:rPr>
        <w:t>📖</w:t>
      </w:r>
      <w:r w:rsidRPr="00E43F14">
        <w:rPr>
          <w:rFonts w:ascii="JetBrains Mono" w:hAnsi="JetBrains Mono" w:cs="JetBrains Mono"/>
          <w:i/>
          <w:iCs/>
          <w:color w:val="404040"/>
        </w:rPr>
        <w:t xml:space="preserve"> Ref : CEDEF — dermatite atopique / eczema de contact</w:t>
      </w:r>
    </w:p>
    <w:p w:rsidR="00FA7B02" w:rsidRPr="00E43F14" w:rsidRDefault="00E85B65">
      <w:pPr>
        <w:spacing w:before="40" w:after="80"/>
        <w:jc w:val="center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color w:val="404040"/>
        </w:rPr>
        <w:t>📎</w:t>
      </w:r>
      <w:r w:rsidRPr="00E43F14">
        <w:rPr>
          <w:rFonts w:ascii="JetBrains Mono" w:hAnsi="JetBrains Mono" w:cs="JetBrains Mono"/>
          <w:color w:val="404040"/>
        </w:rPr>
        <w:t xml:space="preserve"> Correction officielle normal 2026 (e-qe.online) : </w:t>
      </w:r>
      <w:hyperlink r:id="rId19" w:history="1">
        <w:r w:rsidRPr="00E43F14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Dermatite atopique — clinique &amp; topographie par age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Evolue par POUSSEES ; peut s'etendre sur toute la surface ; peut se compliquer de surinfection a HSV (Kaposi-Juliusberg)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NOURRISSON : zones CONVEXES (joues, front, cuir chevelu, faces d'extension) — ENFANT (&gt;2 ans, ex. 4 ans) : plis de FLEXION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Diagnostic : atopie personnelle/familiale (asthme, rhinoconjonctivite allergique), lesions similaires des zones convexes du visage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Ne disparait pas TOUJOURS a l'age adulte ; epargne la region perineo-fessiere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Pas d'argument : ATCD de psoriasis, symptomatologie articulaire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lastRenderedPageBreak/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N2019, N2024, R2024, Nov2024, N2025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Dermatite atopique — traitement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Base OBLIGATOIRE : nettoyant surgras + emollients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Poussees : dermocorticoides (activite moderee pour le visage/nourrisson)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Les dermocorticoides ne sont PAS interdits chez le nourrisson ; la vaccination n'est pas contre-indiquee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R2024, Nov2024, N2025, N2026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Eczema de contact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Mecanisme = hypersensibilite RETARDEE de TYPE IV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Allergene metallique le plus frequent = NICKEL (pulpite des doigts, bijoux fantaisie) ; diagnostic = patch-tests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Ce n'est PAS une allergie IgE de type I, ni un depot d'immuns complexes, ni une action toxique directe, ni phototoxique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N2022, N2026</w:t>
      </w:r>
    </w:p>
    <w:p w:rsidR="00FA7B02" w:rsidRPr="00E43F14" w:rsidRDefault="00E85B65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[RANG 16] PRURIT</w:t>
      </w:r>
    </w:p>
    <w:p w:rsidR="00FA7B02" w:rsidRPr="00E43F14" w:rsidRDefault="00E85B65">
      <w:pPr>
        <w:spacing w:before="60" w:after="60"/>
        <w:jc w:val="center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Aboudourib  •  ~0.82 Q/examen</w:t>
      </w:r>
    </w:p>
    <w:p w:rsidR="00FA7B02" w:rsidRPr="00E43F14" w:rsidRDefault="00E85B65">
      <w:pPr>
        <w:spacing w:before="40" w:after="40"/>
        <w:jc w:val="center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</w:rPr>
        <w:t>📖</w:t>
      </w:r>
      <w:r w:rsidRPr="00E43F14">
        <w:rPr>
          <w:rFonts w:ascii="JetBrains Mono" w:hAnsi="JetBrains Mono" w:cs="JetBrains Mono"/>
          <w:i/>
          <w:iCs/>
          <w:color w:val="404040"/>
        </w:rPr>
        <w:t xml:space="preserve"> </w:t>
      </w:r>
      <w:r w:rsidRPr="00E43F14">
        <w:rPr>
          <w:rFonts w:ascii="Segoe UI Symbol" w:hAnsi="Segoe UI Symbol" w:cs="Segoe UI Symbol"/>
          <w:i/>
          <w:iCs/>
          <w:color w:val="404040"/>
        </w:rPr>
        <w:t>📖</w:t>
      </w:r>
      <w:r w:rsidRPr="00E43F14">
        <w:rPr>
          <w:rFonts w:ascii="JetBrains Mono" w:hAnsi="JetBrains Mono" w:cs="JetBrains Mono"/>
          <w:i/>
          <w:iCs/>
          <w:color w:val="404040"/>
        </w:rPr>
        <w:t xml:space="preserve"> Ref : CEDEF — prurit (demarche etiologique)</w:t>
      </w:r>
    </w:p>
    <w:p w:rsidR="00FA7B02" w:rsidRPr="00E43F14" w:rsidRDefault="00E85B65">
      <w:pPr>
        <w:spacing w:before="40" w:after="80"/>
        <w:jc w:val="center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color w:val="404040"/>
        </w:rPr>
        <w:t>📎</w:t>
      </w:r>
      <w:r w:rsidRPr="00E43F14">
        <w:rPr>
          <w:rFonts w:ascii="JetBrains Mono" w:hAnsi="JetBrains Mono" w:cs="JetBrains Mono"/>
          <w:color w:val="404040"/>
        </w:rPr>
        <w:t xml:space="preserve"> Correction officielle normal 2026 (e-qe.online) : </w:t>
      </w:r>
      <w:hyperlink r:id="rId20" w:history="1">
        <w:r w:rsidRPr="00E43F14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Traitement symptomatique du prurit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PHOTOTHERAPIE (UVB) ± antihistaminiques per os (prurit chronique)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Pas d'hydrocortisone injectable, pas d'adrenaline SC, pas de derives cholinergiques, pas d'histamine PO (l'histamine donne le prurit)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N2019, N2024, R2024, Nov2024, N2025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Bilan d'un prurit generalise sans dermatose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Bilan minimal : VS, creatinine, NFS, bilan hepatique, TSH, glycemie, calcemie (recherche d'une cause systemique)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Pas d'echographie cutanee ni de prelevement mycologique des ongles en 1re intention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R2019, N2020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Orientations etiologiques cles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Prurit + asthenie + amaigrissement chez un sujet jeune → lymphome de Hodgkin (prurit paraneoplasique)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Prurit + bulles tendues sur peau erythemateuse chez le sujet age → pemphigoide bulleuse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Un prurit chronique inexplique doit faire chercher une cause systemique/hematologique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R2021, N2026</w:t>
      </w:r>
    </w:p>
    <w:p w:rsidR="00FA7B02" w:rsidRPr="00E43F14" w:rsidRDefault="00E85B65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[RANG 17] ACNE</w:t>
      </w:r>
    </w:p>
    <w:p w:rsidR="00FA7B02" w:rsidRPr="00E43F14" w:rsidRDefault="00E85B65">
      <w:pPr>
        <w:spacing w:before="60" w:after="60"/>
        <w:jc w:val="center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Amal  •  ~0.73 Q/examen</w:t>
      </w:r>
    </w:p>
    <w:p w:rsidR="00FA7B02" w:rsidRPr="00E43F14" w:rsidRDefault="00E85B65">
      <w:pPr>
        <w:spacing w:before="40" w:after="40"/>
        <w:jc w:val="center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</w:rPr>
        <w:lastRenderedPageBreak/>
        <w:t>📖</w:t>
      </w:r>
      <w:r w:rsidRPr="00E43F14">
        <w:rPr>
          <w:rFonts w:ascii="JetBrains Mono" w:hAnsi="JetBrains Mono" w:cs="JetBrains Mono"/>
          <w:i/>
          <w:iCs/>
          <w:color w:val="404040"/>
        </w:rPr>
        <w:t xml:space="preserve"> </w:t>
      </w:r>
      <w:r w:rsidRPr="00E43F14">
        <w:rPr>
          <w:rFonts w:ascii="Segoe UI Symbol" w:hAnsi="Segoe UI Symbol" w:cs="Segoe UI Symbol"/>
          <w:i/>
          <w:iCs/>
          <w:color w:val="404040"/>
        </w:rPr>
        <w:t>📖</w:t>
      </w:r>
      <w:r w:rsidRPr="00E43F14">
        <w:rPr>
          <w:rFonts w:ascii="JetBrains Mono" w:hAnsi="JetBrains Mono" w:cs="JetBrains Mono"/>
          <w:i/>
          <w:iCs/>
          <w:color w:val="404040"/>
        </w:rPr>
        <w:t xml:space="preserve"> Ref : CEDEF · recomedicales.fr — acne</w:t>
      </w:r>
    </w:p>
    <w:p w:rsidR="00FA7B02" w:rsidRPr="00E43F14" w:rsidRDefault="00E85B65">
      <w:pPr>
        <w:spacing w:before="40" w:after="80"/>
        <w:jc w:val="center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color w:val="404040"/>
        </w:rPr>
        <w:t>📎</w:t>
      </w:r>
      <w:r w:rsidRPr="00E43F14">
        <w:rPr>
          <w:rFonts w:ascii="JetBrains Mono" w:hAnsi="JetBrains Mono" w:cs="JetBrains Mono"/>
          <w:color w:val="404040"/>
        </w:rPr>
        <w:t xml:space="preserve"> Correction officielle normal 2026 (e-qe.online) : </w:t>
      </w:r>
      <w:hyperlink r:id="rId21" w:history="1">
        <w:r w:rsidRPr="00E43F14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Acne RETENTIONNELLE (microkystes/comedons, aspect luisant, sans inflammation)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Traitement = RETINOIDE TOPIQUE SEUL (adapalene)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Pas de cyclines ni d'antibiotique local pour une acne purement retentionnelle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R2021, N2022, R2024, N2025, N2026 (reponse repetee)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Acne INFLAMMATOIRE / MIXTE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Papulo-pustuleuse diffuse : cyclines PO + retinoide topique (ou cyclines + peroxyde de benzoyle + retinoide topique)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Mixte a predominance inflammatoire : cyclines PO + peroxyde de benzoyle + retinoide topique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Cyclines : minimum 3 mois, JAMAIS en monotherapie (toujours + retinoide topique)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Pas d'antibiothérapie locale en monotherapie (resistances) ; cyclines pas « 6 mois » en routine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Isotretinoine PO reservee aux formes severes/nodulokystiques ou resistantes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N2021, Nov2024, N2024</w:t>
      </w:r>
    </w:p>
    <w:p w:rsidR="00FA7B02" w:rsidRPr="00E43F14" w:rsidRDefault="00E85B65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[RANG 18] ECTOPARASITOSES &amp; TEIGNES DU CUIR CHEVELU</w:t>
      </w:r>
    </w:p>
    <w:p w:rsidR="00FA7B02" w:rsidRPr="00E43F14" w:rsidRDefault="00E85B65">
      <w:pPr>
        <w:spacing w:before="60" w:after="60"/>
        <w:jc w:val="center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Hocar  •  ~0.55 Q/examen</w:t>
      </w:r>
    </w:p>
    <w:p w:rsidR="00FA7B02" w:rsidRPr="00E43F14" w:rsidRDefault="00E85B65">
      <w:pPr>
        <w:spacing w:before="40" w:after="40"/>
        <w:jc w:val="center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</w:rPr>
        <w:t>📖</w:t>
      </w:r>
      <w:r w:rsidRPr="00E43F14">
        <w:rPr>
          <w:rFonts w:ascii="JetBrains Mono" w:hAnsi="JetBrains Mono" w:cs="JetBrains Mono"/>
          <w:i/>
          <w:iCs/>
          <w:color w:val="404040"/>
        </w:rPr>
        <w:t xml:space="preserve"> </w:t>
      </w:r>
      <w:r w:rsidRPr="00E43F14">
        <w:rPr>
          <w:rFonts w:ascii="Segoe UI Symbol" w:hAnsi="Segoe UI Symbol" w:cs="Segoe UI Symbol"/>
          <w:i/>
          <w:iCs/>
          <w:color w:val="404040"/>
        </w:rPr>
        <w:t>📖</w:t>
      </w:r>
      <w:r w:rsidRPr="00E43F14">
        <w:rPr>
          <w:rFonts w:ascii="JetBrains Mono" w:hAnsi="JetBrains Mono" w:cs="JetBrains Mono"/>
          <w:i/>
          <w:iCs/>
          <w:color w:val="404040"/>
        </w:rPr>
        <w:t xml:space="preserve"> Ref : CEDEF — gale, pediculoses</w:t>
      </w:r>
    </w:p>
    <w:p w:rsidR="00FA7B02" w:rsidRPr="00E43F14" w:rsidRDefault="00E85B65">
      <w:pPr>
        <w:spacing w:before="40" w:after="80"/>
        <w:jc w:val="center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color w:val="404040"/>
        </w:rPr>
        <w:t>📎</w:t>
      </w:r>
      <w:r w:rsidRPr="00E43F14">
        <w:rPr>
          <w:rFonts w:ascii="JetBrains Mono" w:hAnsi="JetBrains Mono" w:cs="JetBrains Mono"/>
          <w:color w:val="404040"/>
        </w:rPr>
        <w:t xml:space="preserve"> Correction officielle Normal 2024 (e-qe.online) : </w:t>
      </w:r>
      <w:hyperlink r:id="rId22" w:history="1">
        <w:r w:rsidRPr="00E43F14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Gale (Sarcoptes scabiei)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Prurit a recrudescence nocturne, contage familial (fratrie qui se gratte), sillons + nodules scabieux ; nourrisson : pustules palmoplantaires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Traitement (benzoate de benzyle) : application le SOIR, laisser poser, traiter TOUT l'entourage, desinfecter linge/literie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« Gale des gens propres » : prurigineuse, pauci-lesionnelle (diagnostic difficile)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La gale EST contagieuse (la « gale des gens propres » n'est pas non contagieuse)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Eviter l'application le matin ; chez le nourrisson, soins particuliers (visage/cuir chevelu inclus)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R2019, N2020, N2021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Pediculose du cuir chevelu (poux)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Prurit du cuir chevelu/nuque + lentes (petits corps gris ovoides fixes lateralement au cheveu) + folliculite + adenopathies cervicales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Pediculus pubis (morpion) : peut etre une IST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Devant un prurit du cuir chevelu de l'enfant avec lentes → pediculose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R2019, N2020, N2021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lastRenderedPageBreak/>
        <w:t>Teignes (rappel — voir aussi Mycoses)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Microsporique : grandes plaques, Wood VERT ; trichophytique : petites plaques multiples, Wood negatif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Folliculite pityrosporique : papulo-pustules folliculaires du dos/epaules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Les teignes sont des dermatophytoses (traitement = griseofulvine, pas antibiotique)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N2021, N2022, N2024</w:t>
      </w:r>
    </w:p>
    <w:p w:rsidR="00FA7B02" w:rsidRPr="00E43F14" w:rsidRDefault="00E85B65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[RANG 19] ERYTHEME NOUEUX</w:t>
      </w:r>
    </w:p>
    <w:p w:rsidR="00FA7B02" w:rsidRPr="00E43F14" w:rsidRDefault="00E85B65">
      <w:pPr>
        <w:spacing w:before="60" w:after="60"/>
        <w:jc w:val="center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Aboudourib  •  ~0.36 Q/examen</w:t>
      </w:r>
    </w:p>
    <w:p w:rsidR="00FA7B02" w:rsidRPr="00E43F14" w:rsidRDefault="00E85B65">
      <w:pPr>
        <w:spacing w:before="40" w:after="40"/>
        <w:jc w:val="center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</w:rPr>
        <w:t>📖</w:t>
      </w:r>
      <w:r w:rsidRPr="00E43F14">
        <w:rPr>
          <w:rFonts w:ascii="JetBrains Mono" w:hAnsi="JetBrains Mono" w:cs="JetBrains Mono"/>
          <w:i/>
          <w:iCs/>
          <w:color w:val="404040"/>
        </w:rPr>
        <w:t xml:space="preserve"> </w:t>
      </w:r>
      <w:r w:rsidRPr="00E43F14">
        <w:rPr>
          <w:rFonts w:ascii="Segoe UI Symbol" w:hAnsi="Segoe UI Symbol" w:cs="Segoe UI Symbol"/>
          <w:i/>
          <w:iCs/>
          <w:color w:val="404040"/>
        </w:rPr>
        <w:t>📖</w:t>
      </w:r>
      <w:r w:rsidRPr="00E43F14">
        <w:rPr>
          <w:rFonts w:ascii="JetBrains Mono" w:hAnsi="JetBrains Mono" w:cs="JetBrains Mono"/>
          <w:i/>
          <w:iCs/>
          <w:color w:val="404040"/>
        </w:rPr>
        <w:t xml:space="preserve"> Ref : CEDEF — erytheme noueux (demarche etiologique)</w:t>
      </w:r>
    </w:p>
    <w:p w:rsidR="00FA7B02" w:rsidRPr="00E43F14" w:rsidRDefault="00E85B65">
      <w:pPr>
        <w:spacing w:before="40" w:after="80"/>
        <w:jc w:val="center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color w:val="404040"/>
        </w:rPr>
        <w:t>📎</w:t>
      </w:r>
      <w:r w:rsidRPr="00E43F14">
        <w:rPr>
          <w:rFonts w:ascii="JetBrains Mono" w:hAnsi="JetBrains Mono" w:cs="JetBrains Mono"/>
          <w:color w:val="404040"/>
        </w:rPr>
        <w:t xml:space="preserve"> Correction officielle normal 2026 (e-qe.online) : </w:t>
      </w:r>
      <w:hyperlink r:id="rId23" w:history="1">
        <w:r w:rsidRPr="00E43F14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Semiologie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Nouures DOULOUREUSES, BILATERALES, face ANTERIEURE des jambes, SANS ulceration ni necrose (dermo-hypodermite)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Pas de bulles a Nikolsky+ (= bulleuse), pas de nodules ulceres chroniques, pas de papules purpuriques necrotiques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N2026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Etiologies &amp; syndrome de Lofgren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Etiologies : infection streptococcique (post-strep), SARCOIDOSE, tuberculose (primo-infection), MICI (Crohn, RCH), medicaments, Yersinia, Behcet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Syndrome de LOFGREN = erytheme noueux + adenopathies hilaires/mediastinales bilaterales + arthralgies + fievre → sarcoidose aigue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Ni syphilis secondaire, ni syndrome de Fiessinger-Leroy-Reiter, ni psoriasis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N2019, N2022, R2024, N2025</w:t>
      </w:r>
    </w:p>
    <w:p w:rsidR="00FA7B02" w:rsidRPr="00E43F14" w:rsidRDefault="00E85B65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[RANG 20] TUBERCULOSE CUTANEE</w:t>
      </w:r>
    </w:p>
    <w:p w:rsidR="00FA7B02" w:rsidRPr="00E43F14" w:rsidRDefault="00E85B65">
      <w:pPr>
        <w:spacing w:before="60" w:after="60"/>
        <w:jc w:val="center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Aboudourib  •  ~0.27 Q/examen</w:t>
      </w:r>
    </w:p>
    <w:p w:rsidR="00FA7B02" w:rsidRPr="00E43F14" w:rsidRDefault="00E85B65">
      <w:pPr>
        <w:spacing w:before="40" w:after="40"/>
        <w:jc w:val="center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</w:rPr>
        <w:t>📖</w:t>
      </w:r>
      <w:r w:rsidRPr="00E43F14">
        <w:rPr>
          <w:rFonts w:ascii="JetBrains Mono" w:hAnsi="JetBrains Mono" w:cs="JetBrains Mono"/>
          <w:i/>
          <w:iCs/>
          <w:color w:val="404040"/>
        </w:rPr>
        <w:t xml:space="preserve"> </w:t>
      </w:r>
      <w:r w:rsidRPr="00E43F14">
        <w:rPr>
          <w:rFonts w:ascii="Segoe UI Symbol" w:hAnsi="Segoe UI Symbol" w:cs="Segoe UI Symbol"/>
          <w:i/>
          <w:iCs/>
          <w:color w:val="404040"/>
        </w:rPr>
        <w:t>📖</w:t>
      </w:r>
      <w:r w:rsidRPr="00E43F14">
        <w:rPr>
          <w:rFonts w:ascii="JetBrains Mono" w:hAnsi="JetBrains Mono" w:cs="JetBrains Mono"/>
          <w:i/>
          <w:iCs/>
          <w:color w:val="404040"/>
        </w:rPr>
        <w:t xml:space="preserve"> Ref : CEDEF · PNLAT Maroc — tuberculose cutanee</w:t>
      </w:r>
    </w:p>
    <w:p w:rsidR="00FA7B02" w:rsidRPr="00E43F14" w:rsidRDefault="00E85B65">
      <w:pPr>
        <w:spacing w:before="40" w:after="80"/>
        <w:jc w:val="center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color w:val="404040"/>
        </w:rPr>
        <w:t>📎</w:t>
      </w:r>
      <w:r w:rsidRPr="00E43F14">
        <w:rPr>
          <w:rFonts w:ascii="JetBrains Mono" w:hAnsi="JetBrains Mono" w:cs="JetBrains Mono"/>
          <w:color w:val="404040"/>
        </w:rPr>
        <w:t xml:space="preserve"> Correction officielle normal 2026 (e-qe.online) : </w:t>
      </w:r>
      <w:hyperlink r:id="rId24" w:history="1">
        <w:r w:rsidRPr="00E43F14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Generalites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Evolution chronique et lente ; certaines formes mutilantes/cicatricielles ; l'immunodepression favorise les formes etendues/disseminees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N'est pas TOUJOURS secondaire a une atteinte pulmonaire active ; la guerison spontanee n'est pas frequente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N2026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Formes cliniques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Tuberculose verruqueuse : contamination professionnelle/accidentelle ou auto-inoculation ; IDR fortement positive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lastRenderedPageBreak/>
        <w:t>Gomme tuberculeuse : immunodeprime/denutri, membres inferieurs, abces qui se ramollit puis s'ulcere (laisse une cicatrice)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Traitement = antibacillaires standard (phase intensive de 4 antibacillaires 2 mois puis 2 antibacillaires) — « 4 antibacillaires pendant 6 mois » est inexact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N2019, N2021</w:t>
      </w:r>
    </w:p>
    <w:p w:rsidR="00FA7B02" w:rsidRPr="00E43F14" w:rsidRDefault="00E85B65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[RANG 21] PSORIASIS</w:t>
      </w:r>
    </w:p>
    <w:p w:rsidR="00FA7B02" w:rsidRPr="00E43F14" w:rsidRDefault="00E85B65">
      <w:pPr>
        <w:spacing w:before="60" w:after="60"/>
        <w:jc w:val="center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Amal  •  ~0.27 Q/examen</w:t>
      </w:r>
    </w:p>
    <w:p w:rsidR="00FA7B02" w:rsidRPr="00E43F14" w:rsidRDefault="00E85B65">
      <w:pPr>
        <w:spacing w:before="40" w:after="40"/>
        <w:jc w:val="center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</w:rPr>
        <w:t>📖</w:t>
      </w:r>
      <w:r w:rsidRPr="00E43F14">
        <w:rPr>
          <w:rFonts w:ascii="JetBrains Mono" w:hAnsi="JetBrains Mono" w:cs="JetBrains Mono"/>
          <w:i/>
          <w:iCs/>
          <w:color w:val="404040"/>
        </w:rPr>
        <w:t xml:space="preserve"> </w:t>
      </w:r>
      <w:r w:rsidRPr="00E43F14">
        <w:rPr>
          <w:rFonts w:ascii="Segoe UI Symbol" w:hAnsi="Segoe UI Symbol" w:cs="Segoe UI Symbol"/>
          <w:i/>
          <w:iCs/>
          <w:color w:val="404040"/>
        </w:rPr>
        <w:t>📖</w:t>
      </w:r>
      <w:r w:rsidRPr="00E43F14">
        <w:rPr>
          <w:rFonts w:ascii="JetBrains Mono" w:hAnsi="JetBrains Mono" w:cs="JetBrains Mono"/>
          <w:i/>
          <w:iCs/>
          <w:color w:val="404040"/>
        </w:rPr>
        <w:t xml:space="preserve"> Ref : CEDEF · recomedicales.fr — psoriasis</w:t>
      </w:r>
    </w:p>
    <w:p w:rsidR="00FA7B02" w:rsidRPr="00E43F14" w:rsidRDefault="00E85B65">
      <w:pPr>
        <w:spacing w:before="40" w:after="80"/>
        <w:jc w:val="center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color w:val="404040"/>
        </w:rPr>
        <w:t>📎</w:t>
      </w:r>
      <w:r w:rsidRPr="00E43F14">
        <w:rPr>
          <w:rFonts w:ascii="JetBrains Mono" w:hAnsi="JetBrains Mono" w:cs="JetBrains Mono"/>
          <w:color w:val="404040"/>
        </w:rPr>
        <w:t xml:space="preserve"> Correction officielle normal 2025 (e-qe.online) : </w:t>
      </w:r>
      <w:hyperlink r:id="rId25" w:history="1">
        <w:r w:rsidRPr="00E43F14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Medicaments AGGRAVANTS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Beta-bloquants, antipaludeens de synthese, IEC, lithium, AINS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Le methotrexate et la ciclosporine TRAITENT le psoriasis (ne l'aggravent pas) ; les inhibiteurs calciques ne l'aggravent pas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N2021, N2024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Indications du traitement SYSTEMIQUE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Atteinte etendue (&gt; 10 % surface corporelle), rhumatisme psoriasique, psoriasis pustuleux generalise, erythrodermie, retentissement majeur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Topique 1re intention : dermocorticoides + analogue de vitamine D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Le seuil n'est pas « &gt; 3 % de surface » (≈ 10 %)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N2025</w:t>
      </w:r>
    </w:p>
    <w:p w:rsidR="00FA7B02" w:rsidRPr="00E43F14" w:rsidRDefault="00E85B65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[RANG 22] URTICAIRE</w:t>
      </w:r>
    </w:p>
    <w:p w:rsidR="00FA7B02" w:rsidRPr="00E43F14" w:rsidRDefault="00E85B65">
      <w:pPr>
        <w:spacing w:before="60" w:after="60"/>
        <w:jc w:val="center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Pr. Bouhamidi  •  ~0.18 Q/examen</w:t>
      </w:r>
    </w:p>
    <w:p w:rsidR="00FA7B02" w:rsidRPr="00E43F14" w:rsidRDefault="00E85B65">
      <w:pPr>
        <w:spacing w:before="40" w:after="40"/>
        <w:jc w:val="center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</w:rPr>
        <w:t>📖</w:t>
      </w:r>
      <w:r w:rsidRPr="00E43F14">
        <w:rPr>
          <w:rFonts w:ascii="JetBrains Mono" w:hAnsi="JetBrains Mono" w:cs="JetBrains Mono"/>
          <w:i/>
          <w:iCs/>
          <w:color w:val="404040"/>
        </w:rPr>
        <w:t xml:space="preserve"> </w:t>
      </w:r>
      <w:r w:rsidRPr="00E43F14">
        <w:rPr>
          <w:rFonts w:ascii="Segoe UI Symbol" w:hAnsi="Segoe UI Symbol" w:cs="Segoe UI Symbol"/>
          <w:i/>
          <w:iCs/>
          <w:color w:val="404040"/>
        </w:rPr>
        <w:t>📖</w:t>
      </w:r>
      <w:r w:rsidRPr="00E43F14">
        <w:rPr>
          <w:rFonts w:ascii="JetBrains Mono" w:hAnsi="JetBrains Mono" w:cs="JetBrains Mono"/>
          <w:i/>
          <w:iCs/>
          <w:color w:val="404040"/>
        </w:rPr>
        <w:t xml:space="preserve"> Ref : CEDEF — urticaire aigue/chronique</w:t>
      </w:r>
    </w:p>
    <w:p w:rsidR="00FA7B02" w:rsidRPr="00E43F14" w:rsidRDefault="00E85B65">
      <w:pPr>
        <w:spacing w:before="40" w:after="80"/>
        <w:jc w:val="center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color w:val="404040"/>
        </w:rPr>
        <w:t>📎</w:t>
      </w:r>
      <w:r w:rsidRPr="00E43F14">
        <w:rPr>
          <w:rFonts w:ascii="JetBrains Mono" w:hAnsi="JetBrains Mono" w:cs="JetBrains Mono"/>
          <w:color w:val="404040"/>
        </w:rPr>
        <w:t xml:space="preserve"> Correction officielle normal 2026 (e-qe.online) : </w:t>
      </w:r>
      <w:hyperlink r:id="rId26" w:history="1">
        <w:r w:rsidRPr="00E43F14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Urticaire superficielle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Papules OEDEMATEUSES FUGACES (&lt; 24 h), PRURIT frequent, oedeme dermique, SANS cicatrice residuelle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Des lesions &gt; 48 h ou laissant une cicatrice → vascularite urticarienne (pas une urticaire simple)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N2026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Etiologies / facteurs declenchants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Infestation parasitaire, hepatite virale, medicaments, froid, effort, aliments, infections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L'urticaire chronique (&gt; 6 semaines) est le plus souvent idiopathique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N2022</w:t>
      </w:r>
    </w:p>
    <w:p w:rsidR="00FA7B02" w:rsidRPr="00E43F14" w:rsidRDefault="00E85B65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[RANG 23] LEPRE</w:t>
      </w:r>
    </w:p>
    <w:p w:rsidR="00FA7B02" w:rsidRPr="00E43F14" w:rsidRDefault="00E85B65">
      <w:pPr>
        <w:spacing w:before="60" w:after="60"/>
        <w:jc w:val="center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lastRenderedPageBreak/>
        <w:t>Pr. Aboudourib  •  ~0.18 Q/examen</w:t>
      </w:r>
    </w:p>
    <w:p w:rsidR="00FA7B02" w:rsidRPr="00E43F14" w:rsidRDefault="00E85B65">
      <w:pPr>
        <w:spacing w:before="40" w:after="40"/>
        <w:jc w:val="center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</w:rPr>
        <w:t>📖</w:t>
      </w:r>
      <w:r w:rsidRPr="00E43F14">
        <w:rPr>
          <w:rFonts w:ascii="JetBrains Mono" w:hAnsi="JetBrains Mono" w:cs="JetBrains Mono"/>
          <w:i/>
          <w:iCs/>
          <w:color w:val="404040"/>
        </w:rPr>
        <w:t xml:space="preserve"> </w:t>
      </w:r>
      <w:r w:rsidRPr="00E43F14">
        <w:rPr>
          <w:rFonts w:ascii="Segoe UI Symbol" w:hAnsi="Segoe UI Symbol" w:cs="Segoe UI Symbol"/>
          <w:i/>
          <w:iCs/>
          <w:color w:val="404040"/>
        </w:rPr>
        <w:t>📖</w:t>
      </w:r>
      <w:r w:rsidRPr="00E43F14">
        <w:rPr>
          <w:rFonts w:ascii="JetBrains Mono" w:hAnsi="JetBrains Mono" w:cs="JetBrains Mono"/>
          <w:i/>
          <w:iCs/>
          <w:color w:val="404040"/>
        </w:rPr>
        <w:t xml:space="preserve"> Ref : CEDEF · OMS — lepre (Mycobacterium leprae)</w:t>
      </w:r>
    </w:p>
    <w:p w:rsidR="00FA7B02" w:rsidRPr="00E43F14" w:rsidRDefault="00E85B65">
      <w:pPr>
        <w:spacing w:before="40" w:after="80"/>
        <w:jc w:val="center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color w:val="404040"/>
        </w:rPr>
        <w:t>📎</w:t>
      </w:r>
      <w:r w:rsidRPr="00E43F14">
        <w:rPr>
          <w:rFonts w:ascii="JetBrains Mono" w:hAnsi="JetBrains Mono" w:cs="JetBrains Mono"/>
          <w:color w:val="404040"/>
        </w:rPr>
        <w:t xml:space="preserve"> Correction officielle normal 2021 (e-qe.online) : </w:t>
      </w:r>
      <w:hyperlink r:id="rId27" w:history="1">
        <w:r w:rsidRPr="00E43F14">
          <w:rPr>
            <w:rStyle w:val="Hyperlink"/>
            <w:rFonts w:ascii="JetBrains Mono" w:hAnsi="JetBrains Mono" w:cs="JetBrains Mono"/>
          </w:rPr>
          <w:t>Ouvrir le cours officiel ↗</w:t>
        </w:r>
      </w:hyperlink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Lepre lepromateuse (multibacillaire)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&gt; 20 lesions, topographie SYMETRIQUE bilaterale, facies LEONIN, madarose (alopecie des queues des sourcils), tres contagieuse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N'atteint pas electivement l'enfant ; atteinte neurologique symetrique/tardive (severe asymetrique = tuberculoide/borderline)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N2021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Formes tuberculoide &amp; borderline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Tuberculoide (paucibacillaire) : peu de lesions hypochromiques anesthesiques a limites nettes, atteinte nerveuse severe asymetrique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Borderline-borderline : lesions annulaires, intermediaires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Les plaques infiltrees anesthesiques a limites nettes orientent vers une forme tuberculoide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N2019</w:t>
      </w:r>
    </w:p>
    <w:p w:rsidR="00FA7B02" w:rsidRPr="00E43F14" w:rsidRDefault="00E85B65">
      <w:pPr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br w:type="page"/>
      </w:r>
    </w:p>
    <w:p w:rsidR="00FA7B02" w:rsidRPr="00E43F14" w:rsidRDefault="00E85B65">
      <w:pPr>
        <w:pBdr>
          <w:top w:val="single" w:sz="8" w:space="0" w:color="991B1B"/>
          <w:bottom w:val="single" w:sz="8" w:space="0" w:color="991B1B"/>
        </w:pBdr>
        <w:shd w:val="clear" w:color="auto" w:fill="991B1B"/>
        <w:spacing w:before="240" w:after="120"/>
        <w:jc w:val="center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PARTIE 4 — TOPICS HORS LEÇONS OFFICIELLES 2026 (COURS ANNULÉ)</w:t>
      </w:r>
    </w:p>
    <w:p w:rsidR="00FA7B02" w:rsidRPr="00E43F14" w:rsidRDefault="00E85B65">
      <w:pPr>
        <w:pBdr>
          <w:top w:val="single" w:sz="16" w:space="0" w:color="991B1B"/>
          <w:left w:val="single" w:sz="16" w:space="0" w:color="991B1B"/>
          <w:bottom w:val="single" w:sz="16" w:space="0" w:color="991B1B"/>
          <w:right w:val="single" w:sz="16" w:space="0" w:color="991B1B"/>
        </w:pBdr>
        <w:shd w:val="clear" w:color="auto" w:fill="FEF2F2"/>
        <w:spacing w:before="200" w:after="80"/>
        <w:jc w:val="center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991B1B"/>
          <w:sz w:val="26"/>
          <w:szCs w:val="26"/>
        </w:rPr>
        <w:t>⚠ DISCLAIMER — À LIRE AVANT D'UTILISER CETTE SECTION ⚠</w:t>
      </w:r>
    </w:p>
    <w:p w:rsidR="00FA7B02" w:rsidRPr="00E43F14" w:rsidRDefault="00E85B65">
      <w:pPr>
        <w:spacing w:before="60" w:after="60"/>
        <w:jc w:val="center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991B1B"/>
          <w:sz w:val="22"/>
          <w:szCs w:val="22"/>
        </w:rPr>
        <w:t>These lessons are NOT in the 2026 exam program.</w:t>
      </w:r>
    </w:p>
    <w:p w:rsidR="00FA7B02" w:rsidRPr="00E43F14" w:rsidRDefault="00E85B65">
      <w:pPr>
        <w:spacing w:before="60" w:after="60"/>
        <w:jc w:val="center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991B1B"/>
          <w:sz w:val="22"/>
          <w:szCs w:val="22"/>
        </w:rPr>
        <w:t>Cours annulé — NOT officially scheduled.</w:t>
      </w:r>
    </w:p>
    <w:p w:rsidR="00FA7B02" w:rsidRPr="00E43F14" w:rsidRDefault="00E85B65">
      <w:pPr>
        <w:spacing w:before="80" w:after="120"/>
        <w:jc w:val="center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991B1B"/>
          <w:sz w:val="24"/>
          <w:szCs w:val="24"/>
        </w:rPr>
        <w:t>USE AT YOUR OWN RISK — BUT GOOD TO KNOW.</w:t>
      </w:r>
    </w:p>
    <w:p w:rsidR="00FA7B02" w:rsidRPr="00E43F14" w:rsidRDefault="00E85B65">
      <w:pPr>
        <w:spacing w:before="12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i/>
          <w:iCs/>
          <w:color w:val="000000"/>
        </w:rPr>
        <w:t>Ces topics représentaient historiquement ~1.1% des questions des examens passés. S'ils ne sont PAS au programme cette année, ils peuvent malgré tout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Apparaître en question résiduelle ou rattrapage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Être recyclés à la dernière minute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Servir de "culture générale" médicale</w:t>
      </w:r>
    </w:p>
    <w:p w:rsidR="00FA7B02" w:rsidRPr="00E43F14" w:rsidRDefault="00E85B65">
      <w:pPr>
        <w:spacing w:before="20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000000"/>
        </w:rPr>
        <w:t>Topics hors programme 2026 (par fréquence décroissante)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1600"/>
        <w:gridCol w:w="2260"/>
      </w:tblGrid>
      <w:tr w:rsidR="00FA7B02" w:rsidRPr="00E43F14">
        <w:trPr>
          <w:tblHeader/>
        </w:trPr>
        <w:tc>
          <w:tcPr>
            <w:tcW w:w="5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Topic (hors programme)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2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991B1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Moy/exam</w:t>
            </w:r>
          </w:p>
        </w:tc>
      </w:tr>
      <w:tr w:rsidR="00FA7B02" w:rsidRPr="00E43F14">
        <w:tc>
          <w:tcPr>
            <w:tcW w:w="5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HTA endocriniennes (HTA secondaire d'origine endocrinienne)</w:t>
            </w:r>
          </w:p>
        </w:tc>
        <w:tc>
          <w:tcPr>
            <w:tcW w:w="1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6 Q</w:t>
            </w:r>
          </w:p>
        </w:tc>
        <w:tc>
          <w:tcPr>
            <w:tcW w:w="22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jc w:val="center"/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991B1B"/>
                <w:sz w:val="18"/>
                <w:szCs w:val="18"/>
              </w:rPr>
              <w:t>0.55</w:t>
            </w:r>
          </w:p>
        </w:tc>
      </w:tr>
    </w:tbl>
    <w:p w:rsidR="00FA7B02" w:rsidRPr="00E43F14" w:rsidRDefault="00E85B65">
      <w:pPr>
        <w:pStyle w:val="Heading1"/>
        <w:pBdr>
          <w:bottom w:val="single" w:sz="12" w:space="4" w:color="1F3A5F"/>
        </w:pBdr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[HORS 1] HTA ENDOCRINIENNES</w:t>
      </w:r>
    </w:p>
    <w:p w:rsidR="00FA7B02" w:rsidRPr="00E43F14" w:rsidRDefault="00E85B65">
      <w:pPr>
        <w:spacing w:before="60" w:after="60"/>
        <w:jc w:val="center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i/>
          <w:iCs/>
          <w:color w:val="8B0000"/>
          <w:sz w:val="22"/>
          <w:szCs w:val="22"/>
        </w:rPr>
        <w:t>6 questions — 0.55 Q/examen (apparue jusqu'en 2026) — HORS liste 2025–26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Quand suspecter une HTA secondaire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Age JEUNE de survenue (&lt; 30 ans), HTA SEVERE d'emblee, HTA RESISTANTE (tri/quadritherapie), hypokaliemie, symptomes paroxystiques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Ni le sexe, ni le simple besoin d'un IEC ne sont des arguments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N2022, N2026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Causes endocriniennes d'HTA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Acromegalie, syndrome de Cushing, hyperaldosteronisme primaire (Conn), pheochromocytome ; dysthyroidies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Cushing et acromegalie sont au programme (lecons dediees) ; Conn et pheochromocytome ne le sont pas en 2025–26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N2022</w:t>
      </w:r>
    </w:p>
    <w:p w:rsidR="00FA7B02" w:rsidRPr="00E43F14" w:rsidRDefault="00E85B65">
      <w:pPr>
        <w:spacing w:before="1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8B0000"/>
          <w:sz w:val="22"/>
          <w:szCs w:val="22"/>
          <w:u w:val="single"/>
        </w:rPr>
        <w:t>Hyperaldosteronisme primaire (Conn) &amp; pheochromocytome :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Conn : HTA + HYPOKALIEMIE profonde ; aldosterone ELEVEE + renine BASSE (rapport eleve) ; causes : hyperplasie bilaterale, adenome de Conn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Pheochromocytome : diagnostic = METANEPHRINES (derives methoxyles) URINAIRES ; triade cephalees-sueurs-palpitations + HTA paroxystique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⚠ Pheochromocytome : pas le dosage d'adrenaline plasmatique de 8h ni le CLU</w:t>
      </w:r>
    </w:p>
    <w:p w:rsidR="00FA7B02" w:rsidRPr="00E43F14" w:rsidRDefault="00E85B65">
      <w:pPr>
        <w:spacing w:before="20" w:after="60"/>
        <w:rPr>
          <w:rFonts w:ascii="JetBrains Mono" w:hAnsi="JetBrains Mono" w:cs="JetBrains Mono"/>
        </w:rPr>
      </w:pPr>
      <w:r w:rsidRPr="00E43F14">
        <w:rPr>
          <w:rFonts w:ascii="Segoe UI Symbol" w:hAnsi="Segoe UI Symbol" w:cs="Segoe UI Symbol"/>
          <w:i/>
          <w:iCs/>
          <w:color w:val="404040"/>
          <w:sz w:val="18"/>
          <w:szCs w:val="18"/>
        </w:rPr>
        <w:t>📋</w:t>
      </w:r>
      <w:r w:rsidRPr="00E43F14">
        <w:rPr>
          <w:rFonts w:ascii="JetBrains Mono" w:hAnsi="JetBrains Mono" w:cs="JetBrains Mono"/>
          <w:i/>
          <w:iCs/>
          <w:color w:val="404040"/>
          <w:sz w:val="18"/>
          <w:szCs w:val="18"/>
        </w:rPr>
        <w:t xml:space="preserve"> Vu : N2022</w:t>
      </w:r>
    </w:p>
    <w:p w:rsidR="00FA7B02" w:rsidRPr="00E43F14" w:rsidRDefault="00E85B65">
      <w:pPr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br w:type="page"/>
      </w:r>
    </w:p>
    <w:p w:rsidR="00FA7B02" w:rsidRPr="00E43F14" w:rsidRDefault="00E85B65">
      <w:pPr>
        <w:pBdr>
          <w:top w:val="single" w:sz="8" w:space="0" w:color="1F3A5F"/>
          <w:bottom w:val="single" w:sz="8" w:space="0" w:color="1F3A5F"/>
        </w:pBdr>
        <w:shd w:val="clear" w:color="auto" w:fill="1F3A5F"/>
        <w:spacing w:before="240" w:after="120"/>
        <w:jc w:val="center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FFFFFF"/>
          <w:sz w:val="24"/>
          <w:szCs w:val="24"/>
        </w:rPr>
        <w:lastRenderedPageBreak/>
        <w:t>AIDE-MÉMOIRE FINAL — HIGH-YIELD CONCOURS DERMATOLOGIE &amp; ENDOCRINOLOGIE</w:t>
      </w:r>
    </w:p>
    <w:p w:rsidR="00FA7B02" w:rsidRPr="00E43F14" w:rsidRDefault="00E85B65">
      <w:pPr>
        <w:pStyle w:val="Heading2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** CLASSIFICATIONS &amp; SEUILS A MEMORISER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A7B02" w:rsidRPr="00E43F14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Diabete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GAJ ≥ 1,26 g/l · gly aleatoire ≥ 2 · HbA1c ≥ 6,5 %</w:t>
            </w:r>
          </w:p>
        </w:tc>
      </w:tr>
      <w:tr w:rsidR="00FA7B02" w:rsidRPr="00E43F14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Prediabete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GAJ 1,10–1,25 · HbA1c 5,7–6,4 % · HGPO-2h 1,40–1,99</w:t>
            </w:r>
          </w:p>
        </w:tc>
      </w:tr>
      <w:tr w:rsidR="00FA7B02" w:rsidRPr="00E43F14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Diabete gestationnel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GAJ ≥ 0,92 g/l (HGPO 75g, 24–28 SA)</w:t>
            </w:r>
          </w:p>
        </w:tc>
      </w:tr>
      <w:tr w:rsidR="00FA7B02" w:rsidRPr="00E43F14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Adenome hypophysaire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Micro &lt; 10 mm · Macro ≥ 10 mm (IRM)</w:t>
            </w:r>
          </w:p>
        </w:tc>
      </w:tr>
      <w:tr w:rsidR="00FA7B02" w:rsidRPr="00E43F14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Obesite (IMC)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Surpoids 25–30 · Moderee 30–35 · Severe 35–40 · Morbide ≥ 40</w:t>
            </w:r>
          </w:p>
        </w:tc>
      </w:tr>
      <w:tr w:rsidR="00FA7B02" w:rsidRPr="00E43F14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Tour de taille (androide)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Femme &gt; 80 cm · Homme &gt; 94 cm</w:t>
            </w:r>
          </w:p>
        </w:tc>
      </w:tr>
      <w:tr w:rsidR="00FA7B02" w:rsidRPr="00E43F14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Nodule thyroidien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EU-TIRADS · cancer ≈ 5 % · cytoponction T5&gt;5mm / T4&gt;10mm / T3&gt;20mm</w:t>
            </w:r>
          </w:p>
        </w:tc>
      </w:tr>
      <w:tr w:rsidR="00FA7B02" w:rsidRPr="00E43F14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Lyell / SJS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NET (Lyell) &gt; 30 % · SJS &lt; 10 % · overlap 10–30 %</w:t>
            </w:r>
          </w:p>
        </w:tc>
      </w:tr>
      <w:tr w:rsidR="00FA7B02" w:rsidRPr="00E43F14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Index / charge glycemique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IG bas &lt; 55, eleve &gt; 70 · CG = IG x g/100 (bas ≤ 10, eleve ≥ 20)</w:t>
            </w:r>
          </w:p>
        </w:tc>
      </w:tr>
      <w:tr w:rsidR="00FA7B02" w:rsidRPr="00E43F14"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Calories des macronutriments</w:t>
            </w:r>
          </w:p>
        </w:tc>
        <w:tc>
          <w:tcPr>
            <w:tcW w:w="468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8B0000"/>
                <w:sz w:val="18"/>
                <w:szCs w:val="18"/>
              </w:rPr>
              <w:t>Glucides 4 · Proteines 4 · Lipides 9 kcal/g</w:t>
            </w:r>
          </w:p>
        </w:tc>
      </w:tr>
    </w:tbl>
    <w:p w:rsidR="00FA7B02" w:rsidRPr="00E43F14" w:rsidRDefault="00E85B65">
      <w:pPr>
        <w:pStyle w:val="Heading2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** LE BON EXAMEN AU BON MOMENT — TESTS &amp; MARQUEURS CLES **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FA7B02" w:rsidRPr="00E43F14">
        <w:trPr>
          <w:tblHeader/>
        </w:trPr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Marqueur / Critère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FFFFFF"/>
                <w:sz w:val="18"/>
                <w:szCs w:val="18"/>
              </w:rPr>
              <w:t>Indication</w:t>
            </w:r>
          </w:p>
        </w:tc>
      </w:tr>
      <w:tr w:rsidR="00FA7B02" w:rsidRPr="00E43F14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IRM hypophysaire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Examen de reference de l'adenome hypophysaire</w:t>
            </w:r>
          </w:p>
        </w:tc>
      </w:tr>
      <w:tr w:rsidR="00FA7B02" w:rsidRPr="00E43F14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ACTH plasmatique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Cushing confirme → localisation : ACTH haut/N = dependant ; ACTH bas = surrenalien</w:t>
            </w:r>
          </w:p>
        </w:tc>
      </w:tr>
      <w:tr w:rsidR="00FA7B02" w:rsidRPr="00E43F14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CLU/24h + cortisol minuit + freinage minute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Confirment l'hypercorticisme (≠ cortisol de 8h)</w:t>
            </w:r>
          </w:p>
        </w:tc>
      </w:tr>
      <w:tr w:rsidR="00FA7B02" w:rsidRPr="00E43F14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ACTH eleve + cortisol 8h bas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Insuffisance surrenalienne peripherique (Addison)</w:t>
            </w:r>
          </w:p>
        </w:tc>
      </w:tr>
      <w:tr w:rsidR="00FA7B02" w:rsidRPr="00E43F14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Synacthene / hypoglycemie insulinique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Insuffisance surrenale si cortisol 8h non franchement bas</w:t>
            </w:r>
          </w:p>
        </w:tc>
      </w:tr>
      <w:tr w:rsidR="00FA7B02" w:rsidRPr="00E43F14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GH non freinee sous HGPO + IGF-1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Diagnostic de l'acromegalie</w:t>
            </w:r>
          </w:p>
        </w:tc>
      </w:tr>
      <w:tr w:rsidR="00FA7B02" w:rsidRPr="00E43F14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Prolactinemie de base (1 dosage)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Hyperprolactinemie (≠ test TRH)</w:t>
            </w:r>
          </w:p>
        </w:tc>
      </w:tr>
      <w:tr w:rsidR="00FA7B02" w:rsidRPr="00E43F14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Couple TSH / LT4 (puis LT3)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Diagnostic de thyrotoxicose</w:t>
            </w:r>
          </w:p>
        </w:tc>
      </w:tr>
      <w:tr w:rsidR="00FA7B02" w:rsidRPr="00E43F14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Ac anti-recepteurs TSH + Thyroid inferno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Maladie de Basedow</w:t>
            </w:r>
          </w:p>
        </w:tc>
      </w:tr>
      <w:tr w:rsidR="00FA7B02" w:rsidRPr="00E43F14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lastRenderedPageBreak/>
              <w:t>Scinti I123 : hyperfixation localisee + extinction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Nodule chaud toxique</w:t>
            </w:r>
          </w:p>
        </w:tc>
      </w:tr>
      <w:tr w:rsidR="00FA7B02" w:rsidRPr="00E43F14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Aldosterone elevee / renine basse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Hyperaldosteronisme primaire (Conn)</w:t>
            </w:r>
          </w:p>
        </w:tc>
      </w:tr>
      <w:tr w:rsidR="00FA7B02" w:rsidRPr="00E43F14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Metanephrines urinaires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Pheochromocytome</w:t>
            </w:r>
          </w:p>
        </w:tc>
      </w:tr>
      <w:tr w:rsidR="00FA7B02" w:rsidRPr="00E43F14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TPHA (specifique) / VDRL (suivi, non specifique)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Syphilis — VDRL+ / TPHA− = FAUX positif</w:t>
            </w:r>
          </w:p>
        </w:tc>
      </w:tr>
      <w:tr w:rsidR="00FA7B02" w:rsidRPr="00E43F14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Charge virale VIH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Primo-infection VIH (Western blot encore negatif)</w:t>
            </w:r>
          </w:p>
        </w:tc>
      </w:tr>
      <w:tr w:rsidR="00FA7B02" w:rsidRPr="00E43F14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Histo bulle + IFD peri-lesionnelle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Dermatoses bulleuses auto-immunes</w:t>
            </w:r>
          </w:p>
        </w:tc>
      </w:tr>
      <w:tr w:rsidR="00FA7B02" w:rsidRPr="00E43F14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Lampe de Wood : VERT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Teigne microsporique (trichophytique = Wood negatif)</w:t>
            </w:r>
          </w:p>
        </w:tc>
      </w:tr>
      <w:tr w:rsidR="00FA7B02" w:rsidRPr="00E43F14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Lampe de Wood : ROUGE corail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Erythrasma (Corynebacterium)</w:t>
            </w:r>
          </w:p>
        </w:tc>
      </w:tr>
      <w:tr w:rsidR="00FA7B02" w:rsidRPr="00E43F14">
        <w:tc>
          <w:tcPr>
            <w:tcW w:w="45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b/>
                <w:bCs/>
                <w:color w:val="000000"/>
                <w:sz w:val="18"/>
                <w:szCs w:val="18"/>
              </w:rPr>
              <w:t>Test au monofilament (10 g)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A7B02" w:rsidRPr="00E43F14" w:rsidRDefault="00E85B65">
            <w:pPr>
              <w:rPr>
                <w:rFonts w:ascii="JetBrains Mono" w:hAnsi="JetBrains Mono" w:cs="JetBrains Mono"/>
              </w:rPr>
            </w:pPr>
            <w:r w:rsidRPr="00E43F14">
              <w:rPr>
                <w:rFonts w:ascii="JetBrains Mono" w:hAnsi="JetBrains Mono" w:cs="JetBrains Mono"/>
                <w:color w:val="000000"/>
                <w:sz w:val="18"/>
                <w:szCs w:val="18"/>
              </w:rPr>
              <w:t>Depistage de la neuropathie diabetique</w:t>
            </w:r>
          </w:p>
        </w:tc>
      </w:tr>
    </w:tbl>
    <w:p w:rsidR="00FA7B02" w:rsidRPr="00E43F14" w:rsidRDefault="00E85B65">
      <w:pPr>
        <w:pStyle w:val="Heading2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** PIEGES CLASSIQUES DU CONCOURS (les FAUX qui font perdre des points) **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Prolactinome (meme macro) → traitement MEDICAL (agonistes dopaminergiques), JAMAIS chirurgie en 1re intention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VDRL+ / TPHA− = FAUX POSITIF (pas une syphilis latente) ; chez la femme enceinte a examen normal → rassurer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Maladie d'Addison &amp; insuffisance cardiaque ne sont PAS des causes de diabete secondaire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Pan-hypopituitarisme = hypothyroidie CENTRALE (pas peripherique)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La CREPITATION dans une dermo-hypodermite = fasciite necrosante (jamais dans l'erysipele simple) ; AINS interdits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Cortisol de 8h SEUL ne confirme jamais un Cushing (rythme circadien)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Pemphigus = INTRA-epidermique / Nikolsky+ ; Pemphigoide = SOUS-epidermique / Nikolsky− / sujet age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Keratoses actiniques → carcinome EPIDERMOIDE (pas CBC, pas melanome) ; keratose seborrheique = benigne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Melanome = malignite GENERALE (metastase) ; au Maroc siege plantaire ; atteint les ongles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Acne purement retentionnelle (microkystes/comedons) → retinoide topique SEUL (pas de cyclines)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Beta-bloquants, antipaludeens et IEC AGGRAVENT le psoriasis ; methotrexate/ciclosporine le TRAITENT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Eczema de contact = hypersensibilite RETARDEE type IV (nickel) ; pas une allergie IgE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Vitamine C = HYDROSOLUBLE ; liposolubles = A, D, E, K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Insulinoresistance ne concerne PAS la medullosurrenale/cerveau ; au foie elle AUGMENTE la neoglucogenese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lastRenderedPageBreak/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Le traitement preventif de l'herpes : &gt; 6 recurrences/an (pas &gt; 3), non contre-indique chez la femme enceinte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B45309"/>
          <w:sz w:val="22"/>
          <w:szCs w:val="22"/>
        </w:rPr>
        <w:t xml:space="preserve">⚠ </w:t>
      </w:r>
      <w:r w:rsidRPr="00E43F14">
        <w:rPr>
          <w:rFonts w:ascii="JetBrains Mono" w:hAnsi="JetBrains Mono" w:cs="JetBrains Mono"/>
          <w:i/>
          <w:iCs/>
          <w:color w:val="B45309"/>
        </w:rPr>
        <w:t>Addison : regime NORMOSALE + hydrocortisone + fludrocortisone (jamais de potassium per os : deja hyperkaliemie)</w:t>
      </w:r>
    </w:p>
    <w:p w:rsidR="00FA7B02" w:rsidRPr="00E43F14" w:rsidRDefault="00E85B65">
      <w:pPr>
        <w:pStyle w:val="Heading2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** ARBRES DECISIONNELS &amp; ENCHAINEMENTS CLES **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Hypercorticisme : CONFIRMER (CLU/24h + cortisol minuit + freinage minute) → LOCALISER (ACTH) → ACTH haut = corticotrope/ectopique (IRM hypophyse + TDM thorax) · ACTH bas = surrenalien (TDM surrenales)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Adenome hypophysaire : IRM → taille (micro/macro) → bilan hormonal → si prolactinome = agonistes dopa · si Cushing/acromegalie/compressif = chirurgie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Glycemie elevee a l'admission (SCA/IDM) → reevaluer a distance : normalisation = stress/HMJ/IGT · HbA1c ≥ 6,5 % = diabete revele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Thyrotoxicose : couple TSH/LT4 (dg positif) → etiologie : anti-RTSH + Doppler (Basedow) · scintigraphie (nodule chaud)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Nodule thyroidien : echo + EU-TIRADS + TSH → TSH basse = scintigraphie · cytoponction selon score x taille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Ulceration genitale : INDOLORE induree = syphilis (TPHA-VDRL) · DOULOUREUSE purulente = chancre mou · recidivante = herpes/aphte/EPF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Dermo-hypodermite de jambe : fievre + placard + porte d'entree = erysipele (penicilline G) ; douleur/necrose/crepitation = fasciite (urgence chirurgicale)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Bulles : FLASQUES + muqueuses + Nikolsky+ = pemphigus · TENDUES + prurit + sujet age + Nikolsky− = pemphigoide (dermocorticoides) · faces d'extension + IgA = dermatite herpetiforme (disulone)</w:t>
      </w:r>
    </w:p>
    <w:p w:rsidR="00FA7B02" w:rsidRPr="00E43F14" w:rsidRDefault="00E85B65">
      <w:pPr>
        <w:pStyle w:val="ListParagraph"/>
        <w:numPr>
          <w:ilvl w:val="0"/>
          <w:numId w:val="2"/>
        </w:numPr>
        <w:spacing w:before="20" w:after="2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</w:rPr>
        <w:t>Pied diabetique : neuropathie + arteriopathie + microtrauma + infection → ulcere indolore (neuro) vs douloureux/necrose (arteritique)</w:t>
      </w:r>
    </w:p>
    <w:p w:rsidR="00FA7B02" w:rsidRPr="00E43F14" w:rsidRDefault="00E85B65">
      <w:pPr>
        <w:spacing w:before="24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color w:val="000000"/>
        </w:rPr>
        <w:t xml:space="preserve"> </w:t>
      </w:r>
    </w:p>
    <w:p w:rsidR="00FA7B02" w:rsidRPr="00E43F14" w:rsidRDefault="00FA7B02">
      <w:pPr>
        <w:pBdr>
          <w:top w:val="double" w:sz="8" w:space="4" w:color="1F3A5F"/>
        </w:pBdr>
        <w:rPr>
          <w:rFonts w:ascii="JetBrains Mono" w:hAnsi="JetBrains Mono" w:cs="JetBrains Mono"/>
        </w:rPr>
      </w:pPr>
    </w:p>
    <w:p w:rsidR="00FA7B02" w:rsidRPr="00E43F14" w:rsidRDefault="00E85B65">
      <w:pPr>
        <w:spacing w:before="60" w:after="60"/>
        <w:jc w:val="center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i/>
          <w:iCs/>
          <w:color w:val="000000"/>
          <w:sz w:val="18"/>
          <w:szCs w:val="18"/>
        </w:rPr>
        <w:t>Généré par Claude.ai (claude-opus-4.x) — Version 1</w:t>
      </w:r>
    </w:p>
    <w:p w:rsidR="00FA7B02" w:rsidRPr="00E43F14" w:rsidRDefault="00E85B65">
      <w:pPr>
        <w:spacing w:before="60" w:after="60"/>
        <w:jc w:val="center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i/>
          <w:iCs/>
          <w:color w:val="000000"/>
          <w:sz w:val="18"/>
          <w:szCs w:val="18"/>
        </w:rPr>
        <w:t>Cross-match 550 QEs officielles × Cours AIO Dermato + Endocrino 2026 · Corrections officielles e-qe.online</w:t>
      </w:r>
    </w:p>
    <w:p w:rsidR="00FA7B02" w:rsidRPr="00E43F14" w:rsidRDefault="00E85B65">
      <w:pPr>
        <w:spacing w:before="60" w:after="60"/>
        <w:jc w:val="center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i/>
          <w:iCs/>
          <w:color w:val="000000"/>
          <w:sz w:val="18"/>
          <w:szCs w:val="18"/>
        </w:rPr>
        <w:t>Endocrino : Pr Elmghari · Pr Ansari · Pr Baizri   —   Dermato : Pr Bouhamidi · Pr Amal · Pr Aboudourib · Pr Hocar   —   FMPM 2025–26</w:t>
      </w:r>
    </w:p>
    <w:p w:rsidR="00FA7B02" w:rsidRPr="00E43F14" w:rsidRDefault="00E85B65">
      <w:pPr>
        <w:spacing w:before="20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b/>
          <w:bCs/>
          <w:color w:val="065F46"/>
        </w:rPr>
        <w:t>Améliorations Version 1 :</w:t>
      </w:r>
    </w:p>
    <w:p w:rsidR="00FA7B02" w:rsidRPr="00E43F14" w:rsidRDefault="00E85B65">
      <w:pPr>
        <w:spacing w:before="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color w:val="065F46"/>
          <w:sz w:val="18"/>
          <w:szCs w:val="18"/>
        </w:rPr>
        <w:t>✓ 550 QE de 11 sessions FMPM (2019 → normal 2026) analysees, dedupliquees et classees par frequence</w:t>
      </w:r>
    </w:p>
    <w:p w:rsidR="00FA7B02" w:rsidRPr="00E43F14" w:rsidRDefault="00E85B65">
      <w:pPr>
        <w:spacing w:before="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color w:val="065F46"/>
          <w:sz w:val="18"/>
          <w:szCs w:val="18"/>
        </w:rPr>
        <w:t>✓ Lecons fusionnees intelligemment (axe corticotrope, eczema, IST) selon la liste officielle 2025–26</w:t>
      </w:r>
    </w:p>
    <w:p w:rsidR="00FA7B02" w:rsidRPr="00E43F14" w:rsidRDefault="00E85B65">
      <w:pPr>
        <w:spacing w:before="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color w:val="065F46"/>
          <w:sz w:val="18"/>
          <w:szCs w:val="18"/>
        </w:rPr>
        <w:t>✓ PARTIE 3 strictement par rang ; FAUX explicites avec ⚠ (le plus haut rendement pour le concours)</w:t>
      </w:r>
    </w:p>
    <w:p w:rsidR="00FA7B02" w:rsidRPr="00E43F14" w:rsidRDefault="00E85B65">
      <w:pPr>
        <w:spacing w:before="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color w:val="065F46"/>
          <w:sz w:val="18"/>
          <w:szCs w:val="18"/>
        </w:rPr>
        <w:t>✓ Liens cliquables vers les corrections officielles e-qe.online par session</w:t>
      </w:r>
    </w:p>
    <w:p w:rsidR="00FA7B02" w:rsidRPr="00E43F14" w:rsidRDefault="00E85B65">
      <w:pPr>
        <w:spacing w:before="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color w:val="065F46"/>
          <w:sz w:val="18"/>
          <w:szCs w:val="18"/>
        </w:rPr>
        <w:t>✓ HTA endocrinienne placee en PARTIE 4 (hors liste 2025–26) avec disclaimer</w:t>
      </w:r>
    </w:p>
    <w:p w:rsidR="00FA7B02" w:rsidRPr="00E43F14" w:rsidRDefault="00E85B65">
      <w:pPr>
        <w:spacing w:before="60" w:after="60"/>
        <w:rPr>
          <w:rFonts w:ascii="JetBrains Mono" w:hAnsi="JetBrains Mono" w:cs="JetBrains Mono"/>
        </w:rPr>
      </w:pPr>
      <w:r w:rsidRPr="00E43F14">
        <w:rPr>
          <w:rFonts w:ascii="JetBrains Mono" w:hAnsi="JetBrains Mono" w:cs="JetBrains Mono"/>
          <w:color w:val="065F46"/>
          <w:sz w:val="18"/>
          <w:szCs w:val="18"/>
        </w:rPr>
        <w:t>✓ Aide-memoire transversal : seuils, le bon examen au bon moment, pieges, arbres decisionnels</w:t>
      </w:r>
      <w:bookmarkEnd w:id="0"/>
    </w:p>
    <w:sectPr w:rsidR="00FA7B02" w:rsidRPr="00E43F1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4E72CF"/>
    <w:multiLevelType w:val="hybridMultilevel"/>
    <w:tmpl w:val="A1049CC2"/>
    <w:lvl w:ilvl="0" w:tplc="4F4A26AC">
      <w:start w:val="1"/>
      <w:numFmt w:val="bullet"/>
      <w:lvlText w:val="•"/>
      <w:lvlJc w:val="left"/>
      <w:pPr>
        <w:ind w:left="720" w:hanging="360"/>
      </w:pPr>
    </w:lvl>
    <w:lvl w:ilvl="1" w:tplc="0AB65AF0">
      <w:numFmt w:val="decimal"/>
      <w:lvlText w:val=""/>
      <w:lvlJc w:val="left"/>
    </w:lvl>
    <w:lvl w:ilvl="2" w:tplc="115670A4">
      <w:numFmt w:val="decimal"/>
      <w:lvlText w:val=""/>
      <w:lvlJc w:val="left"/>
    </w:lvl>
    <w:lvl w:ilvl="3" w:tplc="CB040134">
      <w:numFmt w:val="decimal"/>
      <w:lvlText w:val=""/>
      <w:lvlJc w:val="left"/>
    </w:lvl>
    <w:lvl w:ilvl="4" w:tplc="89D63E58">
      <w:numFmt w:val="decimal"/>
      <w:lvlText w:val=""/>
      <w:lvlJc w:val="left"/>
    </w:lvl>
    <w:lvl w:ilvl="5" w:tplc="2C66CC06">
      <w:numFmt w:val="decimal"/>
      <w:lvlText w:val=""/>
      <w:lvlJc w:val="left"/>
    </w:lvl>
    <w:lvl w:ilvl="6" w:tplc="9434F646">
      <w:numFmt w:val="decimal"/>
      <w:lvlText w:val=""/>
      <w:lvlJc w:val="left"/>
    </w:lvl>
    <w:lvl w:ilvl="7" w:tplc="8040A700">
      <w:numFmt w:val="decimal"/>
      <w:lvlText w:val=""/>
      <w:lvlJc w:val="left"/>
    </w:lvl>
    <w:lvl w:ilvl="8" w:tplc="574EA0B2">
      <w:numFmt w:val="decimal"/>
      <w:lvlText w:val=""/>
      <w:lvlJc w:val="left"/>
    </w:lvl>
  </w:abstractNum>
  <w:abstractNum w:abstractNumId="1" w15:restartNumberingAfterBreak="0">
    <w:nsid w:val="68597CF0"/>
    <w:multiLevelType w:val="hybridMultilevel"/>
    <w:tmpl w:val="A3B6F0C6"/>
    <w:lvl w:ilvl="0" w:tplc="A5CE3974">
      <w:start w:val="1"/>
      <w:numFmt w:val="bullet"/>
      <w:lvlText w:val="●"/>
      <w:lvlJc w:val="left"/>
      <w:pPr>
        <w:ind w:left="720" w:hanging="360"/>
      </w:pPr>
    </w:lvl>
    <w:lvl w:ilvl="1" w:tplc="6A4088AA">
      <w:start w:val="1"/>
      <w:numFmt w:val="bullet"/>
      <w:lvlText w:val="○"/>
      <w:lvlJc w:val="left"/>
      <w:pPr>
        <w:ind w:left="1440" w:hanging="360"/>
      </w:pPr>
    </w:lvl>
    <w:lvl w:ilvl="2" w:tplc="7DBAD864">
      <w:start w:val="1"/>
      <w:numFmt w:val="bullet"/>
      <w:lvlText w:val="■"/>
      <w:lvlJc w:val="left"/>
      <w:pPr>
        <w:ind w:left="2160" w:hanging="360"/>
      </w:pPr>
    </w:lvl>
    <w:lvl w:ilvl="3" w:tplc="2E1EA9EC">
      <w:start w:val="1"/>
      <w:numFmt w:val="bullet"/>
      <w:lvlText w:val="●"/>
      <w:lvlJc w:val="left"/>
      <w:pPr>
        <w:ind w:left="2880" w:hanging="360"/>
      </w:pPr>
    </w:lvl>
    <w:lvl w:ilvl="4" w:tplc="41665A9E">
      <w:start w:val="1"/>
      <w:numFmt w:val="bullet"/>
      <w:lvlText w:val="○"/>
      <w:lvlJc w:val="left"/>
      <w:pPr>
        <w:ind w:left="3600" w:hanging="360"/>
      </w:pPr>
    </w:lvl>
    <w:lvl w:ilvl="5" w:tplc="D1F68098">
      <w:start w:val="1"/>
      <w:numFmt w:val="bullet"/>
      <w:lvlText w:val="■"/>
      <w:lvlJc w:val="left"/>
      <w:pPr>
        <w:ind w:left="4320" w:hanging="360"/>
      </w:pPr>
    </w:lvl>
    <w:lvl w:ilvl="6" w:tplc="AD7CDA50">
      <w:start w:val="1"/>
      <w:numFmt w:val="bullet"/>
      <w:lvlText w:val="●"/>
      <w:lvlJc w:val="left"/>
      <w:pPr>
        <w:ind w:left="5040" w:hanging="360"/>
      </w:pPr>
    </w:lvl>
    <w:lvl w:ilvl="7" w:tplc="EC0AE50C">
      <w:start w:val="1"/>
      <w:numFmt w:val="bullet"/>
      <w:lvlText w:val="●"/>
      <w:lvlJc w:val="left"/>
      <w:pPr>
        <w:ind w:left="5760" w:hanging="360"/>
      </w:pPr>
    </w:lvl>
    <w:lvl w:ilvl="8" w:tplc="9802ED7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B02"/>
    <w:rsid w:val="00E43F14"/>
    <w:rsid w:val="00E85B65"/>
    <w:rsid w:val="00FA7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CA1630E-E74A-4055-A74C-51008AD00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8B0000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-qe.online/exam/12757401-b77a-4525-97bf-d279172e6ed0" TargetMode="External"/><Relationship Id="rId13" Type="http://schemas.openxmlformats.org/officeDocument/2006/relationships/hyperlink" Target="https://www.e-qe.online/exam/12757401-b77a-4525-97bf-d279172e6ed0" TargetMode="External"/><Relationship Id="rId18" Type="http://schemas.openxmlformats.org/officeDocument/2006/relationships/hyperlink" Target="https://www.e-qe.online/exam/12757401-b77a-4525-97bf-d279172e6ed0" TargetMode="External"/><Relationship Id="rId26" Type="http://schemas.openxmlformats.org/officeDocument/2006/relationships/hyperlink" Target="https://www.e-qe.online/exam/12757401-b77a-4525-97bf-d279172e6ed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e-qe.online/exam/12757401-b77a-4525-97bf-d279172e6ed0" TargetMode="External"/><Relationship Id="rId7" Type="http://schemas.openxmlformats.org/officeDocument/2006/relationships/hyperlink" Target="https://www.e-qe.online/exam/12757401-b77a-4525-97bf-d279172e6ed0" TargetMode="External"/><Relationship Id="rId12" Type="http://schemas.openxmlformats.org/officeDocument/2006/relationships/hyperlink" Target="https://www.e-qe.online/exam/12757401-b77a-4525-97bf-d279172e6ed0" TargetMode="External"/><Relationship Id="rId17" Type="http://schemas.openxmlformats.org/officeDocument/2006/relationships/hyperlink" Target="https://www.e-qe.online/exam/049ff480-5af2-4453-8730-a599805542eb" TargetMode="External"/><Relationship Id="rId25" Type="http://schemas.openxmlformats.org/officeDocument/2006/relationships/hyperlink" Target="https://www.e-qe.online/exam/d0ef12f9-1d0c-4da6-b4ab-8ac555ba9875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e-qe.online/exam/12757401-b77a-4525-97bf-d279172e6ed0" TargetMode="External"/><Relationship Id="rId20" Type="http://schemas.openxmlformats.org/officeDocument/2006/relationships/hyperlink" Target="https://www.e-qe.online/exam/12757401-b77a-4525-97bf-d279172e6ed0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e-qe.online/exam/12757401-b77a-4525-97bf-d279172e6ed0" TargetMode="External"/><Relationship Id="rId11" Type="http://schemas.openxmlformats.org/officeDocument/2006/relationships/hyperlink" Target="https://www.e-qe.online/exam/12757401-b77a-4525-97bf-d279172e6ed0" TargetMode="External"/><Relationship Id="rId24" Type="http://schemas.openxmlformats.org/officeDocument/2006/relationships/hyperlink" Target="https://www.e-qe.online/exam/12757401-b77a-4525-97bf-d279172e6ed0" TargetMode="External"/><Relationship Id="rId5" Type="http://schemas.openxmlformats.org/officeDocument/2006/relationships/hyperlink" Target="https://www.e-qe.online/exam/12757401-b77a-4525-97bf-d279172e6ed0" TargetMode="External"/><Relationship Id="rId15" Type="http://schemas.openxmlformats.org/officeDocument/2006/relationships/hyperlink" Target="https://www.e-qe.online/exam/12757401-b77a-4525-97bf-d279172e6ed0" TargetMode="External"/><Relationship Id="rId23" Type="http://schemas.openxmlformats.org/officeDocument/2006/relationships/hyperlink" Target="https://www.e-qe.online/exam/12757401-b77a-4525-97bf-d279172e6ed0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e-qe.online/exam/12757401-b77a-4525-97bf-d279172e6ed0" TargetMode="External"/><Relationship Id="rId19" Type="http://schemas.openxmlformats.org/officeDocument/2006/relationships/hyperlink" Target="https://www.e-qe.online/exam/12757401-b77a-4525-97bf-d279172e6ed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-qe.online/exam/12757401-b77a-4525-97bf-d279172e6ed0" TargetMode="External"/><Relationship Id="rId14" Type="http://schemas.openxmlformats.org/officeDocument/2006/relationships/hyperlink" Target="https://www.e-qe.online/exam/12757401-b77a-4525-97bf-d279172e6ed0" TargetMode="External"/><Relationship Id="rId22" Type="http://schemas.openxmlformats.org/officeDocument/2006/relationships/hyperlink" Target="https://www.e-qe.online/exam/049ff480-5af2-4453-8730-a599805542eb" TargetMode="External"/><Relationship Id="rId27" Type="http://schemas.openxmlformats.org/officeDocument/2006/relationships/hyperlink" Target="https://www.e-qe.online/exam/f72ffe94-6312-49fe-bdf9-84c14b09cd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9396</Words>
  <Characters>53558</Characters>
  <Application>Microsoft Office Word</Application>
  <DocSecurity>0</DocSecurity>
  <Lines>446</Lines>
  <Paragraphs>125</Paragraphs>
  <ScaleCrop>false</ScaleCrop>
  <Company/>
  <LinksUpToDate>false</LinksUpToDate>
  <CharactersWithSpaces>62829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DERMATOLOGIE &amp; ENDOCRINOLOGIE - QE Haute Fréquence</dc:title>
  <dc:creator>Claude.ai</dc:creator>
  <dc:description>Generated by qe-analysis skill</dc:description>
  <cp:lastModifiedBy>tool</cp:lastModifiedBy>
  <cp:revision>3</cp:revision>
  <dcterms:created xsi:type="dcterms:W3CDTF">2026-06-02T23:10:00Z</dcterms:created>
  <dcterms:modified xsi:type="dcterms:W3CDTF">2026-07-06T19:16:00Z</dcterms:modified>
</cp:coreProperties>
</file>