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E2A" w:rsidRPr="001374D0" w:rsidRDefault="00571CDD">
      <w:pPr>
        <w:spacing w:after="10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ANAT</w:t>
      </w:r>
      <w:bookmarkStart w:id="0" w:name="_GoBack"/>
      <w:r w:rsidRPr="001374D0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O</w:t>
      </w:r>
      <w:bookmarkEnd w:id="0"/>
      <w:r w:rsidRPr="001374D0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>MOPATHOLOGIE</w:t>
      </w:r>
      <w:r w:rsidR="001374D0">
        <w:rPr>
          <w:rFonts w:ascii="JetBrains Mono" w:hAnsi="JetBrains Mono" w:cs="JetBrains Mono"/>
          <w:b/>
          <w:bCs/>
          <w:color w:val="1F3A5F"/>
          <w:sz w:val="44"/>
          <w:szCs w:val="44"/>
          <w:lang w:val="fr-FR"/>
        </w:rPr>
        <w:t xml:space="preserve"> II</w:t>
      </w:r>
    </w:p>
    <w:p w:rsidR="00474E2A" w:rsidRPr="001374D0" w:rsidRDefault="00571CDD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32"/>
          <w:szCs w:val="32"/>
          <w:lang w:val="fr-FR"/>
        </w:rPr>
        <w:t>Fiches QE Haute Fréquence — Version 4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>Réorganisation par rang strict + liens cours + section topics hors programme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color w:val="000000"/>
          <w:sz w:val="18"/>
          <w:szCs w:val="18"/>
          <w:lang w:val="fr-FR"/>
        </w:rPr>
        <w:t>Cross-match : 695 QEs officielles (2017→2025) × Cours AIO 2026 (858 pages)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000000"/>
          <w:sz w:val="18"/>
          <w:szCs w:val="18"/>
          <w:lang w:val="fr-FR"/>
        </w:rPr>
        <w:t>Professeurs : Pr Rais, Pr Rachidi, Pr Rharrassi, Pr Azami — FMPM 2026</w:t>
      </w:r>
    </w:p>
    <w:p w:rsidR="00474E2A" w:rsidRPr="001374D0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t>PARTIE 1 — CLASSEMENT DES LEÇONS PAR ORDRE D'IMPORTANCE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 xml:space="preserve">Classement basé sur la fréquence réelle dans 695 QEs (14 sessions). </w:t>
      </w:r>
      <w:r w:rsidRPr="003772FD">
        <w:rPr>
          <w:rFonts w:ascii="JetBrains Mono" w:hAnsi="JetBrains Mono" w:cs="JetBrains Mono"/>
          <w:i/>
          <w:iCs/>
          <w:color w:val="000000"/>
        </w:rPr>
        <w:t>Cross-matché avec les leçons officielles du cours AIO 2026.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474E2A" w:rsidRPr="003772FD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Rais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colo-rectaux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Rachidi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 de l'ovaire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Rais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broncho-pulmonaires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Rharrassi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Azami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1374D0" w:rsidRDefault="00571CDD">
            <w:pPr>
              <w:rPr>
                <w:rFonts w:ascii="JetBrains Mono" w:hAnsi="JetBrains Mono" w:cs="JetBrains Mono"/>
                <w:lang w:val="fr-FR"/>
              </w:rPr>
            </w:pPr>
            <w:r w:rsidRPr="001374D0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Tumeurs hépatiques + Métastase primitif inconnu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Rais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la prostate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Azami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 la vessie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Azami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Mastopathies bénignes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~20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Rharrassi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Polypes et polyposes digestives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Rachidi</w:t>
            </w:r>
          </w:p>
        </w:tc>
      </w:tr>
      <w:tr w:rsidR="00474E2A" w:rsidRPr="003772FD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1374D0" w:rsidRDefault="00571CDD">
            <w:pPr>
              <w:rPr>
                <w:rFonts w:ascii="JetBrains Mono" w:hAnsi="JetBrains Mono" w:cs="JetBrains Mono"/>
                <w:lang w:val="fr-FR"/>
              </w:rPr>
            </w:pPr>
            <w:r w:rsidRPr="001374D0">
              <w:rPr>
                <w:rFonts w:ascii="JetBrains Mono" w:hAnsi="JetBrains Mono" w:cs="JetBrains Mono"/>
                <w:color w:val="000000"/>
                <w:sz w:val="18"/>
                <w:szCs w:val="18"/>
                <w:lang w:val="fr-FR"/>
              </w:rPr>
              <w:t>Lecture critique CR + fiche de demande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Transv.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Rachidi</w:t>
            </w:r>
          </w:p>
        </w:tc>
      </w:tr>
    </w:tbl>
    <w:p w:rsidR="00474E2A" w:rsidRPr="003772FD" w:rsidRDefault="00571CDD">
      <w:pPr>
        <w:spacing w:before="240" w:after="60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b/>
          <w:bCs/>
          <w:color w:val="8B0000"/>
          <w:sz w:val="22"/>
          <w:szCs w:val="22"/>
        </w:rPr>
        <w:t>⭐</w:t>
      </w: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</w:rPr>
        <w:t xml:space="preserve"> CONSEIL STRATÉGIQUE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Pr. Rais couvre ~40% des questions (sein + ovaire + foie/métastases)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Les 3 premiers sujets (sein + CCR + ovaire) = ~30% des questions totales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Chaque session contient TOUJOURS des questions sur Cancer du sein et CCR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Cancer du sein domine ABSOLUMENT (chaque session : 6-8 questions)</w:t>
      </w:r>
    </w:p>
    <w:p w:rsidR="00474E2A" w:rsidRPr="001374D0" w:rsidRDefault="00571CDD">
      <w:pP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br w:type="page"/>
      </w:r>
    </w:p>
    <w:p w:rsidR="00474E2A" w:rsidRPr="001374D0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2 — MOYENNE DE QUESTIONS PAR LEÇON PAR EXAMEN</w:t>
      </w:r>
    </w:p>
    <w:p w:rsidR="00474E2A" w:rsidRPr="001374D0" w:rsidRDefault="00571CDD">
      <w:pPr>
        <w:spacing w:before="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>Statistiques calculées sur 14 sessions d'examen, chaque examen comportant ~50 questions au total.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474E2A" w:rsidRPr="003772FD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du sein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6.79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13.6%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colo-rectaux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9.0%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 de l'ovaire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3.50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7.0%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broncho-pulmonaires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3.29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6.6%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du rein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3.14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6.3%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hépatiques + métastases CPI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6.1%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 de la prostate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2.86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5.7%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 la vessie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1.64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3.3%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Mastopathies bénignes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~20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~1.40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2.8%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Polypes et polyposes digestives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2.1%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Lecture critique CR + Fiche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transv.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transv.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transv.</w:t>
            </w:r>
          </w:p>
        </w:tc>
      </w:tr>
      <w:tr w:rsidR="00474E2A" w:rsidRPr="003772FD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leçons officielles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438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31.3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62.5%</w:t>
            </w:r>
          </w:p>
        </w:tc>
      </w:tr>
    </w:tbl>
    <w:p w:rsidR="00474E2A" w:rsidRPr="003772FD" w:rsidRDefault="00571CDD">
      <w:pPr>
        <w:spacing w:before="240" w:after="60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b/>
          <w:bCs/>
          <w:color w:val="1F3A5F"/>
          <w:sz w:val="22"/>
          <w:szCs w:val="22"/>
        </w:rPr>
        <w:t>📊</w:t>
      </w:r>
      <w:r w:rsidRPr="003772FD">
        <w:rPr>
          <w:rFonts w:ascii="JetBrains Mono" w:hAnsi="JetBrains Mono" w:cs="JetBrains Mono"/>
          <w:b/>
          <w:bCs/>
          <w:color w:val="1F3A5F"/>
          <w:sz w:val="22"/>
          <w:szCs w:val="22"/>
        </w:rPr>
        <w:t xml:space="preserve"> INTERPRÉTATION CRITIQUE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Les leçons officielles couvrent ~62.5% de chaque examen (31.3 questions/50)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Les ~37.5% restants viennent de topics HORS programme (voir PARTIE 4)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Cancer du sein seul = quasi 1 question sur 7 → priorité absolue</w:t>
      </w:r>
    </w:p>
    <w:p w:rsidR="00474E2A" w:rsidRPr="001374D0" w:rsidRDefault="00571CDD">
      <w:pP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br w:type="page"/>
      </w:r>
    </w:p>
    <w:p w:rsidR="00474E2A" w:rsidRPr="001374D0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FFFFFF"/>
          <w:sz w:val="24"/>
          <w:szCs w:val="24"/>
          <w:lang w:val="fr-FR"/>
        </w:rPr>
        <w:lastRenderedPageBreak/>
        <w:t>PARTIE 3 — QUESTIONS LES PLUS FRÉQUENTES (ORDRE STRICT PAR RANG)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>Format : faits (-) / pièges (⚠) / source (</w:t>
      </w:r>
      <w:r w:rsidRPr="003772FD">
        <w:rPr>
          <w:rFonts w:ascii="Segoe UI Symbol" w:hAnsi="Segoe UI Symbol" w:cs="Segoe UI Symbol"/>
          <w:i/>
          <w:iCs/>
          <w:color w:val="000000"/>
        </w:rPr>
        <w:t>📖</w:t>
      </w: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>) / lien cours (</w:t>
      </w:r>
      <w:r w:rsidRPr="003772FD">
        <w:rPr>
          <w:rFonts w:ascii="Segoe UI Symbol" w:hAnsi="Segoe UI Symbol" w:cs="Segoe UI Symbol"/>
          <w:i/>
          <w:iCs/>
          <w:color w:val="000000"/>
        </w:rPr>
        <w:t>📎</w:t>
      </w:r>
      <w:r w:rsidRPr="001374D0">
        <w:rPr>
          <w:rFonts w:ascii="JetBrains Mono" w:hAnsi="JetBrains Mono" w:cs="JetBrains Mono"/>
          <w:i/>
          <w:iCs/>
          <w:color w:val="000000"/>
          <w:lang w:val="fr-FR"/>
        </w:rPr>
        <w:t>)</w:t>
      </w:r>
    </w:p>
    <w:p w:rsidR="00474E2A" w:rsidRPr="001374D0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[RANG 1] CANCER DU SEIN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Pr. Rais  •  ~6.79 Q/examen</w:t>
      </w:r>
    </w:p>
    <w:p w:rsidR="00474E2A" w:rsidRPr="001374D0" w:rsidRDefault="00571CDD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1374D0">
        <w:rPr>
          <w:rFonts w:ascii="JetBrains Mono" w:hAnsi="JetBrains Mono" w:cs="JetBrains Mono"/>
          <w:i/>
          <w:iCs/>
          <w:color w:val="404040"/>
          <w:lang w:val="fr-FR"/>
        </w:rPr>
        <w:t xml:space="preserve"> Classification OMS 2019 des tumeurs du sein</w:t>
      </w:r>
    </w:p>
    <w:p w:rsidR="00474E2A" w:rsidRPr="001374D0" w:rsidRDefault="00571CDD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1374D0">
        <w:rPr>
          <w:rFonts w:ascii="JetBrains Mono" w:hAnsi="JetBrains Mono" w:cs="JetBrains Mono"/>
          <w:color w:val="404040"/>
          <w:lang w:val="fr-FR"/>
        </w:rPr>
        <w:t xml:space="preserve"> Cours officiel : </w:t>
      </w:r>
      <w:hyperlink r:id="rId5" w:history="1">
        <w:r w:rsidRPr="001374D0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fixateur utilisé pour toute biopsie mammaire (ACR4/5, lésion infraclinique)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 formol tamponné neutre à 4% (= formaldéhyde 10%)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minimiser le temps d'ischémie froide &lt; 1 heure avant fixation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Bouin à éviter ; Glutaraldéhyde = microscopie électronique UNIQUEMENT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L'adénofibrome mammaire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 fibro-épithéliale bénigne — la plus fréquente du sein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tout âge, pic à la 3ème décennie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mammographie : opacité nodulaire BIEN LIMITÉE ; échographie : hypo-échogène homogène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exérèse recommandée si &gt; 35 ans, taille &gt; 3 cm, ou croissance rapide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une opacité MAL LIMITÉE classée ACR5 = fausse pour l'adénofibrome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tumeur phyllode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2 à 3% des tumeurs fibro-épithéliales du sein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peut naître De Novo ou sur un fibroadénome préexistant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 les femmes de 45-50 ans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3 grades : bénigne (grade I), borderline (grade II), maligne (grade III)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récidive locale : 20% — métastases : 20% des grades III (os, poumon)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les métastases ganglionnaires axillaires sont EXCEPTIONNELLES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grade de Scarff Bloom Richardson (SBR) — 3 critères UNIQUEMENT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Différenciation glandulaire (% structures tubulo-glandulaires)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Atypies cytonucléaires (taille et irrégularité des noyaux)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Index mitotique (nombre de mitoses par champ au fort grossissement)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Grade I : score 3-5 (bon pronostic) ; Grade II : 6-7 (intermédiaire) ; Grade III : 8-9 (mauvais)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NE FONT PAS PARTIE du SBR : stroma-réaction, emboles vasculaires, localisation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statut HER2 — cancers HER2 POSITIFS éligibles au trastuzumab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HER2 (3+) en immunohistochimie = </w:t>
      </w:r>
      <w:r w:rsidRPr="003772FD">
        <w:rPr>
          <w:rFonts w:ascii="JetBrains Mono" w:hAnsi="JetBrains Mono" w:cs="JetBrains Mono"/>
          <w:u w:val="single"/>
        </w:rPr>
        <w:t>POSITIF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HER2 (2+) AMPLIFIÉ en hybridation in situ (FISH/CISH) = </w:t>
      </w:r>
      <w:r w:rsidRPr="003772FD">
        <w:rPr>
          <w:rFonts w:ascii="JetBrains Mono" w:hAnsi="JetBrains Mono" w:cs="JetBrains Mono"/>
          <w:u w:val="single"/>
        </w:rPr>
        <w:t>POSITIF</w:t>
      </w:r>
    </w:p>
    <w:p w:rsidR="00571CDD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HER2 (0) = </w:t>
      </w:r>
      <w:r w:rsidRPr="003772FD">
        <w:rPr>
          <w:rFonts w:ascii="JetBrains Mono" w:hAnsi="JetBrains Mono" w:cs="JetBrains Mono"/>
          <w:u w:val="single"/>
        </w:rPr>
        <w:t>négatif</w:t>
      </w:r>
    </w:p>
    <w:p w:rsidR="00571CDD" w:rsidRPr="003772FD" w:rsidRDefault="00571CDD" w:rsidP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HER (1+) = </w:t>
      </w:r>
      <w:r w:rsidRPr="003772FD">
        <w:rPr>
          <w:rFonts w:ascii="JetBrains Mono" w:hAnsi="JetBrains Mono" w:cs="JetBrains Mono"/>
          <w:u w:val="single"/>
        </w:rPr>
        <w:t>LOW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 xml:space="preserve">HER2 (2+) NON amplifié = </w:t>
      </w:r>
      <w:r w:rsidRPr="001374D0">
        <w:rPr>
          <w:rFonts w:ascii="JetBrains Mono" w:hAnsi="JetBrains Mono" w:cs="JetBrains Mono"/>
          <w:u w:val="single"/>
          <w:lang w:val="fr-FR"/>
        </w:rPr>
        <w:t>LOW</w:t>
      </w:r>
      <w:r w:rsidRPr="001374D0">
        <w:rPr>
          <w:rFonts w:ascii="JetBrains Mono" w:hAnsi="JetBrains Mono" w:cs="JetBrains Mono"/>
          <w:lang w:val="fr-FR"/>
        </w:rPr>
        <w:t xml:space="preserve"> (équivoque, FISH requis)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15 à 20% des cancers du sein sont HER2 positifs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lastRenderedPageBreak/>
        <w:t>Les 4 biomarqueurs à évaluer OBLIGATOIREMENT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Récepteurs d'œstrogènes (RE) → hormonothérapie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Récepteurs à la progestérone (RP) → hormonothérapie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HER2 → trastuzumab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Ki-67 → index de prolifération (pronostic + réponse chimio)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carcinome mammaire invasif de type non spécifique (TNS/NOS)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70-80% des carcinomes mammaires (le plus fréquent)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gradé selon SBR ; nécessite l'IHC pour la classification moléculaire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macroscopiquement : contours étoilés et mal limités, consistance dure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N'EST PAS confiné au canal galactophorique (≠ carcinome in situ)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carcinome lobulaire infiltrant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sous-type spécial le plus fréquent : 5-15% des carcinomes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femmes âgées (&gt; 50 ans) ; inactivation de l'E-cadhérine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cellules non cohésives, isolées ou en "file indienne"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bilatéralité et multicentricité fréquentes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facteurs pronostiques du carcinome mammaire infiltrant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Grade SBR, Taille tumorale (pT), Envahissement ganglionnaire axillaire (pN) +++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Emboles vasculaires péri-tumoraux, Marges d'exérèse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Statut HER2, RE, RP, Ki-67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Stade pTNM (9ème édition 2025)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L'examen extemporané en pathologie mammaire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permet l'examen des MARGES d'EXÉRÈSE et le GANGLION SENTINELLE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à ÉVITER : prélèvement &lt; 1 cm, cicatrice radiaire, lésion papillaire, hyperplasie épithéliale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NE SE FAIT PAS sur un prélèvement FIXÉ au formol (tissu frais congelé)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Conduite à tenir devant une lésion mammaire ACR5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biopsie écho-guidée (microbiopsie) = première intention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si discordance ("MFK" sur ACR5) → nouvelle biopsie sous échographie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mastectomie, pyramidectomie, cytologie, RDV à 1 an = FAUX en première intention</w:t>
      </w:r>
    </w:p>
    <w:p w:rsidR="00474E2A" w:rsidRPr="001374D0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[RANG 2] CANCERS COLO-RECTAUX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Pr. Rachidi  •  ~4.50 Q/examen</w:t>
      </w:r>
    </w:p>
    <w:p w:rsidR="00474E2A" w:rsidRPr="001374D0" w:rsidRDefault="00571CDD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1374D0">
        <w:rPr>
          <w:rFonts w:ascii="JetBrains Mono" w:hAnsi="JetBrains Mono" w:cs="JetBrains Mono"/>
          <w:i/>
          <w:iCs/>
          <w:color w:val="404040"/>
          <w:lang w:val="fr-FR"/>
        </w:rPr>
        <w:t xml:space="preserve"> Cours Pr Rachidi + Pr Rais</w:t>
      </w:r>
    </w:p>
    <w:p w:rsidR="00474E2A" w:rsidRPr="001374D0" w:rsidRDefault="00571CDD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1374D0">
        <w:rPr>
          <w:rFonts w:ascii="JetBrains Mono" w:hAnsi="JetBrains Mono" w:cs="JetBrains Mono"/>
          <w:color w:val="404040"/>
          <w:lang w:val="fr-FR"/>
        </w:rPr>
        <w:t xml:space="preserve"> Cours officiel : </w:t>
      </w:r>
      <w:hyperlink r:id="rId6" w:history="1">
        <w:r w:rsidRPr="001374D0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cancer colorectal — généralités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97% des cancers colorectaux sont des ADÉNOCARCINOMES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premier cancer DIGESTIF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principale lésion précancéreuse : l'adénome (séquence adénome-carcinome 80%)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peut être sporadique ou familial (Lynch, PAF)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L'adénome tubuleux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type le plus fréquent : 80% des adénomes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&gt; 75% de structures glandulaires (tubules) ; aspect pédiculé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les digitations munis d'un axe conjonctif = adénome VILLEUX (≠ tubuleux)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types d'adénomes et leurs fréquences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adénome tubuleux : 80%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adénome tubulo-villeux : 15%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adénome villeux : 5% (digitations à axe conjonctif, sessile, risque élevé)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facteurs de risque de MALIGNITÉ d'un adénome colorectal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âge &gt; 60 ans, sexe masculin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taille &gt; 1 cm, composante villeuse prédominante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dysplasie de haut grade, siège rectal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facteurs CARCINOGÈNES (≠ protecteurs)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CARCINOGÈNES : viande rouge, tabac, alcool, carence en folates, génétique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FACTEURS PROTECTEURS : légumes, fruits, calcium, vitamine D, aspirine, AINS, 5-ASA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 dysplasie DE HAUT GRADE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augmentation marquée du rapport N/C ; atypies nucléaires et mitoses très augmentées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muco-sécrétion ABSENTE ; désorganisation architecturale MARQUÉE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membrane basale CONTINUE et intacte (SANS invasion du chorion)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facteurs pronostiques de l'adénocarcinome colorectal infiltrant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stade pTNM +++ (stadification principale)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grade de différenciation, envahissement ganglionnaire (≥ 12 ganglions examinés)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emboles veineux et lymphatiques extramuraux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budding tumoral, invasion de la limitante élastique externe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marges d'exérèse chirurgicales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NOUVEAUX facteurs pronostiques (triade récente)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budding tumoral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invasion de la limitante élastique externe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invasion veineuse extramurale (emboles veineux)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grade et stade pTNM = facteurs CLASSIQUES, pas "nouveaux"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budding tumoral dans le CCR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cellules isolées ou amas de MOINS DE 5 cellules au front d'invasion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facteur de MAUVAIS pronostic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présence dans un polype cancérisé → résection chirurgicale complémentaire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facteurs prédictifs moléculaires de réponse thérapeutique (CCR)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mutation KRAS et NRAS (résistance aux anti-EGFR : cétuximab, panitumumab)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mutation BRAF (pronostic + cibles thérapeutiques)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statut MSI (instabilité microsatellitaire) → immunothérapie (pembrolizumab)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mutation BRCA1 = sein/ovaire, PAS facteur prédictif colorectal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Le polype hyperplasique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 plus fréquent des polypes NON adénomateux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siège : CÔLON DISTAL ET RECTUM (pas seulement rectum)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élevure lenticulaire de 3 à 5 mm, presque toujours multiple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n'évolue PAS vers un carcinome ; n'est PAS réservé à l'enfant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 Polypose Adénomateuse Familiale (PAF)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mutation du gène APC (chromosome 5q) — autosomique dominant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plus de 100 adénomes colorectaux + atteinte digestive haute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cancérisation INÉLUCTABLE sans traitement (avant 40 ans)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traitement : colectomie totale prophylactique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instabilité des microsatellites = SYNDROME DE LYNCH, PAS la PAF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syndrome de Lynch (HNPCC)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autosomique dominant — CCR SANS polypose (≠ PAF)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mutations des gènes MMR : MLH1, MSH2, MSH6, PMS2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instabilité des microsatellites (MSI-H)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associé au cancer de l'endomètre (2ème localisation la plus fréquente)</w:t>
      </w:r>
    </w:p>
    <w:p w:rsidR="00474E2A" w:rsidRPr="001374D0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[RANG 3] TUMEUR DE L'OVAIRE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Pr. Rais  •  ~3.50 Q/examen</w:t>
      </w:r>
    </w:p>
    <w:p w:rsidR="00474E2A" w:rsidRPr="001374D0" w:rsidRDefault="00571CDD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1374D0">
        <w:rPr>
          <w:rFonts w:ascii="JetBrains Mono" w:hAnsi="JetBrains Mono" w:cs="JetBrains Mono"/>
          <w:i/>
          <w:iCs/>
          <w:color w:val="404040"/>
          <w:lang w:val="fr-FR"/>
        </w:rPr>
        <w:t xml:space="preserve"> Classification OMS 2020 des tumeurs ovariennes</w:t>
      </w:r>
    </w:p>
    <w:p w:rsidR="00474E2A" w:rsidRPr="001374D0" w:rsidRDefault="00571CDD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1374D0">
        <w:rPr>
          <w:rFonts w:ascii="JetBrains Mono" w:hAnsi="JetBrains Mono" w:cs="JetBrains Mono"/>
          <w:color w:val="404040"/>
          <w:lang w:val="fr-FR"/>
        </w:rPr>
        <w:t xml:space="preserve"> Cours officiel : </w:t>
      </w:r>
      <w:hyperlink r:id="rId7" w:history="1">
        <w:r w:rsidRPr="001374D0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tumeurs épithéliales de l'ovaire — généralités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à partir du revêtement cœlomique de surface ovarienne (et trompes)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65-70% des tumeurs ovariennes primitives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90% des TUMEURS MALIGNES de l'ovaire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classification OMS 2020 (pas 2022, pas 2019)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Types cellulaires des tumeurs épithéliales ovariennes (OMS 2020)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Tumeurs séreuses (30%) → rappellent l'épithélium tubaire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Tumeurs mucineuses (25%) → épithélium endocervical ou intestinal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Tumeurs endométrioïdes (20%) → épithélium endomètre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Tumeurs à cellules claires, Brenner, mixtes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marqueurs biologiques des tumeurs épithéliales ovariennes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CA125 : tumeurs SÉREUSES (faux positifs : kyste bénin, endométriose, grossesse)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CA19-9 + ACE : tumeurs MUCINEUSES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cystadénocarcinome séreux de HAUT GRADE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 maligne épithéliale primitive la plus fréquente de l'ovaire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femme &gt; 60 ans, souvent bilatérale, d'évolution rapide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mutations P53 et BRCA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peut naître de novo ou à partir de lésions de STICS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N'est PAS l'évolution d'une tumeur borderline (= bas grade)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lastRenderedPageBreak/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mutations BRAF, KRAS, PTEN = cystadénocarcinome séreux de BAS GRADE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séreuses borderline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10% des tumeurs séreuses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65-70% diagnostiquées au stade I (survie 90-95% à 5 ans)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ABSENCE D'INVASION du stroma (critère définitionnel)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facteurs de risque d'un carcinome ovarien primitif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âge &gt; 50 ans, antécédents familiaux (risque ×3)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mutations BRCA1 et BRCA2, syndrome de Lynch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nulliparité, hormonothérapie substitutive, FIV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multiparité et contraceptifs oraux (5-10 ans) = facteurs PROTECTEURS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tumeurs germinales de l'ovaire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proviennent des cellules germinales — femme JEUNE (&lt; 20 ans)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le tératome mature est le plus fréquent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ne dérivent PAS du revêtement cœlomique (= épithéliales)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tératome IMMATURE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MALIGNE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présence de tissu NERVEUX IMMATURE (tube neural = critère décisif)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même si tissu mature prédomine → tératome immature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dysgerminome ovarien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équivalent ovarien du séminome testiculaire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 germinale maligne pure, femme jeune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choriocarcinome ovarien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différenciation trophoblastique, élève la bêta-HCG sérique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métastases hématogènes précoces et fréquentes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4] TUMEURS BRONCHO-PULMONAIRES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Rharrassi  •  ~3.29 Q/examen</w:t>
      </w:r>
    </w:p>
    <w:p w:rsidR="00474E2A" w:rsidRPr="001374D0" w:rsidRDefault="00571CDD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1374D0">
        <w:rPr>
          <w:rFonts w:ascii="JetBrains Mono" w:hAnsi="JetBrains Mono" w:cs="JetBrains Mono"/>
          <w:i/>
          <w:iCs/>
          <w:color w:val="404040"/>
          <w:lang w:val="fr-FR"/>
        </w:rPr>
        <w:t xml:space="preserve"> Classification OMS 2021 des tumeurs thoraciques (5ème édition)</w:t>
      </w:r>
    </w:p>
    <w:p w:rsidR="00474E2A" w:rsidRPr="001374D0" w:rsidRDefault="00571CDD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1374D0">
        <w:rPr>
          <w:rFonts w:ascii="JetBrains Mono" w:hAnsi="JetBrains Mono" w:cs="JetBrains Mono"/>
          <w:color w:val="404040"/>
          <w:lang w:val="fr-FR"/>
        </w:rPr>
        <w:t xml:space="preserve"> Cours officiel : </w:t>
      </w:r>
      <w:hyperlink r:id="rId8" w:history="1">
        <w:r w:rsidRPr="001374D0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La classification pratique des carcinomes broncho-pulmonaires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Carcinomes Bronchiques Non à Petites Cellules (CBNPC) : 85%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1374D0">
        <w:rPr>
          <w:rFonts w:ascii="JetBrains Mono" w:hAnsi="JetBrains Mono" w:cs="JetBrains Mono"/>
          <w:lang w:val="fr-FR"/>
        </w:rPr>
        <w:t xml:space="preserve">  </w:t>
      </w:r>
      <w:r w:rsidRPr="003772FD">
        <w:rPr>
          <w:rFonts w:ascii="JetBrains Mono" w:hAnsi="JetBrains Mono" w:cs="JetBrains Mono"/>
        </w:rPr>
        <w:t>→ Adénocarcinome (40%) — le plus fréquent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  → Carcinome épidermoïde (30%)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  → Carcinome à grandes cellules NOS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Carcinomes Bronchiques à Petites Cellules (CBPC) : 15%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 xml:space="preserve">  → Carcinome neuroendocrine à petites cellules +++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Classification OMS 2021 (pas 2019, pas 2022)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la distinction CBNPC / CBPC est FONDAMENTALE et OBLIGATOIRE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L'adénocarcinome pulmonaire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le plus fréquent (40%)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localisation souvent PÉRIPHÉRIQUE (distale)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origine : pneumocytes de type II ; patients peu ou jamais fumeurs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: TTF-1 + (75%), Napsine A +, CK7 +, CK20 −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biomarqueurs moléculaires : EGFR, ALK, ROS1, PDL-1, KRAS G12C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thérapies ciblées : erlotinib, crizotinib, pembrolizumab, sotorasib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carcinome épidermoïde broncho-pulmonaire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30% des cancers bronchiques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localisation CENTRALE (proximale, endobronchique)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fort lien avec le tabac ; origine : cellule basale bronchique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lésion précurseure : dysplasie MALPIGHIENNE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globes cornés de kératine, ponts d'union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IHC : P40 +++ (plus spécifique), CK5/6 +, P63 +, TTF-1 NÉGATIF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localisation périphérique = ADK (PAS épidermoïde)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carcinome neuroendocrine à petites cellules (CPC)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13-20% des cancers broncho-pulmonaires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forte association au TABAC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localisation PROXIMALE (péri-hilaire) +++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petites cellules (&lt; 3 lymphocytes), rapport N/C très élevé, nécrose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IHC : Chromogranine +, Synaptophysine +, Ki-67 très élevé, TTF-1 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métastases cérébrales et osseuses PRÉCOCES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traitement : CHIMIO-SENSIBILITÉ ++ ; PAS de chirurgie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DDx principal : LYMPHOME +++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rôle du pathologiste dans la PEC du cancer du poumon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précise le type histologique (CBNPC vs CBPC ; ADK vs épidermoïde)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évalue le stade (pTNM 8ème édition)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fournit les éléments théranostiques (EGFR, ALK, ROS1, PDL-1)</w:t>
      </w:r>
    </w:p>
    <w:p w:rsidR="00474E2A" w:rsidRPr="001374D0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[RANG 5] TUMEURS DU REIN</w:t>
      </w:r>
    </w:p>
    <w:p w:rsidR="00474E2A" w:rsidRPr="001374D0" w:rsidRDefault="00571CDD">
      <w:pPr>
        <w:spacing w:before="60" w:after="60"/>
        <w:jc w:val="center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  <w:lang w:val="fr-FR"/>
        </w:rPr>
        <w:t>Pr. Azami  •  ~3.14 Q/examen</w:t>
      </w:r>
    </w:p>
    <w:p w:rsidR="00474E2A" w:rsidRPr="001374D0" w:rsidRDefault="00571CDD">
      <w:pPr>
        <w:spacing w:before="40" w:after="4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1374D0">
        <w:rPr>
          <w:rFonts w:ascii="JetBrains Mono" w:hAnsi="JetBrains Mono" w:cs="JetBrains Mono"/>
          <w:i/>
          <w:iCs/>
          <w:color w:val="404040"/>
          <w:lang w:val="fr-FR"/>
        </w:rPr>
        <w:t xml:space="preserve"> Classification OMS 2022 des tumeurs rénales</w:t>
      </w:r>
    </w:p>
    <w:p w:rsidR="00474E2A" w:rsidRPr="001374D0" w:rsidRDefault="00571CDD">
      <w:pPr>
        <w:spacing w:before="40" w:after="80"/>
        <w:jc w:val="center"/>
        <w:rPr>
          <w:rFonts w:ascii="JetBrains Mono" w:hAnsi="JetBrains Mono" w:cs="JetBrains Mono"/>
          <w:lang w:val="fr-FR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1374D0">
        <w:rPr>
          <w:rFonts w:ascii="JetBrains Mono" w:hAnsi="JetBrains Mono" w:cs="JetBrains Mono"/>
          <w:color w:val="404040"/>
          <w:lang w:val="fr-FR"/>
        </w:rPr>
        <w:t xml:space="preserve"> Cours officiel : </w:t>
      </w:r>
      <w:hyperlink r:id="rId9" w:history="1">
        <w:r w:rsidRPr="001374D0">
          <w:rPr>
            <w:rStyle w:val="Hyperlink"/>
            <w:rFonts w:ascii="JetBrains Mono" w:hAnsi="JetBrains Mono" w:cs="JetBrains Mono"/>
            <w:lang w:val="fr-FR"/>
          </w:rPr>
          <w:t>Ouvrir le cours officiel ↗</w:t>
        </w:r>
      </w:hyperlink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Les tumeurs rénales de l'adulte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dominées par les tumeurs ÉPITHÉLIALES MALIGNES (carcinomes rénaux) = 90%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classification OMS 2022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triade clinique : hématurie + douleurs lombaires + masse lombaire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ne sont PAS dominées par les tumeurs mésenchymateuses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Classification OMS 2022 des tumeurs rénales malignes de l'adulte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Carcinome rénal à cellules claires (CRCC) = Tumeur de Grawitz +++ (65-70%)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Carcinome papillaire (tubulo-papillaire) : ~10%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Carcinome chromophobe : ~5%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Carcinome des canaux collecteurs de Bellini : &lt; 1%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 néphroblastome = tumeur de L'ENFANT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carcinome rénal à cellules claires (CRCC)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 rénale maligne la plus fréquente chez l'adulte (65-70%)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dérive des cellules épithéliales des TUBULES PROXIMAUX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macroscopie : cortical, jaune-orangé, POLYCHROME (hémorragie, nécrose)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cellules CLAIRES (riches en glycogène et lipides), stroma vasculaire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grading ISUP/OMS APPLICABLE au CRCC +++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invasion de la graisse péri-rénale = MAUVAIS pronostic (pT3a)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grading ISUP/OMS (ex-Fuhrman) pour les carcinomes rénaux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REMPLACE l'ancien système de Fuhrman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basé sur l'aspect NUCLÉAIRE (nucléole)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grade 4 : morphologie SARCOMATOÏDE ou RHABDOÏDE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S'APPLIQUE à : CRCC et carcinome PAPILLAIRE uniquement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B45309"/>
          <w:sz w:val="22"/>
          <w:szCs w:val="22"/>
          <w:lang w:val="fr-FR"/>
        </w:rPr>
        <w:t xml:space="preserve">⚠ </w:t>
      </w:r>
      <w:r w:rsidRPr="001374D0">
        <w:rPr>
          <w:rFonts w:ascii="JetBrains Mono" w:hAnsi="JetBrains Mono" w:cs="JetBrains Mono"/>
          <w:i/>
          <w:iCs/>
          <w:color w:val="B45309"/>
          <w:lang w:val="fr-FR"/>
        </w:rPr>
        <w:t>NE S'APPLIQUE PAS au carcinome chromophobe ni à Bellini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Le Néphroblastome (Tumeur de Wilms)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85% des tumeurs rénales de l'ENFANT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tumeur EMBRYONNAIRE maligne dérivée du blastème néphrogénique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âge moyen : 3 ans (avant 5 ans)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histologie MONO, BI ou TRIPHASIQUE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sensible à la chimiothérapie ET à la radiothérapie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stadification : SIOP (européenne) vs NWTS (américaine)</w:t>
      </w:r>
    </w:p>
    <w:p w:rsidR="00474E2A" w:rsidRPr="001374D0" w:rsidRDefault="00571CDD">
      <w:pPr>
        <w:spacing w:before="160" w:after="6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  <w:lang w:val="fr-FR"/>
        </w:rPr>
        <w:t>Tumeurs rénales bénignes de l'adulte à connaître :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Oncocytome : CICATRICE FIBREUSE CENTRALE stellaire (bénin)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Adénome papillaire : &lt; 1,5 cm, cortical (bénin)</w:t>
      </w:r>
    </w:p>
    <w:p w:rsidR="00474E2A" w:rsidRPr="001374D0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  <w:lang w:val="fr-FR"/>
        </w:rPr>
      </w:pPr>
      <w:r w:rsidRPr="001374D0">
        <w:rPr>
          <w:rFonts w:ascii="JetBrains Mono" w:hAnsi="JetBrains Mono" w:cs="JetBrains Mono"/>
          <w:lang w:val="fr-FR"/>
        </w:rPr>
        <w:t>Angiomyolipome : triple contingent (adipeux + musculaire + vasculaire)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6] TUMEURS HÉPATIQUES + MÉTASTASES CPI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Rais  •  ~3.07 Q/examen</w:t>
      </w:r>
    </w:p>
    <w:p w:rsidR="00474E2A" w:rsidRPr="003772FD" w:rsidRDefault="00571CDD">
      <w:pPr>
        <w:spacing w:before="40" w:after="4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3772FD">
        <w:rPr>
          <w:rFonts w:ascii="JetBrains Mono" w:hAnsi="JetBrains Mono" w:cs="JetBrains Mono"/>
          <w:i/>
          <w:iCs/>
          <w:color w:val="404040"/>
        </w:rPr>
        <w:t xml:space="preserve"> Cours Pr Rais (Tumeurs hépatiques + Démarche diagnostique CPI)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Tumeurs hépatiques : </w:t>
      </w:r>
      <w:hyperlink r:id="rId10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Démarche métastase CPI : </w:t>
      </w:r>
      <w:hyperlink r:id="rId11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hépatiques — définition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proliférations bénignes ou malignes, primitives ou secondaires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les métastases sont PLUS FRÉQUENTES que les tumeurs primitives (+++ digestives)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la nature du parenchyme ADJACENT à la tumeur est fondamentale (cirrhose → CHC)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L'origine tissulaire des tumeurs primitives hépatiques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CHC (Carcinome Hépatocellulaire) → hépatocytes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Cholangiocarcinome → canaux biliaires intra-hépatiques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Hémangiome / Angiosarcome → structures vasculaires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Hépatoblastome → tumeur embryonnaire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cholangiocarcinome ≠ origine hépatocytaire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carcinome hépatocellulaire (CHC)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cancer primitif hépatique le plus fréquent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maligne ÉPITHÉLIALE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se développe sur cirrhose : VHC &gt; VHB &gt; alcool &gt; NASH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macroscopie polymorphe : nodulaire (unique ou multiple) ou diffus/infiltrant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n'est PAS toujours nodulaire unique et bien limité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L'hépatoblastome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EMBRYONNAIRE MALIGNE du foie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enfant de MOINS DE 3-5 ANS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AFP ÉLEVÉE sérique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histologie : mono, bi ou triphasique (blastème + épithélial + mésenchyme)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métastase hépatique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plus FRÉQUENTE que les tumeurs primitives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origine la plus fréquente : cancer COLORECTAL +++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souvent MULTINODULAIRE ; peut être révélatrice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nécessite l'IHC quand le primitif est inconnu (CK7/CK20 ++)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Ponction Biopsie Hépatique (PBH)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N'est PAS réalisée de façon systématique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guidée par imagerie (écho ou scanner)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CONTRE-INDICATIONS : trouble de l'hémostase, suspicion de KYSTE HYDATIQUE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Démarche diagnostique devant une métastase hépatique de primitif inconnu (CPI)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étape 1 : Biopsie hépatique (confirme métastase, donne le type histologique)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étape 2 : IHC + CK7 / CK20 (orientation primitif)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  CK7 + / CK20 − → poumon, sein, ovaire, pancréas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  CK7 − / CK20 + → côlon-rectum +++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 xml:space="preserve">  CK7 + / CK20 + → pancréas, estomac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étape 3 : TDM thoraco-abdomino-pelvienne (TAP)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étape 4 : Examens endoscopiques digestifs si orientation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étape 5 : Biologie moléculaire (NGS) si primitif toujours non retrouvé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les marqueurs tumoraux seuls NE SUFFISENT PAS à identifier le primitif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7] CANCER DE LA PROSTATE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Azami  •  ~2.86 Q/examen</w:t>
      </w:r>
    </w:p>
    <w:p w:rsidR="00474E2A" w:rsidRPr="003772FD" w:rsidRDefault="00571CDD">
      <w:pPr>
        <w:spacing w:before="40" w:after="4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3772FD">
        <w:rPr>
          <w:rFonts w:ascii="JetBrains Mono" w:hAnsi="JetBrains Mono" w:cs="JetBrains Mono"/>
          <w:i/>
          <w:iCs/>
          <w:color w:val="404040"/>
        </w:rPr>
        <w:t xml:space="preserve"> Classification OMS 2022 des tumeurs de la prostate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officiel : </w:t>
      </w:r>
      <w:hyperlink r:id="rId12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L'adénocarcinome acinaire de la prostate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type histologique le plus fréquent (95% des cancers prostatiques)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naît des cellules LUMINALES des glandes prostatiques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zone de prédilection : zone PÉRIPHÉRIQUE (pas centrale)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dépistage : PSA sérique + toucher rectal (TR)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diagnostic de certitude : BIOPSIE PROSTATIQUE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glandes tumorales invasives : disparition de la couche basale (P63 −)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zone CENTRALE = faux ; cytologie urinaire = insuffisante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couple de marqueurs IHC confirmant un adénocarcinome prostatique acinaire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RACÉMASE (AMACR / P504S) POSITIVE → cellules luminales néoplasiques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P63 NÉGATIVE → absence de couche basale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score histopronostique de Gleason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inventé par Donald F. Gleason en 1966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basé sur des critères ARCHITECTURAUX au FAIBLE GROSSISSEMENT UNIQUEMENT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en pratique ON N'UTILISE QUE LES GRADES 3, 4 ET 5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NE TIENT PAS COMPTE des anomalies nucléaires ni des mitoses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score le plus bas = 6 (3+3) ; le plus élevé = 10 (5+5)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1F3A5F"/>
        </w:rPr>
        <w:t>RÈGLE DE CALCUL DU SCORE DE GLEASON SUR BIOPSIE :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00000"/>
        </w:rPr>
        <w:t>Score = grade le plus REPRÉSENTATIF (%) [en PREMIER] + grade le plus ÉLEVÉ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1 : G3 (60%) + G4 (40%) → Score 7 (3+4) → Groupe ISUP 2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2 : G4 (75%) + G3 (25%) → Score 7 (4+3) → Groupe ISUP 3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3 : G4 (75%) + G5 (25%) → Score 9 (4+5) → Groupe ISUP 5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4 : G5 (75%) + G3 (25%) → Score 8 (5+3) → Groupe ISUP 4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CAS SPÉCIAL — UN SEUL GRADE IDENTIFIÉ : DOUBLER CE GRADE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: Grade 4 seul → Score 8 (4+4) → Groupe ISUP 4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: Grade 3 seul → Score 6 (3+3) → Groupe ISUP 1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CAS DE 3 GRADES : même règle → représentatif + le plus élevé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Exemple : G4 (60%) + G5 (10%) + G3 (30%) → Score 9 (4+5) → Groupe ISUP 5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1F3A5F"/>
        </w:rPr>
        <w:t>Correspondance Score de Gleason → Groupe grade ISUP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6 (3+3) → Groupe grade ISUP 1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7 (3+4) → Groupe grade ISUP 2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7 (4+3) → Groupe grade ISUP 3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8 (4+4), (3+5), (5+3) → Groupe grade ISUP 4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9 (4+5), (5+4) → Groupe grade ISUP 5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Score 10 (5+5) → Groupe grade ISUP 5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8] TUMEURS DE LA VESSIE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Azami  •  ~1.64 Q/examen</w:t>
      </w:r>
    </w:p>
    <w:p w:rsidR="00474E2A" w:rsidRPr="003772FD" w:rsidRDefault="00571CDD">
      <w:pPr>
        <w:spacing w:before="40" w:after="4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3772FD">
        <w:rPr>
          <w:rFonts w:ascii="JetBrains Mono" w:hAnsi="JetBrains Mono" w:cs="JetBrains Mono"/>
          <w:i/>
          <w:iCs/>
          <w:color w:val="404040"/>
        </w:rPr>
        <w:t xml:space="preserve"> Classification OMS 2022 des tumeurs de la vessie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officiel : </w:t>
      </w:r>
      <w:hyperlink r:id="rId13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de la vessie — généralités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les tumeurs urothéliales représentent &gt; 90% des tumeurs vésicales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maladie de l'UROTHÉLIUM (multifocale sur tout l'arbre urinaire)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pronostic dépend de 4 paramètres : mode de croissance | stade | grade | type histologique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Les facteurs de risque reconnus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tabagisme +++ (facteur principal)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exposition aux amines aromatiques et hydrocarbures (caoutchouc, peinture)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irritation chronique : bilharziose urinaire, lithiase, diverticule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cyclophosphamide, radiothérapie pelvienne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la consommation chronique d'alcool n'est PAS un facteur de risque reconnu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urothéliales papillaires NON INVASIVES (OMS 2022)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Papillome urothélial, Papillome inversé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urothéliale Papillaire de Bas Potentiel de Malignité (TUPBPM)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Carcinome urothélial papillaire non invasif de BAS GRADE → pTa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Carcinome urothélial papillaire non invasif de HAUT GRADE → pTa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 Carcinome In Situ (CIS) = NON papillaire (plan, aplasique) → pTis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Stadification pT des tumeurs urothéliales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pTis = carcinome in situ (plan, non invasif)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pTa = tumeur papillaire NON INVASIVE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pT1 = invasion du CHORION → traitement conservateur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pT2 = invasion du MUSCLE VÉSICAL → CYSTECTOMIE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pT3 = invasion de la GRAISSE péri-vésicale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pT4 = invasion des organes adjacents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pT1 ≠ invasion musculaire ; invasion du muscle = pT2 minimum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1F3A5F"/>
        </w:rPr>
        <w:t>LECTURE DE CAS RTUV — Clé concours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Atypies marquées + papillaire + INVASION MUSCLE → carcinome urothélial papillaire HG pT2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Atypies marquées + papillaire + INVASION CHORION (sans muscle) → carcinome urothélial infiltrant HG pT1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Atypies marquées + papillaire + SANS invasion → carcinome urothélial papillaire non invasif HG pTa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Architecture papillaire + SANS atypies marquées → TUPBPM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9] MASTOPATHIES BÉNIGNES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Rharrassi  •  ~1.40 Q/examen</w:t>
      </w:r>
    </w:p>
    <w:p w:rsidR="00474E2A" w:rsidRPr="003772FD" w:rsidRDefault="00571CDD">
      <w:pPr>
        <w:spacing w:before="40" w:after="4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3772FD">
        <w:rPr>
          <w:rFonts w:ascii="JetBrains Mono" w:hAnsi="JetBrains Mono" w:cs="JetBrains Mono"/>
          <w:i/>
          <w:iCs/>
          <w:color w:val="404040"/>
        </w:rPr>
        <w:t xml:space="preserve"> Cours Rharrassi, Pathologie spéciale 2026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officiel : </w:t>
      </w:r>
      <w:hyperlink r:id="rId14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lésions bénignes élémentaires du sein — 5 CATÉGORIES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Mastose fibro-kystique (MFK) +++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Papillomes intracanalaires et lésions apparentées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Adénofibromes et lésions apparentées +++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Autres tumeurs bénignes (myoépithéliomes, hémangiomes, fibromatose...)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Lésions inflammatoires (galactophorite ectasiante, mastopathie lymphocytaire)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ces 5 catégories constituent les LÉSIONS BÉNIGNES ÉLÉMENTAIRES, pas seulement la MFK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Mastose Fibro-Kystique (MFK) — 4 éléments UNIQUEMENT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Kystes (lobulaires, âge 35-50 ans)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Adénose (hyperplasie des lobules ; sclérosante, microglandulaire)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Hyperplasie épithéliale de TYPE CANALAIRE (simple, floride, atypique)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Cicatrice radiaire (centre prolifératif d'Aschoff)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 PAPILLOME N'EST PAS un élément de la MFK (catégorie séparée)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cicatrice radiaire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appartient à la MFK (centre prolifératif d'Aschoff)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aspect ÉTOILÉ à la mammographie → DDx difficile avec un petit cancer étoilé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VÉRIFICATION HISTOLOGIQUE OBLIGATOIRE de toute image stellaire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risque de cancer si : taille &gt; 7 mm, femme &gt; 50 ans, hyperplasie atypique associée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DDx : carcinome tubuleux, carcinome étoilé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l'examen extemporané est à ÉVITER pour la cicatrice radiaire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risque augmenté si &gt; 7 mm (pas &lt; 7 mm)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papillome intracanalaire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prolifération circonscrite sur la paroi du galactophore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solitaire sous-aréolaire → écoulement mamelonnaire, masse palpable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multiple et périphérique → découverte fortuite, risque de cancer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n'est PAS un composant de la MFK (catégorie séparée)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rôle du pathologiste devant une mastopathie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expliquer la concordance histologique avec les données radio-cliniques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éliminer formellement une lésion maligne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identifier les lésions à risque de cancérisation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NE PAS poser le diagnostic de carcinome infiltrant sur cytologie seule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10] POLYPES ET POLYPOSES DIGESTIVES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Rachidi  •  ~1.07 Q/examen</w:t>
      </w:r>
    </w:p>
    <w:p w:rsidR="00474E2A" w:rsidRPr="003772FD" w:rsidRDefault="00571CDD">
      <w:pPr>
        <w:spacing w:before="40" w:after="4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i/>
          <w:iCs/>
          <w:color w:val="404040"/>
        </w:rPr>
        <w:t>📖</w:t>
      </w:r>
      <w:r w:rsidRPr="003772FD">
        <w:rPr>
          <w:rFonts w:ascii="JetBrains Mono" w:hAnsi="JetBrains Mono" w:cs="JetBrains Mono"/>
          <w:i/>
          <w:iCs/>
          <w:color w:val="404040"/>
        </w:rPr>
        <w:t xml:space="preserve"> Cours Pr Rachidi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Cours officiel : </w:t>
      </w:r>
      <w:hyperlink r:id="rId15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00000"/>
        </w:rPr>
        <w:t>(Voir aussi RANG 2 pour PAF et Lynch)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des polypes colorectaux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Polypes épithéliaux adénomateux : tubuleux (80%), tubulo-villeux (15%), villeux (5%), festonné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Polypes épithéliaux NON adénomateux : hyperplasique, juvénile, Peutz-Jeghers (hamartomateux)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Polypes non épithéliaux : léiomyome, lipome, neurofibrome, lymphoïde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Pseudo-polypes inflammatoires : sur ulcération (ex. RCUH)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polype juvénile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enfant de 2-8 ans (hamartomateux)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pédiculé, rougeâtre ; peut se compliquer de rectorragie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risque de cancérisation très faible (sauf polypose juvénile &gt; 5 polypes)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La polypose de Peutz-Jeghers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autosomique dominante (gène STK11/LKB1)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polypes HAMARTOMATEUX (axe fibromusculaire de la musculaire muqueuse)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lentiginose péri-orificielle (lèvres, bouche...)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peut siéger dans l'estomac et l'intestin grêle (pas seulement côlon)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"ne cancérise jamais" = FAUX (risque possible, faible mais réel)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[RANG 11] FICHE DE DEMANDE + LECTURE CRITIQUE CR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Rachidi  •  Questions transversales</w:t>
      </w:r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Fiche de demande : </w:t>
      </w:r>
      <w:hyperlink r:id="rId16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40" w:after="80"/>
        <w:jc w:val="center"/>
        <w:rPr>
          <w:rFonts w:ascii="JetBrains Mono" w:hAnsi="JetBrains Mono" w:cs="JetBrains Mono"/>
        </w:rPr>
      </w:pPr>
      <w:r w:rsidRPr="003772FD">
        <w:rPr>
          <w:rFonts w:ascii="Segoe UI Symbol" w:hAnsi="Segoe UI Symbol" w:cs="Segoe UI Symbol"/>
          <w:color w:val="404040"/>
        </w:rPr>
        <w:t>📎</w:t>
      </w:r>
      <w:r w:rsidRPr="003772FD">
        <w:rPr>
          <w:rFonts w:ascii="JetBrains Mono" w:hAnsi="JetBrains Mono" w:cs="JetBrains Mono"/>
          <w:color w:val="404040"/>
        </w:rPr>
        <w:t xml:space="preserve"> Lecture critique CR : </w:t>
      </w:r>
      <w:hyperlink r:id="rId17" w:history="1">
        <w:r w:rsidRPr="003772FD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fiche de demande d'examen anatomopathologique doit comporter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renseignements cliniques complets (âge, sexe, ATCD, traitements, imagerie)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site et mode de prélèvement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clinicien demandeur et coordonnées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fixateur utilisé + date de prélèvement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indication clinique et hypothèses diagnostiques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une fiche incomplète peut rendre l'interprétation impossible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Éléments d'un compte rendu anatomopathologique complet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type histologique (classification OMS, préciser l'année)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grade histologique (SBR, Gleason, ISUP selon organe)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taille tumorale, stade pTNM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limites d'exérèse (R0 = saines / R1 = micro / R2 = macroscopiques)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présence ou non d'emboles vasculaires (lymphatiques + veineux)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envahissement ganglionnaire (X envahis / Y examinés)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facteurs pronostiques spécifiques à l'organe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processus de réalisation du diagnostic anatomopathologique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Réception → Macroscopie → Inclusion en paraffine → Enrobage → Microtomie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→ Coloration (HE standard) → Lecture + Compte rendu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→ ± IHC → ± Biologie moléculaire (FISH, PCR, NGS)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rôle général du pathologiste dans la PEC des cancers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diagnostic positif (typage histologique OMS)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éléments PRONOSTIQUES (grade, stade, emboles, ganglions, budding)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éléments THÉRANOSTIQUES (HER2, KRAS/NRAS/BRAF/MSI, EGFR/ALK/PDL-1, RE/RP)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participation aux RCP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dépistage des lésions précancéreuses et surveillance</w:t>
      </w:r>
    </w:p>
    <w:p w:rsidR="00474E2A" w:rsidRPr="003772FD" w:rsidRDefault="00571CDD">
      <w:pP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br w:type="page"/>
      </w:r>
    </w:p>
    <w:p w:rsidR="00474E2A" w:rsidRPr="003772FD" w:rsidRDefault="00571CDD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474E2A" w:rsidRPr="003772FD" w:rsidRDefault="00571CDD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 for FMPM 2026.</w:t>
      </w:r>
    </w:p>
    <w:p w:rsidR="00474E2A" w:rsidRPr="003772FD" w:rsidRDefault="00571CDD">
      <w:pPr>
        <w:spacing w:before="80" w:after="12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474E2A" w:rsidRPr="003772FD" w:rsidRDefault="00571CDD">
      <w:pPr>
        <w:spacing w:before="12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i/>
          <w:iCs/>
          <w:color w:val="000000"/>
        </w:rPr>
        <w:t>Ces topics représentaient historiquement ~37.5% des questions des examens passés (2017-2025). S'ils ne sont PAS au programme officiel cette année, ils peuvent malgré tout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Apparaître en question résiduelle ou rattrapage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Être recyclés à la dernière minute par le département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Servir de "culture générale" en anatomopathologie</w:t>
      </w:r>
    </w:p>
    <w:p w:rsidR="00474E2A" w:rsidRPr="003772FD" w:rsidRDefault="00571CDD">
      <w:pPr>
        <w:spacing w:before="8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991B1B"/>
        </w:rPr>
        <w:t>→ Si le temps le permet, parcourez-les. Sinon, concentrez-vous sur PARTIE 3 (leçons officielles).</w:t>
      </w:r>
    </w:p>
    <w:p w:rsidR="00474E2A" w:rsidRPr="003772FD" w:rsidRDefault="00571CDD">
      <w:pPr>
        <w:spacing w:before="20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000000"/>
        </w:rPr>
        <w:t>Topics classés par fréquence décroissante dans les QEs 2017-2025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474E2A" w:rsidRPr="003772FD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 2026)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Méthodes étude/prélèvement organes lymphoïdes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5.00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Lymphome de Hodgkin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3.79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de l'estomac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2.86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Lymphomes non hodgkiniens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2.79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 du testicule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2.64</w:t>
            </w:r>
          </w:p>
        </w:tc>
      </w:tr>
      <w:tr w:rsidR="00474E2A" w:rsidRPr="003772FD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de l'œsophage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jc w:val="center"/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2.36</w:t>
            </w:r>
          </w:p>
        </w:tc>
      </w:tr>
    </w:tbl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[HORS-1] MÉTHODES D'ÉTUDE ET DE PRÉLÈVEMENT DES ORGANES LYMPHOÏDES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t>70 questions — 5.00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L'interprétation anatomopathologique d'un prélèvement ganglionnaire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nécessite une corrélation anatomo-clinique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exige une fixation du prélèvement au FORMOL TAMPONNÉ 4%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se base sur l'étude de l'ARCHITECTURE ET LA CYTOLOGIE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peut s'aider de l'immunohistochimie en cas de difficulté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privilégie la BIOPSIE EXÉRÈSE ganglionnaire (PAS la cytoponction)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Conduite à tenir devant poly-adénopathies chroniques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BIOPSIE EXÉRÈSE d'une adénopathie (site CERVICAL ou AXILLAIRE, éviter inguinal)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prélèvement envoyé fixé au FORMOL 4%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fournir des renseignements cliniques complets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aspect macroscopique "chair de poisson" à la coupe → oriente vers LYMPHOME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Marqueurs immunohistochimiques lymphomateux principaux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CD20 positif → lymphome B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CD3 positif → lymphome 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CD30 positif → lymphome de Hodgkin OU lymphome anaplasique à grandes cellules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CD15 positif → lymphome de Hodgkin classique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PAX5 dim → LH classique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CD56 positif → lymphome NK/T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Choix du site de biopsie ganglionnaire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privilégier CERVICAL ou AXILLAIRE (architecture mieux préservée)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ÉVITER l'inguinal (réactif chronique, fibrose interférant avec l'interprétation)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ganglion doit être ENTIER (pas fragmenté) pour analyse architecturale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[HORS-2] LYMPHOME DE HODGKIN (LH)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t>53 questions — 3.79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de Hodgkin — généralités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est une maladie CURABLE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début souvent stéréotypé : adénopathies cervicales unilatérales isolées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bilan d'extension complet obligatoire (TDM, TEP-scan, BOM)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stade d'Ann Arbor détermine le pronostic ET les indications thérapeutiques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cellules tumorales (Reed-Sternberg) exprimant CD30 et PAX5 (dim)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4 sous-types du Lymphome Hodgkinien Classique (LHC)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Scléronodulaire (le plus fréquent ~ 70%)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À cellularité mixte (souvent EBV associé)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Riche en lymphocytes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En déplétion lymphocytaire (le plus rare, pronostic le plus mauvais)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"lymphome lymphocytique" N'EST PAS un sous-type du LHC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marqueurs IHC du LHC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CD30 POSITIF (marqueur principal des cellules de Reed-Sternberg)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CD15 POSITIF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PAX5 dim (faible expression — marqueur B atténué)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CD20 NÉGATIF ou faible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CD20 fortement positif = LHNPL (catégorie séparée)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Hodgkinien Nodulaire à Prédominance Lymphocytaire (LHNPL)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actuellement considéré comme un lymphome B (origine folliculaire)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cellules dites "en pop-corn" (cellules LP)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N'EST PAS associé à l'EBV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CD20 fortement positif (≠ LHC)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les cellules lacunaires sont caractéristiques du LHC scléronodulaire, et NON du LHNPL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Classification d'Ann Arbor du LH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Stade I : une seule aire ganglionnaire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Stade II : ≥ 2 aires du même côté du diaphragme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Stade III : aires ganglionnaires des deux côtés du diaphragme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Stade IV : atteinte viscérale (foie, moelle, poumon)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Suffixe A : sans signes généraux ; B : avec signes généraux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[HORS-3] TUMEURS DE L'ESTOMAC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t>40 questions — 2.86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facteurs de risque du cancer gastrique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infection à Helicobacter pylori (principal facteur)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aliments salés et fumés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antécédents familiaux de cancer gastrique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anémie de Biermer (gastrite atrophique auto-immune)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gastrectomie partielle antérieure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la consommation de fruits frais est un facteur PROTECTEUR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L'adénocarcinome gastrique à cellules indépendantes (= linite plastique)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 préférentiellement les SUJETS JEUNES (femme jeune)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infiltre la paroi gastrique de façon DIFFUSE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aspect macroscopique : "linite plastique" (estomac en cuir)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cellules en BAGUE À CHATON (mucus refoulant le noyau en périphérie)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souvent associé à une perte d'expression de l'E-cadhérine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cancer de MAUVAIS PRONOSTIC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n'est PAS bien limité macroscopiquement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stromales gastro-intestinales (GIST)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dérivent des CELLULES DE CAJAL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peuvent toucher tout le tube digestif (estomac surtout)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prolifération de nature MÉSENCHYMATEUSE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: CD117 (c-Kit) POSITIF (marqueur diagnostique principal)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ne sont PAS toutes bénignes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gastrique de type MALT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associé à l'Helicobacter Pylori (HP) — peut régresser après éradication HP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lymphome B (CD20+, Bcl2+)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montre des lésions LYMPHO-ÉPITHÉLIALES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peut évoluer vers un lymphome B à GRANDES CELLULES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Helicobacter pylori est incriminé dans la genèse de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l'adénocarcinome gastrique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lymphome gastrique de type MALT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n'est PAS impliqué dans : mélanome, GIST, carcinome épidermoïde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[HORS-4] LYMPHOMES NON HODGKINIENS (LNH)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lastRenderedPageBreak/>
        <w:t>39 questions — 2.79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lymphomes non hodgkiniens — généralités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proliférations lymphoïdes malignes MONOCLONALES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peuvent être ganglionnaires ET extra-ganglionnaires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peuvent être de type B (~85%) ou T, rarement NK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immunophénotypage par IHC indispensable pour le diagnostic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ne prennent PAS origine dans le granulocyte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de Burkitt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lymphome de type B (CD20+)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rôle de l'EBV dans l'étiopathogénie (forme endémique africaine ++)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PLUS FRÉQUENT des LNH de l'ENFANT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manifestation essentiellement EXTRA-GANGLIONNAIRE (mandibule, abdomen)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3 formes : endémique (Afrique, EBV+), sporadique (abdomen), liée à l'immunodéficience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aspect histologique : "ciel étoilé" (macrophages tingibles dispersés)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diffus à grandes cellules B (DLBCL)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le plus fréquent des LNH chez l'adulte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CD20+, CD79a+, BCL6+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classification GCB vs ABC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lymphome folliculaire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2ème lymphome B le plus fréquent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translocation t(14;18) caractéristique → expression de BCL2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architecture folliculaire préservée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CD20+, CD10+, BCL6+, BCL2+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lymphomes T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représentent 10-15% des LNH (rares)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CD3+, CD4 ou CD8+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pronostic généralement plus sombre que les lymphomes B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Mycosis fungoides : lymphome T cutané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[HORS-5] TUMEUR DU TESTICULE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t>37 questions — 2.64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 tumeurs germinales testiculaires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tumeurs testiculaires les PLUS FRÉQUENTES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naissent à partir des cellules des TUBES SÉMINIFÈRES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CRYPTORCHIDIE est un facteur de risque reconnu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touchent principalement les SUJETS JEUNES (20-40 ans)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ne dérivent PAS des cellules somatiques (≠ Sertoli, Leydig)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Parmi les tumeurs germinales testiculaires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SÉMINOMATEUSES : séminome (classique, spermatocytaire)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NON SÉMINOMATEUSES : carcinome embryonnaire, tumeur vitelline, choriocarcinome, tératome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le carcinome épidermoïde N'EST PAS une tumeur germinale testiculaire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prélèvement recommandé devant une suspicion de tumeur testiculaire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ORCHIDECTOMIE par VOIE INGUINALE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biopsie testiculaire et orchidectomie scrotale sont CONTRE-INDIQUÉES (dissémination)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séminome typique ou classique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testiculaire MALIGNE LA PLUS FRÉQUENTE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peut se développer sur une néoplasie germinale in situ (NGIS)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BON PRONOSTIC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: PLAP+, OCT4+, c-Kit (CD117)+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l'AFP n'est PAS élevée dans le séminome (≠ tumeur vitelline)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choriocarcinome testiculaire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maligne réalisant une différenciation TROPHOBLASTIQUE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élévation de la BÊTA-HCG sérique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métastases HÉMATOGÈNES précoces et fréquentes (poumon, foie, cerveau)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MAUVAIS pronostic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tumeur vitelline (sac endodermique)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germinale NON SÉMINOMATEUSE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AFP TRÈS ÉLEVÉE (marqueur principal)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corps de Schiller-Duval caractéristiques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La néoplasie germinale in situ (NGIS)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lésion précurseure de toutes les tumeurs germinales testiculaires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cellules atypiques bordant la membrane basale des tubes séminifères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: PLAP+, OCT4+, c-Kit+</w:t>
      </w:r>
    </w:p>
    <w:p w:rsidR="00474E2A" w:rsidRPr="003772FD" w:rsidRDefault="00571CDD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[HORS-6] PATHOLOGIE DE L'ŒSOPHAGE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B45309"/>
          <w:sz w:val="22"/>
          <w:szCs w:val="22"/>
        </w:rPr>
        <w:t>33 questions — 2.36 Q/examen historique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L'Endobrachyœsophage (EBO / Œsophage de Barrett)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complication de l'œsophagite peptique (= RGO chronique)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MÉTAPLASIE GLANDULAIRE de la muqueuse malpighienne œsophagienne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 surtout le TIERS INFÉRIEUR de l'œsophage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LÉSION PRÉCANCÉREUSE → précurseur de l'ADÉNOCARCINOME œsophagien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diagnostic : endoscopie + biopsie + histologie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n'est PAS précurseur du carcinome épidermoïde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 carcinome épidermoïde de l'œsophage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tumeur maligne la plus fréquente de l'œsophage (surtout pays en développement)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 préférentiellement les DEUX TIERS MOYEN ET INFÉRIEUR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peut dériver d'une néoplasie malpighienne intra-épithéliale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comporte dans sa forme mature des GLOBES CORNÉS de kératine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lastRenderedPageBreak/>
        <w:t>cellules expriment la P40 en immunohistochimie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facteurs de risque : tabac, alcool, aliments très chauds, achalasie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ne dérive PAS de l'EBO (= adénocarcinome)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L'adénocarcinome œsophagien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touche préférentiellement le TIERS INFÉRIEUR de l'œsophage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dérive souvent d'un EBO (Endobrachyœsophage)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grade histologique basé sur le pourcentage des structures glandulaires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: CK7+, CK20 variable, P40 négative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n'exprime PAS la P40 (≠ carcinome épidermoïde)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Séquence carcinogène œsophagienne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RGO chronique → Œsophagite peptique → EBO (métaplasie intestinale)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→ Dysplasie de bas grade → Dysplasie de haut grade → ADÉNOCARCINOME</w:t>
      </w:r>
    </w:p>
    <w:p w:rsidR="00474E2A" w:rsidRPr="003772FD" w:rsidRDefault="00571CDD">
      <w:pPr>
        <w:spacing w:before="1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Comparaison Carcinome épidermoïde vs Adénocarcinome œsophagien :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Localisation : épidermoïde = 2/3 moyen+inférieur ; ADK = 1/3 inférieur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Précurseur : épidermoïde = dysplasie malpighienne ; ADK = EBO (Barrett)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IHC P40 : épidermoïde = POSITIVE ; ADK = NÉGATIVE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Facteurs de risque : épidermoïde = tabac/alcool ; ADK = RGO/obésité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Géographie : épidermoïde = pays en développement ; ADK = pays occidentaux</w:t>
      </w:r>
    </w:p>
    <w:p w:rsidR="00474E2A" w:rsidRPr="003772FD" w:rsidRDefault="00571CDD">
      <w:pPr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br w:type="page"/>
      </w:r>
    </w:p>
    <w:p w:rsidR="00474E2A" w:rsidRPr="003772FD" w:rsidRDefault="00571CDD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ANAPATH 2</w:t>
      </w:r>
    </w:p>
    <w:p w:rsidR="00474E2A" w:rsidRPr="003772FD" w:rsidRDefault="00571CDD">
      <w:pPr>
        <w:pStyle w:val="Heading2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** CLASSIFICATIONS OMS À RETENIR PAR ORGANE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Sein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2019</w:t>
            </w:r>
          </w:p>
        </w:tc>
      </w:tr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Ovaire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2020</w:t>
            </w:r>
          </w:p>
        </w:tc>
      </w:tr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Poumon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2021</w:t>
            </w:r>
          </w:p>
        </w:tc>
      </w:tr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Prostate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Rein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  <w:tr w:rsidR="00474E2A" w:rsidRPr="003772FD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Vessie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OMS 2022</w:t>
            </w:r>
          </w:p>
        </w:tc>
      </w:tr>
    </w:tbl>
    <w:p w:rsidR="00474E2A" w:rsidRPr="003772FD" w:rsidRDefault="00571CDD">
      <w:pPr>
        <w:pStyle w:val="Heading2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** MARQUEURS IHC CLÉS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74E2A" w:rsidRPr="003772FD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P40 / P63 / CK5-6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Carcinome ÉPIDERMOÏDE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TTF-1 / Napsine A / CK7(+) / CK20(−)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ADK PULMONAIRE primitif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PSA (+)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Prostate (bénin ou malin)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Racémase/AMACR (+) + P63(−)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ADK PROSTATIQUE acinaire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CD117 (c-Kit)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GIST / Mastocytes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Chromogranine + Synaptophysine + Ki67 élevé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NEUROENDOCRINES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E-cadhérine (perdue)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Carcinome LOBULAIRE du sein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AFP élevée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Hépatoblastome / Tumeur vitelline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bêta-HCG élevée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Choriocarcinome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CA125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séreuses de l'OVAIRE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CA19-9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Tumeurs mucineuses ovaire/Pancréas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CK7+/CK20−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ADK Pulmonaire/Sein/Ovaire/Pancréas</w:t>
            </w:r>
          </w:p>
        </w:tc>
      </w:tr>
      <w:tr w:rsidR="00474E2A" w:rsidRPr="003772FD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CK7−/CK20+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E2A" w:rsidRPr="003772FD" w:rsidRDefault="00571CDD">
            <w:pPr>
              <w:rPr>
                <w:rFonts w:ascii="JetBrains Mono" w:hAnsi="JetBrains Mono" w:cs="JetBrains Mono"/>
              </w:rPr>
            </w:pPr>
            <w:r w:rsidRPr="003772FD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ADK COLORECTAL +++</w:t>
            </w:r>
          </w:p>
        </w:tc>
      </w:tr>
    </w:tbl>
    <w:p w:rsidR="00474E2A" w:rsidRPr="003772FD" w:rsidRDefault="00571CDD">
      <w:pPr>
        <w:pStyle w:val="Heading2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** PIÈGES CLASSIQUES DU CONCOURS **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MFK = 4 composantes : kystes + adénose + hyperplasie épithéliale + cicatrice radiaire (papillome = lésion SÉPARÉE)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SBR = 3 critères seulement (glandulaire + atypies + mitoses) ; PAS les emboles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HER2 positif = 3+ OU (2+ amplifié FISH) ; 2+ non amplifié = NÉGATIF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Gleason sur biopsie = grade le plus REPRÉSENTATIF + grade le plus ÉLEVÉ. Un seul grade → DOUBLER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pT1 vessie = chorion UNIQUEMENT ; invasion muscle = pT2 minimum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Carcinome chromophobe : PAS de grading ISUP (≠ CRCC et papillaire)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ADK pulmonaire = périphérique ; Épidermoïde = CENTRAL (proximal)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CPC = traitement MÉDICAL (chimio) uniquement, PAS chirurgical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PAF → gène APC ; Lynch → gènes MMR (MLH1, MSH2...) + MSI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Tératome immature = tissu nerveux IMMATURE présent, même minoritaire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Séminome : AFP non élevée (AFP élevée = tumeur VITELLINE)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Orchidectomie : toujours par VOIE INGUINALE (jamais scrotale)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CRCC = tubules PROXIMAUX ; polychrome macroscopiquement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Adénome colorectal villeux : 5% ; tubuleux : 80% ; TV : 15%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3772FD">
        <w:rPr>
          <w:rFonts w:ascii="JetBrains Mono" w:hAnsi="JetBrains Mono" w:cs="JetBrains Mono"/>
          <w:i/>
          <w:iCs/>
          <w:color w:val="B45309"/>
        </w:rPr>
        <w:t>Classification OMS POUMON = 2021 (ni 2019 ni 2022)</w:t>
      </w:r>
    </w:p>
    <w:p w:rsidR="00474E2A" w:rsidRPr="003772FD" w:rsidRDefault="00571CDD">
      <w:pPr>
        <w:pStyle w:val="Heading2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** SÉQUENCES CARCINOGÈNES CLÉS **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RGO → EBO (Barrett) → Dysplasie → ADÉNOCARCINOME œsophagien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H. pylori → Gastrite → ADK gastrique OU Lymphome MALT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Adénome colorectal (dysplasie BG → HG) → ADÉNOCARCINOME colorectal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Cirrhose → CHC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HPV → CIN → Carcinome épidermoïde du col utérin</w:t>
      </w:r>
    </w:p>
    <w:p w:rsidR="00474E2A" w:rsidRPr="003772FD" w:rsidRDefault="00571CDD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</w:rPr>
        <w:t>NGIS testiculaire → Séminome / Tumeurs germinales non séminomateuses</w:t>
      </w:r>
    </w:p>
    <w:p w:rsidR="00474E2A" w:rsidRPr="003772FD" w:rsidRDefault="00571CDD">
      <w:pPr>
        <w:spacing w:before="24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00000"/>
        </w:rPr>
        <w:t xml:space="preserve"> </w:t>
      </w:r>
    </w:p>
    <w:p w:rsidR="00474E2A" w:rsidRPr="003772FD" w:rsidRDefault="00474E2A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(Opus 4.7) — Version 4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695 QEs officielles (14 sessions, 2017-2025) × Cours AIO 2026</w:t>
      </w:r>
    </w:p>
    <w:p w:rsidR="00474E2A" w:rsidRPr="003772FD" w:rsidRDefault="00571CDD">
      <w:pPr>
        <w:spacing w:before="60" w:after="60"/>
        <w:jc w:val="center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Pr Rais, Pr Rachidi, Pr Rharrassi, Pr Azami — FMPM 2026</w:t>
      </w:r>
    </w:p>
    <w:p w:rsidR="00474E2A" w:rsidRPr="003772FD" w:rsidRDefault="00571CDD">
      <w:pPr>
        <w:spacing w:before="20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b/>
          <w:bCs/>
          <w:color w:val="065F46"/>
        </w:rPr>
        <w:t>Améliorations Version 4 :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65F46"/>
          <w:sz w:val="18"/>
          <w:szCs w:val="18"/>
        </w:rPr>
        <w:t>✓ PARTIE 3 réordonnée STRICTEMENT par rang (1 → 11)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65F46"/>
          <w:sz w:val="18"/>
          <w:szCs w:val="18"/>
        </w:rPr>
        <w:t>✓ Liens Google Drive cliquables vers les cours officiels (</w:t>
      </w:r>
      <w:r w:rsidRPr="003772FD">
        <w:rPr>
          <w:rFonts w:ascii="Segoe UI Symbol" w:hAnsi="Segoe UI Symbol" w:cs="Segoe UI Symbol"/>
          <w:color w:val="065F46"/>
          <w:sz w:val="18"/>
          <w:szCs w:val="18"/>
        </w:rPr>
        <w:t>📎</w:t>
      </w:r>
      <w:r w:rsidRPr="003772FD">
        <w:rPr>
          <w:rFonts w:ascii="JetBrains Mono" w:hAnsi="JetBrains Mono" w:cs="JetBrains Mono"/>
          <w:color w:val="065F46"/>
          <w:sz w:val="18"/>
          <w:szCs w:val="18"/>
        </w:rPr>
        <w:t>)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65F46"/>
          <w:sz w:val="18"/>
          <w:szCs w:val="18"/>
        </w:rPr>
        <w:t>✓ NOUVELLE PARTIE 4 séparée pour topics HORS programme 2026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65F46"/>
          <w:sz w:val="18"/>
          <w:szCs w:val="18"/>
        </w:rPr>
        <w:t>✓ Disclaimer rouge clair : "Cours annulé — use at your own risk"</w:t>
      </w:r>
    </w:p>
    <w:p w:rsidR="00474E2A" w:rsidRPr="003772FD" w:rsidRDefault="00571CDD">
      <w:pPr>
        <w:spacing w:before="60" w:after="60"/>
        <w:rPr>
          <w:rFonts w:ascii="JetBrains Mono" w:hAnsi="JetBrains Mono" w:cs="JetBrains Mono"/>
        </w:rPr>
      </w:pPr>
      <w:r w:rsidRPr="003772FD">
        <w:rPr>
          <w:rFonts w:ascii="JetBrains Mono" w:hAnsi="JetBrains Mono" w:cs="JetBrains Mono"/>
          <w:color w:val="065F46"/>
          <w:sz w:val="18"/>
          <w:szCs w:val="18"/>
        </w:rPr>
        <w:t>✓ Topics hors programme classés par fréquence décroissante (70→33 Q)</w:t>
      </w:r>
    </w:p>
    <w:sectPr w:rsidR="00474E2A" w:rsidRPr="003772F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7AFA"/>
    <w:multiLevelType w:val="hybridMultilevel"/>
    <w:tmpl w:val="51FE065A"/>
    <w:lvl w:ilvl="0" w:tplc="E35AB0BE">
      <w:start w:val="1"/>
      <w:numFmt w:val="bullet"/>
      <w:lvlText w:val="●"/>
      <w:lvlJc w:val="left"/>
      <w:pPr>
        <w:ind w:left="720" w:hanging="360"/>
      </w:pPr>
    </w:lvl>
    <w:lvl w:ilvl="1" w:tplc="DCA06544">
      <w:start w:val="1"/>
      <w:numFmt w:val="bullet"/>
      <w:lvlText w:val="○"/>
      <w:lvlJc w:val="left"/>
      <w:pPr>
        <w:ind w:left="1440" w:hanging="360"/>
      </w:pPr>
    </w:lvl>
    <w:lvl w:ilvl="2" w:tplc="5F804AFA">
      <w:start w:val="1"/>
      <w:numFmt w:val="bullet"/>
      <w:lvlText w:val="■"/>
      <w:lvlJc w:val="left"/>
      <w:pPr>
        <w:ind w:left="2160" w:hanging="360"/>
      </w:pPr>
    </w:lvl>
    <w:lvl w:ilvl="3" w:tplc="AF027DD2">
      <w:start w:val="1"/>
      <w:numFmt w:val="bullet"/>
      <w:lvlText w:val="●"/>
      <w:lvlJc w:val="left"/>
      <w:pPr>
        <w:ind w:left="2880" w:hanging="360"/>
      </w:pPr>
    </w:lvl>
    <w:lvl w:ilvl="4" w:tplc="596ACFB8">
      <w:start w:val="1"/>
      <w:numFmt w:val="bullet"/>
      <w:lvlText w:val="○"/>
      <w:lvlJc w:val="left"/>
      <w:pPr>
        <w:ind w:left="3600" w:hanging="360"/>
      </w:pPr>
    </w:lvl>
    <w:lvl w:ilvl="5" w:tplc="4A26EAD8">
      <w:start w:val="1"/>
      <w:numFmt w:val="bullet"/>
      <w:lvlText w:val="■"/>
      <w:lvlJc w:val="left"/>
      <w:pPr>
        <w:ind w:left="4320" w:hanging="360"/>
      </w:pPr>
    </w:lvl>
    <w:lvl w:ilvl="6" w:tplc="02A4BE04">
      <w:start w:val="1"/>
      <w:numFmt w:val="bullet"/>
      <w:lvlText w:val="●"/>
      <w:lvlJc w:val="left"/>
      <w:pPr>
        <w:ind w:left="5040" w:hanging="360"/>
      </w:pPr>
    </w:lvl>
    <w:lvl w:ilvl="7" w:tplc="2A86C20C">
      <w:start w:val="1"/>
      <w:numFmt w:val="bullet"/>
      <w:lvlText w:val="●"/>
      <w:lvlJc w:val="left"/>
      <w:pPr>
        <w:ind w:left="5760" w:hanging="360"/>
      </w:pPr>
    </w:lvl>
    <w:lvl w:ilvl="8" w:tplc="D564FE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FA710E"/>
    <w:multiLevelType w:val="hybridMultilevel"/>
    <w:tmpl w:val="09D80914"/>
    <w:lvl w:ilvl="0" w:tplc="C500462C">
      <w:start w:val="1"/>
      <w:numFmt w:val="bullet"/>
      <w:lvlText w:val="•"/>
      <w:lvlJc w:val="left"/>
      <w:pPr>
        <w:ind w:left="720" w:hanging="360"/>
      </w:pPr>
    </w:lvl>
    <w:lvl w:ilvl="1" w:tplc="5E4E4838">
      <w:numFmt w:val="decimal"/>
      <w:lvlText w:val=""/>
      <w:lvlJc w:val="left"/>
    </w:lvl>
    <w:lvl w:ilvl="2" w:tplc="D8306A34">
      <w:numFmt w:val="decimal"/>
      <w:lvlText w:val=""/>
      <w:lvlJc w:val="left"/>
    </w:lvl>
    <w:lvl w:ilvl="3" w:tplc="B6A8F4F8">
      <w:numFmt w:val="decimal"/>
      <w:lvlText w:val=""/>
      <w:lvlJc w:val="left"/>
    </w:lvl>
    <w:lvl w:ilvl="4" w:tplc="641622AA">
      <w:numFmt w:val="decimal"/>
      <w:lvlText w:val=""/>
      <w:lvlJc w:val="left"/>
    </w:lvl>
    <w:lvl w:ilvl="5" w:tplc="586C9FBA">
      <w:numFmt w:val="decimal"/>
      <w:lvlText w:val=""/>
      <w:lvlJc w:val="left"/>
    </w:lvl>
    <w:lvl w:ilvl="6" w:tplc="096CBE20">
      <w:numFmt w:val="decimal"/>
      <w:lvlText w:val=""/>
      <w:lvlJc w:val="left"/>
    </w:lvl>
    <w:lvl w:ilvl="7" w:tplc="478A0DB0">
      <w:numFmt w:val="decimal"/>
      <w:lvlText w:val=""/>
      <w:lvlJc w:val="left"/>
    </w:lvl>
    <w:lvl w:ilvl="8" w:tplc="5D1A1F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E2A"/>
    <w:rsid w:val="001374D0"/>
    <w:rsid w:val="00204BB7"/>
    <w:rsid w:val="003772FD"/>
    <w:rsid w:val="00474E2A"/>
    <w:rsid w:val="0057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15A3"/>
  <w15:docId w15:val="{0D87AACE-07EC-4821-AA0B-D6BC96EB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tGDCKCjdptP3rB4_z130EC_aWy0Kz7u4/edit" TargetMode="External"/><Relationship Id="rId13" Type="http://schemas.openxmlformats.org/officeDocument/2006/relationships/hyperlink" Target="https://docs.google.com/presentation/d/1GDGPAIVtXQigPg1kR5yvYMEq8pSBl8Xe/edi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l9gYrXDydPLowf5a-j1T1CNbwMbNw8gR/edit" TargetMode="External"/><Relationship Id="rId12" Type="http://schemas.openxmlformats.org/officeDocument/2006/relationships/hyperlink" Target="https://docs.google.com/presentation/d/1wdkWKZom5fpMkv9BbsywTcdnJoov36Qx/edit" TargetMode="External"/><Relationship Id="rId17" Type="http://schemas.openxmlformats.org/officeDocument/2006/relationships/hyperlink" Target="https://docs.google.com/presentation/d/16DHn4u6Cq1A1brvVo432SiqYacv-9jGO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presentation/d/1QODyIFArYNyrUSuhlAoCBXA5EPvUaXLZ/ed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presentation/d/1Ch3rW1nxGxGbsmom0JkSzdKblzCeiKoO/edit" TargetMode="External"/><Relationship Id="rId11" Type="http://schemas.openxmlformats.org/officeDocument/2006/relationships/hyperlink" Target="https://docs.google.com/presentation/d/1PE0gxpNEGEvqT6dta0ZEmXygilqeumTf/edit" TargetMode="External"/><Relationship Id="rId5" Type="http://schemas.openxmlformats.org/officeDocument/2006/relationships/hyperlink" Target="https://docs.google.com/presentation/d/1gyeRu3xH1EEOkWxvBH3VwcmIz0cLriS_/edit" TargetMode="External"/><Relationship Id="rId15" Type="http://schemas.openxmlformats.org/officeDocument/2006/relationships/hyperlink" Target="https://docs.google.com/presentation/d/1Hhg5Ty8XYkZXSx3Wqt46S2B8cxWxF-X1/edit" TargetMode="External"/><Relationship Id="rId10" Type="http://schemas.openxmlformats.org/officeDocument/2006/relationships/hyperlink" Target="https://docs.google.com/presentation/d/1VcuBE3L0v9PEustR7G0SOVftz1JF3ZKd/ed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presentation/d/1Ozh1tF2Poum43dk4c-puDdF0ORdjK_cp/edit" TargetMode="External"/><Relationship Id="rId14" Type="http://schemas.openxmlformats.org/officeDocument/2006/relationships/hyperlink" Target="https://docs.google.com/presentation/d/1ETnOIlWKt6vm9M9TmMrHOL5TxbaGw7i9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5973</Words>
  <Characters>34048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Anatomopathologie QE V4 - Fiches Haute Fréquence</vt:lpstr>
    </vt:vector>
  </TitlesOfParts>
  <Company/>
  <LinksUpToDate>false</LinksUpToDate>
  <CharactersWithSpaces>39942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Anatomopathologie QE V4 - Fiches Haute Fréquence</dc:title>
  <dc:creator>Claude.ai (Opus 4.7)</dc:creator>
  <dc:description>Fiches QE Anapath FMPM 2026 - Version 4</dc:description>
  <cp:lastModifiedBy>tool</cp:lastModifiedBy>
  <cp:revision>5</cp:revision>
  <cp:lastPrinted>2026-06-13T22:56:00Z</cp:lastPrinted>
  <dcterms:created xsi:type="dcterms:W3CDTF">2026-05-22T03:07:00Z</dcterms:created>
  <dcterms:modified xsi:type="dcterms:W3CDTF">2026-07-06T19:23:00Z</dcterms:modified>
</cp:coreProperties>
</file>