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E15" w:rsidRPr="00CB2A78" w:rsidRDefault="00165C40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CB2A78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URGENCES · RÉA · SOINS PALLIATIFS · PLASTIQUE</w:t>
      </w:r>
    </w:p>
    <w:p w:rsidR="00FC3E15" w:rsidRPr="00CB2A78" w:rsidRDefault="00165C40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CB2A78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déduplication + pièges (FAUX) + corrections regroupées — Version 1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CB2A78">
        <w:rPr>
          <w:rFonts w:ascii="JetBrains Mono" w:hAnsi="JetBrains Mono" w:cs="JetBrains Mono"/>
          <w:i/>
          <w:iCs/>
          <w:color w:val="000000"/>
          <w:lang w:val="fr-FR"/>
        </w:rPr>
        <w:t>Cross-match : 750 QEs officielles (Juin 2019 → Normal 2026 (15 sessions)) × Cours AIO FMPM 2026 (urg-aio · soins-palliatifs-aio · chir-plastique-aio) — Corrections officielles : e-qe.online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CB2A78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FMPM — Module Urgences/Réanimation, Soins palliatifs, Chirurgie plastique • Banque 750 QE</w:t>
      </w:r>
    </w:p>
    <w:p w:rsidR="00FC3E15" w:rsidRPr="00CB2A78" w:rsidRDefault="00165C40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CB2A78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FC3E15" w:rsidRPr="00CB2A78" w:rsidRDefault="00165C40">
      <w:pPr>
        <w:spacing w:before="60" w:after="60"/>
        <w:rPr>
          <w:rFonts w:ascii="JetBrains Mono" w:hAnsi="JetBrains Mono" w:cs="JetBrains Mono"/>
          <w:lang w:val="fr-FR"/>
        </w:rPr>
      </w:pPr>
      <w:r w:rsidRPr="00CB2A78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750 QEs (15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FC3E15" w:rsidRPr="00CB2A78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  <w:lang w:val="fr-FR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Chirurgie plastique (cicatrisation, pansements, greffes/lambeaux, escarres)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Chir. plastique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 grave &amp; Coma (TCG, polytrauma, mort encéphalique)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 du milieu intérieur (équilibre acido-basique, dysnatrémies, dyskaliémies, ACD)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Soins palliatifs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Soins palliatifs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 cardio-respiratoire (ACR/RCP, AAG, IRA, SDRA)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86 (+1 SDRA)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Intoxications &amp; Envenimations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États de choc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73 (+2)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Douleur (évaluation, paliers OMS)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Soins palliatifs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Brûlures (réanimation du brûlé)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 / Plastique</w:t>
            </w:r>
          </w:p>
        </w:tc>
      </w:tr>
      <w:tr w:rsidR="00FC3E15" w:rsidRPr="00CB2A78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associées aux soins (PNAVM++)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</w:t>
            </w:r>
          </w:p>
        </w:tc>
      </w:tr>
    </w:tbl>
    <w:p w:rsidR="00FC3E15" w:rsidRPr="00CB2A78" w:rsidRDefault="00165C40">
      <w:pP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br w:type="page"/>
      </w:r>
    </w:p>
    <w:p w:rsidR="00FC3E15" w:rsidRPr="00CB2A78" w:rsidRDefault="00165C40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FC3E15" w:rsidRPr="00CB2A78" w:rsidRDefault="00165C40">
      <w:pPr>
        <w:spacing w:before="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i/>
          <w:iCs/>
          <w:color w:val="000000"/>
        </w:rPr>
        <w:t>Statistiques calculées sur 15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FC3E15" w:rsidRPr="00CB2A78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 plastique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19.5%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 grave &amp; Coma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14.3%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 du milieu intérieur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12.3%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Soins palliatifs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12.1%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Réanimation cardio-respiratoire (+SDRA)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11.6%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Intoxications &amp; Envenimations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10.3%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États de choc (+inclassifiables)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10.0%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Douleur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Brûlures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associées aux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FC3E15" w:rsidRPr="00CB2A78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(10 leçons — 750 QE, 15 sessions)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750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50.0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jc w:val="center"/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FC3E15" w:rsidRPr="00CB2A78" w:rsidRDefault="00165C40">
      <w:pP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br w:type="page"/>
      </w:r>
    </w:p>
    <w:p w:rsidR="00FC3E15" w:rsidRPr="00CB2A78" w:rsidRDefault="00165C40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CB2A78">
        <w:rPr>
          <w:rFonts w:ascii="Segoe UI Symbol" w:hAnsi="Segoe UI Symbol" w:cs="Segoe UI Symbol"/>
          <w:i/>
          <w:iCs/>
          <w:color w:val="000000"/>
        </w:rPr>
        <w:t>📖</w:t>
      </w:r>
      <w:r w:rsidRPr="00CB2A78">
        <w:rPr>
          <w:rFonts w:ascii="JetBrains Mono" w:hAnsi="JetBrains Mono" w:cs="JetBrains Mono"/>
          <w:i/>
          <w:iCs/>
          <w:color w:val="000000"/>
        </w:rPr>
        <w:t>) / lien cours (</w:t>
      </w:r>
      <w:r w:rsidRPr="00CB2A78">
        <w:rPr>
          <w:rFonts w:ascii="Segoe UI Symbol" w:hAnsi="Segoe UI Symbol" w:cs="Segoe UI Symbol"/>
          <w:i/>
          <w:iCs/>
          <w:color w:val="000000"/>
        </w:rPr>
        <w:t>📎</w:t>
      </w:r>
      <w:r w:rsidRPr="00CB2A78">
        <w:rPr>
          <w:rFonts w:ascii="JetBrains Mono" w:hAnsi="JetBrains Mono" w:cs="JetBrains Mono"/>
          <w:i/>
          <w:iCs/>
          <w:color w:val="000000"/>
        </w:rPr>
        <w:t>) / citations (</w:t>
      </w:r>
      <w:r w:rsidRPr="00CB2A78">
        <w:rPr>
          <w:rFonts w:ascii="Segoe UI Symbol" w:hAnsi="Segoe UI Symbol" w:cs="Segoe UI Symbol"/>
          <w:i/>
          <w:iCs/>
          <w:color w:val="000000"/>
        </w:rPr>
        <w:t>📋</w:t>
      </w:r>
      <w:r w:rsidRPr="00CB2A78">
        <w:rPr>
          <w:rFonts w:ascii="JetBrains Mono" w:hAnsi="JetBrains Mono" w:cs="JetBrains Mono"/>
          <w:i/>
          <w:iCs/>
          <w:color w:val="000000"/>
        </w:rPr>
        <w:t>)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1] CHIRURGIE PLASTIQUE — CICATRISATION, PANSEMENTS, GREFFES &amp; LAMBEAUX, ESCARRES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plastique  •  ~10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Classification des escarres NPUAP I–IV · Règle des 9 de Wallace · Choix du pansement selon le type de plaie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Cicatrisation de 2</w:t>
      </w:r>
      <w:r w:rsidRPr="00CB2A78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ᵉ</w:t>
      </w: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 xml:space="preserve"> intention — les 3 phases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3 phases successives : détersion → bourgeonnement (granulation) → épithélialisation.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Détersion : élimination des tissus nécrotiques ; d'origine microbienne (flore saprophyte), ACCÉLÉRÉE par l'excision chirurgicale.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Bourgeonnement : dépend directement de la qualité de la VASCULARISATION du lit de la plaie.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Maturation / remodelage : réorganisation du collagène par les myofibroblastes, dure des MOIS, et AUGMENTE progressivement la résistance de la cicatrice.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phase de maturation diminue la résistance de la cicatrice » — elle l'AUGMENTE.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détersion est ralentie par l'excision chirurgicale » — l'excision l'ACCÉLÈRE.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Item récurrent ~10× (Jn2019→N2026).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Cicatrisation de 1</w:t>
      </w:r>
      <w:r w:rsidRPr="00CB2A78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ʳᵉ</w:t>
      </w: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 xml:space="preserve"> intention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Suture directe des plaies linéaires à berges nettes, peu contuses, suturées dans les lignes de Langer.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Pas de perte de substance ; cicatrice fine.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S2024, J2023, Jn2021.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Greffes cutanées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Greffe de peau TOTALE : prélève toute l'épaisseur (épiderme + derme entier) ; site donneur SUTURÉ ; prélèvement au bistouri ; revascularisée par le site receveur.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Greffe de peau MINCE (dermo-épidermique) : prélevée au dermatome ; site donneur cicatrise SEUL (spontanément).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Toute greffe est dépourvue de pédicule vasculaire propre (≠ lambeau).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site donneur d'une greffe totale cicatrise spontanément » — il est SUTURÉ.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~10× (greffe totale).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Lambeaux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Le lambeau CONSERVE son pédicule vasculaire (autonomie vasculaire), parfois rétabli par micro-anastomose (lambeau libre).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Peut être composite (plusieurs tissus). Distinction clé vs greffe = présence du pédicule.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lambeau est dépourvu de vascularisation propre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Jn2024, O2024, J2022.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Cicatrices pathologiques — chéloïde vs hypertrophique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Chéloïde : activité fibroblastique EXCESSIVE ; DÉPASSE les berges de la plaie ; NE régresse PAS spontanément ; favorisée par l'âge JEUNE et l'ethnie (peau noire).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Cicatrice hypertrophique : reste DANS les limites des berges ; régresse souvent (pressothérapie efficace).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Traitement chéloïde = multimodal (corticoïdes intralésionnels, pressothérapie, etc.).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l'exérèse chirurgicale seule guérit définitivement la chéloïde » — exérèse isolée = RÉCIDIVE quasi constante.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(chéloïde vs hypertrophique).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Pansements — indications par type de plaie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Alginates (algues) : hémostatiques ; plaies exsudatives ou hémorragiques.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Hydrocolloïdes : forment un gel d'aspect « pus-like » ; changer ≤ 1 semaine ; à ÉVITER si plaie infectée ; indiqués escarre stade II.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Hydrogels : apportent de l'eau → plaies SÈCHES / nécrotiques.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Films polyuréthane : plaie suturée / superficielle.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Charbon actif : plaies MALODORANTES (+ pansement secondaire).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VAC (pression NÉGATIVE) : favorise la circulation locale et la détersion.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les corticotulles favorisent le bourgeonnement » — ils l'INHIBENT.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les hydrocolloïdes sont indiqués sur une plaie infectée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Item pansements ~très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Escarres — classification NPUAP &amp; prévention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Stade I : érythème qui ne blanchit pas. Stade II : atteinte épiderme ± derme (phlyctène).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Stade III : atteinte de tout le tissu sous-cutané SANS dépasser le fascia. Stade IV : DÉPASSE le fascia (muscle/tendon/os).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Facteurs EXTRINSÈQUES : pression + cisaillement + friction + macération. Facteur intrinsèque : immobilisation/dénutrition.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Prévention = changement de position toutes les 2–3 h + supports + nutrition.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Stade II → pansement hydrocolloïde.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changement de position toutes les 4 h suffit » — toutes les 2–3 h.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stade III dépasse le fascia » — c'est le stade IV.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Récurrent (NPUAP).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Brûlures profondes en plastique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Brûlure du 3</w:t>
      </w:r>
      <w:r w:rsidRPr="00CB2A78">
        <w:rPr>
          <w:rFonts w:ascii="Courier New" w:hAnsi="Courier New" w:cs="Courier New"/>
        </w:rPr>
        <w:t>ᵉ</w:t>
      </w:r>
      <w:r w:rsidRPr="00CB2A78">
        <w:rPr>
          <w:rFonts w:ascii="JetBrains Mono" w:hAnsi="JetBrains Mono" w:cs="JetBrains Mono"/>
        </w:rPr>
        <w:t xml:space="preserve"> degré circulaire (membre/thorax) → ESCARROTOMIE en urgence.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Meilleur traitement d'une brûlure profonde = EXCISION-GREFFE précoce.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Sulfadiazine argentique (Flammazine) : antimicrobien topique ; CONTRE-INDIQUÉE pendant la grossesse ; indiquée si colonisation/infection locale.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Flammazine est autorisée chez la femme enceinte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Jn2023, J2021, Jn2019.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Brûlure électrique — vrai/faux classiques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lastRenderedPageBreak/>
        <w:t>« Flash » électrique = brûlure THERMIQUE (arc) : pas de point d'entrée/sortie, pas de passage de courant transcorporel.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Brûlure électrique VRAIE = point d'entrée + point de sortie + rhabdomyolyse → hyperkaliémie, ↑CPK, troubles du rythme, IRA.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tout accident électrique est une brûlure électrique vraie » — le flash est THERMIQUE.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brûlure électrique vraie n'entraîne pas de rhabdomyolyse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« Flash = thermique » récurrent ~10×.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Autres notions plastiques à connaître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Expansion cutanée : exploite l'élasticité/plasticité de la peau ; prothèses gonflables siliconées ; ≥ 2–3 temps opératoires.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Ulcère de Marjolin : carcinome épidermoïde développé sur cicatrice ancienne (dégénérescence maligne).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O2024, J2023.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2] TRAUMATISME GRAVE &amp; COMA — TCG, POLYTRAUMATISÉ, MORT ENCÉPHALIQUE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Réanimation  •  ~7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Score de Glasgow (Yeux 4 · Verbal 5 · Moteur 6) · Critères de Vittel 2002 · TCG = GCS &lt; 9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Score de Glasgow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GCS = Y (/4) + V (/5) + M (/6), total 3–15.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Réponse motrice : 6 obéit / 5 LOCALISE la douleur / 4 retrait / 3 flexion (décortication) / 2 extension (décérébration) / 1 nulle.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Traumatisme crânien GRAVE = GCS &lt; 9 (≤ 8).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M5 = flexion » — M5 = LOCALISE la douleur.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GCS = item le plus répété du module.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Lésions cérébrales primaires vs secondaires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Lésions PRIMAIRES : immédiates, NON évitables et NON traitables (incluent les lésions axonales diffuses par accélération-décélération).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Lésions SECONDAIRES : retardées, évitables → cible de la neuroprotection.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Plaies du scalp : fréquentes et TRÈS hémorragiques. « Brain swelling » : plutôt chez l'ENFANT.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Œdème vasogénique : rupture de la BHE + inflammation, pic à 24–48 h.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les lésions primaires sont accessibles au traitement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Jn2024, J2022, Jn2021.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ACSOS (agressions cérébrales secondaires d'origine systémique)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ACSOS : hypotension, hypoxémie, hypercapnie, HYPOcapnie, hyperglycémie, hyperthermie, anémie, dysnatrémie.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Toute la PEC du TCG vise à les prévenir/corriger.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d'inclure parmi les ACSOS : hypomagnésémie, hyperchlorémie, thrombopénie.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Item ACSOS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PEC du traumatisé crânien grave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Objectifs : homéostasie + neuroprotection + prévention des ACSOS ; PAM ≥ 90 mmHg ; normocapnie ; tête à 30° en position neutre ; approfondir la sédation.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Osmothérapie (mannitol ou sérum salé hypertonique) si signes d'engagement.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perfuser des solutés hypotoniques/glucosés » — à PROSCRIRE.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corticoïdes systématiques » — NON indiqués dans le TCG.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S2024, J2023, J2020.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Coma — définition &amp; 1</w:t>
      </w:r>
      <w:r w:rsidRPr="00CB2A78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ʳᵉ</w:t>
      </w: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 xml:space="preserve"> mesure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Coma = abolition de l'éveil ET de la conscience.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Devant tout coma : doser la GLYCÉMIE de façon systématique (hypoglycémie = cause la plus rapide à éliminer/traiter).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Jn2023, J2021.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Mort encéphalique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= destruction IRRÉVERSIBLE de l'encéphale, à cœur BATTANT.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À différencier des comas prolongés et des états végétatifs.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Détruit la thermorégulation hypothalamique ; entraîne un DIABÈTE INSIPIDE.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Diagnostic CLINIQUE : abolition de tous les réflexes du tronc + abolition de la toux + apnée.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Confirmation PARACLINIQUE : 2 EEG nuls OU angioscanner / artériographie (absence de flux).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mort encéphalique est réversible » / « le cœur est arrêté ».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elle s'accompagne d'un SIADH » — c'est un DIABÈTE INSIPIDE.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Mort encéphalique = très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Épreuve d'apnée (hypercapnie) &amp; réanimation du donneur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Pré-oxygénation FiO₂ 100 % pendant 10–15 min ; épreuve POSITIVE si aucun mouvement respiratoire à PaCO₂ ≥ 60 mmHg ; nécessite l'arrêt de la sédation.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Réanimation de la mort encéphalique (prélèvement d'organes) : NORADRÉNALINE + remplissage + hématose + traitement du diabète insipide.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Jn2024, O2024.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Traumatisé grave — critères &amp; bilan d'imagerie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Critères de Vittel 2002 (5 catégories) : physiologiques (GCS&lt;13, PAS&lt;90, SpO₂&lt;90), cinétique (chute&gt;6 m, éjection), lésions anatomiques, réanimation préhospitalière, terrain.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Bilan initial au déchocage : Rx thorax + Rx bassin + Rx rachis cervical de profil + écho abdominale (FAST).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Patient INSTABLE → FAST. Patient STABLE → BODY-SCANNER (bilan secondaire).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body-scanner est le 1</w:t>
      </w:r>
      <w:r w:rsidRPr="00CB2A78">
        <w:rPr>
          <w:rFonts w:ascii="Courier New" w:hAnsi="Courier New" w:cs="Courier New"/>
          <w:i/>
          <w:iCs/>
          <w:color w:val="B45309"/>
        </w:rPr>
        <w:t>ᵉ</w:t>
      </w:r>
      <w:r w:rsidRPr="00CB2A78">
        <w:rPr>
          <w:rFonts w:ascii="JetBrains Mono" w:hAnsi="JetBrains Mono" w:cs="JetBrains Mono"/>
          <w:i/>
          <w:iCs/>
          <w:color w:val="B45309"/>
        </w:rPr>
        <w:t xml:space="preserve"> examen chez le patient instable » — chez l'instable on fait la FAST.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Bilan initial / FAST récurrent ~8×.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Choc du traumatisé &amp; vignette « pneumothorax compressif »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Choc du traumatisé : surtout HÉMORRAGIQUE et OBSTRUCTIF (± médullaire si lésion cervicale).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Vignette type motard non casqué (emphysème sous-cutané + turgescence jugulaire + collapsus) = PNEUMOTHORAX COMPRESSIF → geste salvateur = EXSUFFLATION/DRAINAGE thoracique ; cause du choc = traumatisme THORACIQUE.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Vignette pneumothorax compressif récurrent ~8×.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Antalgie du traumatisé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Morphine en titration IV : diluer pour obtenir 1 mL = 1 mg ; surveiller fréquence respiratoire et conscience.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J2023, Jn2021.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3] TROUBLE DU MILIEU INTÉRIEUR — ÉQUILIBRE ACIDO-BASIQUE, DYSNATRÉMIES, DYSKALIÉMIES, ACIDOCÉTOSE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Réanimation  •  ~6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Trou anionique = Na⁺ − (Cl</w:t>
      </w:r>
      <w:r w:rsidRPr="00CB2A78">
        <w:rPr>
          <w:rFonts w:ascii="Cambria Math" w:hAnsi="Cambria Math" w:cs="Cambria Math"/>
          <w:i/>
          <w:iCs/>
          <w:color w:val="404040"/>
        </w:rPr>
        <w:t>⁻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+ HCO₃</w:t>
      </w:r>
      <w:r w:rsidRPr="00CB2A78">
        <w:rPr>
          <w:rFonts w:ascii="Cambria Math" w:hAnsi="Cambria Math" w:cs="Cambria Math"/>
          <w:i/>
          <w:iCs/>
          <w:color w:val="404040"/>
        </w:rPr>
        <w:t>⁻</w:t>
      </w:r>
      <w:r w:rsidRPr="00CB2A78">
        <w:rPr>
          <w:rFonts w:ascii="JetBrains Mono" w:hAnsi="JetBrains Mono" w:cs="JetBrains Mono"/>
          <w:i/>
          <w:iCs/>
          <w:color w:val="404040"/>
        </w:rPr>
        <w:t>) ≈ 12 mmol/L · Raisonnement de Henderson-Hasselbalch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Trou anionique &amp; lecture d'une gazométrie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Trou anionique (TA) = Na⁺ − (Cl</w:t>
      </w:r>
      <w:r w:rsidRPr="00CB2A78">
        <w:rPr>
          <w:rFonts w:ascii="Cambria Math" w:hAnsi="Cambria Math" w:cs="Cambria Math"/>
        </w:rPr>
        <w:t>⁻</w:t>
      </w:r>
      <w:r w:rsidRPr="00CB2A78">
        <w:rPr>
          <w:rFonts w:ascii="JetBrains Mono" w:hAnsi="JetBrains Mono" w:cs="JetBrains Mono"/>
        </w:rPr>
        <w:t xml:space="preserve"> + HCO₃</w:t>
      </w:r>
      <w:r w:rsidRPr="00CB2A78">
        <w:rPr>
          <w:rFonts w:ascii="Cambria Math" w:hAnsi="Cambria Math" w:cs="Cambria Math"/>
        </w:rPr>
        <w:t>⁻</w:t>
      </w:r>
      <w:r w:rsidRPr="00CB2A78">
        <w:rPr>
          <w:rFonts w:ascii="JetBrains Mono" w:hAnsi="JetBrains Mono" w:cs="JetBrains Mono"/>
        </w:rPr>
        <w:t>) ; normale ≈ 12 mmol/L.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L'accumulation de lactates (ou cétones) → acidose métabolique à TA ÉLEVÉ.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Vomissements répétés → alcalose métabolique. BPCO (pH 7,32 / pCO₂ 60) → acidose respiratoire compensée.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Lecture de gaz du sang : item-pilier.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Vignettes gazométriques récurrentes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Vignette « Mr S-M » (diarrhée ; pH 7,29 / HCO₃ 14 / Na 128 / Cl 94) → acidose métabolique à TA ÉLEVÉ (TA ≈ 20).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Vignette « Mr A-J » (pH 7,47 / pCO₂ 20 / HCO₃ 14 / Cl 114) → alcalose respiratoire + acidose métabolique à TA NORMAL (trouble mixte).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Vignettes répétées ~6–7× (S-M / A-J).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ADH &amp; diabète insipide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ADH : ↑ la perméabilité à l'eau du tube collecteur (réabsorption d'eau).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Stimulée par : ↓ volémie, ↓ PA, ↑ osmolarité plasmatique (osmorécepteurs).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Diabète insipide : polyurie &gt; 3 L/j + polydipsie ; le dosage de l'ADH distingue la forme centrale de la forme néphrogénique.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l'ADH est stimulée par la sécrétion salivaire / directement par l'angiotensine comme mécanisme principal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ADH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Dysnatrémies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Hyponatrémie : éliminer une fausse hyponatrémie (hyperglycémie = hyperosmolaire) ; la vraie est hypo-osmolaire ; correction LENTE.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Complication d'une correction trop rapide de l'hyponatrémie = MYÉLINOLYSE CENTROPONTINE (démyélinisation osmotique).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Hypernatrémie → déshydratation intracellulaire ; risque d'une correction trop rapide = ŒDÈME cérébral.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l'hyponatrémie profonde se corrige rapidement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Dysnatrémies récurrentes.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Dyskaliémies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Hyperkaliémie ET hypokaliémie = urgences (troubles du rythme).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Hyperkaliémie : ECG = ondes T amples, pointues, symétriques + élargissement du QRS ; traitement = gluconate de calcium + insuline-glucosé + β2-mimétiques (± épuration).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Hypokaliémie : ECG = ondes U + sous-décalage ST + ondes T aplaties/inversées.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Insuline et salbutamol → transfert intracellulaire du K⁺ (font BAISSER la kaliémie).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N2026 (hyperK = item isolé),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Acidocétose diabétique (ACD)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Triade : hyperglycémie + cétose + acidose métabolique à TA élevé ; dyspnée de Kussmaul ; haleine acétonique.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2 facteurs déclenchants principaux : écart thérapeutique (arrêt insuline) + INFECTION.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Traitement : réhydratation par SSI 0,9 % (1</w:t>
      </w:r>
      <w:r w:rsidRPr="00CB2A78">
        <w:rPr>
          <w:rFonts w:ascii="Courier New" w:hAnsi="Courier New" w:cs="Courier New"/>
        </w:rPr>
        <w:t>ʳᵉ</w:t>
      </w:r>
      <w:r w:rsidRPr="00CB2A78">
        <w:rPr>
          <w:rFonts w:ascii="JetBrains Mono" w:hAnsi="JetBrains Mono" w:cs="JetBrains Mono"/>
        </w:rPr>
        <w:t xml:space="preserve"> mesure) + insuline rapide IV 0,1 U/kg/h + apport de K⁺ + ATB si infection ; orientation en réanimation/USI.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Coma hyperosmolaire : DT2 âgé, hyperglycémie majeure SANS cétoacidose.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débuter l'insuline avant la réhydratation » et « administrer l'insuline malgré une kaliémie &lt; 3,5 » — corriger d'abord le K⁺.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ACD récurrent (vignette + QCM).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4] SOINS PALLIATIFS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Soins palliatifs  •  ~6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Définition OMS des soins palliatifs · Protocole d'annonce SPIKES · Étapes du deuil de Kübler-Ross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caractéristiques OMS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Le malade est considéré comme un être VIVANT et la mort comme un processus NATUREL.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Objectif = qualité de vie : soulager la douleur ET les autres symptômes ; intégrer les dimensions psychologiques et spirituelles ; préserver la dignité.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Concernent le patient ET ses proches ; reposent sur une approche PLURIDISCIPLINAIRE.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Ne hâtent ni ne retardent la mort.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approche monodisciplinaire ».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visent à prolonger la vie / à guérir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Définition OMS = item-pilier, très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Obstacles au développement (OMS) &amp; organisation au Maroc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Obstacles : méconnaissance (politiques &amp; soignants), freins financiers, freins culturels/sociaux, idée fausse « réservés aux cancéreux », opiophobie.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Maroc : unités fixes (coordonnent les unités mobiles + formation/recherche) ; équipe mobile = soutien, écoute téléphonique, coordination.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l'acharnement thérapeutique fait partie des obstacles listés » — il n'y figure généralement pas.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Obstacles OMS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Objectifs, espoir &amp; éthique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Définition des objectifs : nature/stade de la maladie + options thérapeutiques + désirs du malade (avec famille et équipe).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Entretenir l'espoir = compétence du médecin + contrôle des symptômes + NON-ABANDON.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Éthique : bienveillance/non-malfaisance + autonomie + consentement éclairé + droit du patient de douter et de NE PAS savoir.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décider seul, en excluant la famille ».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informer le patient même s'il ne veut pas savoir » / « écarter la bienveillance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Éthique/objectifs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Démarche de soins &amp; nutrition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Démarche globale : évaluation préalable (interrogatoire + examen) PRIMORDIALE ; rechercher les symptômes gênants AVANT toute thérapeutique ; respecter le droit de refuser.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Nutrition : adaptée au CONTEXTE ; voie ORALE privilégiée et fractionnée ; hydratation RAISONNABLE et non délétère.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Évaluation nutritionnelle : clinique + biologique (albumine + préalbumine + CRP) + index pronostique.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Soins de bouche OBLIGATOIRES ; antifongiques NON systématiques.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hydratation massive ».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doser les marqueurs tumoraux pour l'évaluation nutritionnelle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Nutrition/soins de bouche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Annonce — protocole SPIKES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 Préparer le cadre → P évaluer la Perception du patient → I obtenir son INVITATION → K donner l'information → E répondre aux Émotions (empathie) → S faire la Synthèse + plan.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Adapter l'information au rythme et aux souhaits du patient.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délivrer l'information sans accord préalable du patient ».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ne pas répondre aux émotions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SPIKES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Deuil &amp; étapes de Kübler-Ross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Étapes : choc/déni → colère → marchandage → dépression → acceptation.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PEC du deuil : prise en charge globale + information honnête + réponse aux besoins de la famille.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Facteurs de risque CIRCONSTANCIELS de deuil compliqué : mort subite, âge jeune du défunt, corps non récupéré, agonie prolongée.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il faut empêcher la famille d'exprimer son deuil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Deuil / Kübler-Ross récurrent.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5] RÉANIMATION CARDIO-RESPIRATOIRE — ACR/RCP, ASTHME AIGU GRAVE, IRA, SDRA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Réanimation  •  ~6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lastRenderedPageBreak/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Chaîne de survie · Définition de Berlin du SDRA (P/F ≤ 300, PEP ≥ 5) · Score CURB-65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Arrêt cardio-respiratoire &amp; RCP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Chaîne de survie : alerte → RCP de base → défibrillation → RCP spécialisée.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Rythmes CHOQUABLES : FV + TV sans pouls + torsade de pointes (NON choquables : asystolie + DEM/AESP).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Adrénaline : 1 mg IV/IO toutes les 3–5 min. Ratio compressions/insufflations = 30:2 ; O₂ 15 L/min dès que possible.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Amiodarone : FV/TV réfractaire après le 3</w:t>
      </w:r>
      <w:r w:rsidRPr="00CB2A78">
        <w:rPr>
          <w:rFonts w:ascii="Courier New" w:hAnsi="Courier New" w:cs="Courier New"/>
        </w:rPr>
        <w:t>ᵉ</w:t>
      </w:r>
      <w:r w:rsidRPr="00CB2A78">
        <w:rPr>
          <w:rFonts w:ascii="JetBrains Mono" w:hAnsi="JetBrains Mono" w:cs="JetBrains Mono"/>
        </w:rPr>
        <w:t xml:space="preserve"> choc (300 mg puis 150 mg).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Capnographie (EtCO₂) : confirme l'intubation, la qualité du MCE et le retour à une circulation spontanée (RACS). Voie alternative = INTRA-OSSEUSE.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Causes réversibles (4H/4T) : incluent tamponnade et pneumothorax compressif.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atropine systématique dans la DEM » — protocole OBSOLÈTE.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capnographie sert à diagnostiquer l'intoxication au CO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ACR/RCP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ACR chez la femme enceinte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Récliner l'utérus vers la GAUCHE ; placer les mains un peu plus HAUT sur le sternum ; césarienne de sauvetage si pas de RACS &gt; 4–5 min.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maintenir le monitorage fœtal pendant la réanimation » — la priorité est la mère.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Jn2024, J2022.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Asthme aigu grave (AAG)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Physiopath : bronchoconstriction + œdème de la paroi + hypersécrétion.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Signes de gravité : FR ≥ 30, DEP &lt; 30 %, NORMOcapnie (PaCO₂ qui se « normalise »), pouls paradoxal, parole impossible.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Signes d'ALARME (AAG quasi-fatal) : silence auscultatoire + épuisement + troubles de conscience + bradypnée/bradycardie.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Traitement : O₂ + β2-mimétiques INHALÉS + corticoïdes systémiques (0,5–1 mg/kg) ± anticholinergiques inhalés ± sulfate de Mg.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antihistaminiques / ATB systématiques / intubation systématique » dans l'AAG.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AAG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Insuffisance respiratoire aiguë &amp; VNI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IRA = altération de l'hématose (défaut d'échange, de pompe, ± d'extraction).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Indications reconnues de la VNI : OAP cardiogénique, décompensation de BPCO, immunodéprimé, post-opératoire.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VNI est indiquée sur un pneumothorax non drainé » — c'est une CONTRE-INDICATION.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VNI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SDRA — définition de Berlin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Critères : début aigu &lt; 7 j ; opacités BILATÉRALES ; œdème NON cardiogénique (PAPO ≤ 18) ; PaO₂/FiO₂ ≤ 300 avec PEP ≥ 5.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Sévérité : léger 200–300 / modéré 100–200 / sévère ≤ 100 ; lésion de la membrane alvéolo-capillaire ; gazométrie ARTÉRIELLE.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lastRenderedPageBreak/>
        <w:t>Ventilation protectrice : Vt 6 mL/kg de poids idéal + PEP + décubitus VENTRAL dans les formes sévères.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SDRA est d'origine cardiogénique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SDRA (Berlin) item rare mais tombé.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Pneumonie communautaire — CURB-65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CURB-65 : Confusion + Urée &gt; 7 mmol/L + FR ≥ 30 + PA basse (PAS&lt;90 ou PAD≤60) + âge ≥ 65 ans.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sexe masculin fait partie du score CURB-65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CURB-65, J2023.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6] INTOXICATIONS &amp; ENVENIMATIONS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Réanimation  •  ~5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Toxidromes (opioïde · anticholinergique · cholinergique · adrénergique) · Classes de gravité de l'envenimation scorpionique I–III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Envenimation vipérine (syndrome vipéridé)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Douleur importante + TROUBLES DE L'HÉMOSTASE majeurs (coagulopathie) + syndrome de loge/nécrose locale.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Test de coagulation sur tube sec au lit du malade.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Sérum antivenimeux : DISPONIBLE au Maroc et efficace = traitement de choix.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poser un garrot et scarifier » — à PROSCRIRE.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Vipère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Envenimation par élapidé (cobra)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Douleur mineure + ptosis + PARÉSIE/paralysie respiratoire (syndrome NEUROTOXIQUE) ; pas de troubles de l'hémostase.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cobra entraîne surtout une coagulopathie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S2024, J2022.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Envenimation scorpionique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Mortalité la plus élevée chez l'ENFANT ; choc CARDIOGÉNIQUE.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3 classes : I (signes locaux) / II (signes généraux) / III (défaillance vitale, OAP).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Traitement de choix de la défaillance = DOBUTAMINE ; classes II–III → hospitalisation.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dopamine / remplissage massif en 1</w:t>
      </w:r>
      <w:r w:rsidRPr="00CB2A78">
        <w:rPr>
          <w:rFonts w:ascii="Courier New" w:hAnsi="Courier New" w:cs="Courier New"/>
          <w:i/>
          <w:iCs/>
          <w:color w:val="B45309"/>
        </w:rPr>
        <w:t>ʳᵉ</w:t>
      </w:r>
      <w:r w:rsidRPr="00CB2A78">
        <w:rPr>
          <w:rFonts w:ascii="JetBrains Mono" w:hAnsi="JetBrains Mono" w:cs="JetBrains Mono"/>
          <w:i/>
          <w:iCs/>
          <w:color w:val="B45309"/>
        </w:rPr>
        <w:t xml:space="preserve"> intention ».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prise en charge ambulatoire d'une classe II ou III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Scorpion (dobutamine)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Toxidromes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OPIOÏDE : myosis + bradypnée + coma calme (antidote NALOXONE).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ANTICHOLINERGIQUE : mydriase + bouche sèche + globe urinaire + iléus + tachycardie.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ADRÉNERGIQUE : mydriase + HTA + tachycardie + sueurs.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CHOLINERGIQUE / organophosphorés : myosis + hypersécrétions + fasciculations (antidote atropine).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Toxidromes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Antidépresseurs tricycliques (ADT)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Tableau : QRS large &gt; 100–120 ms + choc cardiogénique + coma avec HYPERTONIE + syndrome anticholinergique.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Traitement : charbon activé (± lavage si précoce) + BICARBONATE de Na molaire si QRS large + benzodiazépines si convulsions.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administrer du flumazénil » (risque de convulsions) ; « l'hémodialyse est efficace sur les ADT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ADT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Benzodiazépines &amp; autres toxiques fonctionnels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BZD : toxiques FONCTIONNELS, bénins ; coma HYPOTONIQUE ; anticonvulsivants (antidote FLUMAZÉNIL).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Ecstasy : sympathomimétique → MYDRIASE.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antidote des BZD = naloxone » — c'est le FLUMAZÉNIL.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l'ecstasy donne un myosis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BZD/ecstasy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Intoxication au paracétamol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Hépatotoxicité RETARDÉE ; antidote = N-ACÉTYLCYSTÉINE le plus tôt possible ; surveiller le TP (&lt; 50 % = gravité).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Seuil toxique ≈ 200 mg/L à H4 (nomogramme de Rumack) ; traitement = lavage précoce + NAC.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épuration extra-rénale / albumine » comme traitement du paracétamol.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Paracétamol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Intoxication au CO &amp; toxiques dialysables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CO : gaz inodore, incolore, insipide ; affinité pour l'Hb &gt;&gt; O₂ ; SÉQUELLES neurologiques possibles ; GRAVE chez la femme enceinte ; antidote = OXYGÈNE (± oxygénothérapie hyperbare).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Toxiques DIALYSABLES : méthanol, éthylène glycol, lithium, salicylés.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l'oligurie est un signe caractéristique de l'intoxication au CO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CO récurrent.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7] ÉTATS DE CHOC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Réanimation  •  ~5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qSOFA (PAS ≤ 100 · FR ≥ 22 · confusion) · Classification de Ring de l'anaphylaxie I–IV · Profils hémodynamiques des chocs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Profils hémodynamiques des chocs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HYPOVOLÉMIQUE : ↓ débit cardiaque, ↑ RVS, ↓ pressions de remplissage.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CARDIOGÉNIQUE : ↓ débit (index cardiaque &lt; 2,2 L/min/m²), ↑ RVS, PAPO &gt; 18.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DISTRIBUTIF (septique/anaphylactique) : débit normal ou ↑, RVS EFFONDRÉES.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Lactates ARTÉRIELS = marqueur diagnostique ET pronostique (sévérité + acidose métabolique).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Profils hémodynamiques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Choc cardiogénique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Cause la plus fréquente = INFARCTUS du myocarde / SCA.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Critère hémodynamique = index cardiaque &lt; 2,2 L/min/m² ; traitement inotrope = DOBUTAMINE.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⚠ Anomalie corrigé officiel N2026 (Q13) : la « cause la plus fréquente » donnée comme « infection du myocarde » est ERRONÉE — la réponse attendue par le cours est l'IDM/SCA. À connaître pour ne pas être déstabilisé.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Cause IDM récurrent ~12× ; anomalie clé N2026.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Choc anaphylactique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Traitement de 1</w:t>
      </w:r>
      <w:r w:rsidRPr="00CB2A78">
        <w:rPr>
          <w:rFonts w:ascii="Courier New" w:hAnsi="Courier New" w:cs="Courier New"/>
        </w:rPr>
        <w:t>ʳᵉ</w:t>
      </w:r>
      <w:r w:rsidRPr="00CB2A78">
        <w:rPr>
          <w:rFonts w:ascii="JetBrains Mono" w:hAnsi="JetBrains Mono" w:cs="JetBrains Mono"/>
        </w:rPr>
        <w:t xml:space="preserve"> intention = ADRÉNALINE (IM puis titration IV).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Classification de Ring : grade IV = arrêt cardio-respiratoire.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Les antihistaminiques ne sont PAS un traitement du choc lui-même.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⚠ Anomalie corrigé officiel N2026 (Q15) : « noradrénaline en 1</w:t>
      </w:r>
      <w:r w:rsidRPr="00CB2A78">
        <w:rPr>
          <w:rFonts w:ascii="Courier New" w:hAnsi="Courier New" w:cs="Courier New"/>
          <w:i/>
          <w:iCs/>
          <w:color w:val="B45309"/>
        </w:rPr>
        <w:t>ʳᵉ</w:t>
      </w:r>
      <w:r w:rsidRPr="00CB2A78">
        <w:rPr>
          <w:rFonts w:ascii="JetBrains Mono" w:hAnsi="JetBrains Mono" w:cs="JetBrains Mono"/>
          <w:i/>
          <w:iCs/>
          <w:color w:val="B45309"/>
        </w:rPr>
        <w:t xml:space="preserve"> intention » est ERRONÉ — le traitement de 1</w:t>
      </w:r>
      <w:r w:rsidRPr="00CB2A78">
        <w:rPr>
          <w:rFonts w:ascii="Courier New" w:hAnsi="Courier New" w:cs="Courier New"/>
          <w:i/>
          <w:iCs/>
          <w:color w:val="B45309"/>
        </w:rPr>
        <w:t>ʳᵉ</w:t>
      </w:r>
      <w:r w:rsidRPr="00CB2A78">
        <w:rPr>
          <w:rFonts w:ascii="JetBrains Mono" w:hAnsi="JetBrains Mono" w:cs="JetBrains Mono"/>
          <w:i/>
          <w:iCs/>
          <w:color w:val="B45309"/>
        </w:rPr>
        <w:t xml:space="preserve"> intention du choc anaphylactique est l'ADRÉNALINE.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Adrénaline récurrent ~8× ; anomalie clé N2026.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Sepsis &amp; choc septique — qSOFA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qSOFA (2/3) : PAS ≤ 100 mmHg + FR ≥ 22/min + confusion (Glasgow &lt; 15).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SIRS = étape initiale, peut être NON infectieux. Physiopathologie du choc septique : atteinte de l'ENDOTHÉLIUM.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Corticoïde utilisé = HYDROCORTISONE. Vasopresseur de référence = NORADRÉNALINE.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⚠ Anomalie corrigé officiel N2026 (Q16) : la combinaison incluant la SpO₂ est ERRONÉE — le qSOFA ne comporte PAS la SpO₂ (critères = PAS, FR, confusion).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qSOFA récurrent ~9× ; anomalie clé N2026.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Choc hémorragique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= choc hypovolémique. Triade létale : coagulopathie + acidose + hypothermie.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Traitement PRINCIPAL = GESTE D'HÉMOSTASE (le remplissage/transfusion ne fait que temporiser).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Choc hémorragique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Monitorage de la volémie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Outils : ÉCHOCARDIOGRAPHIE, cathéter droit, PiCCO (épreuve de remplissage / variations respiratoires).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O2024, J2022.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8] DOULEUR — ÉVALUATION &amp; PALIERS OMS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Soins palliatifs  •  ~2-3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Paliers antalgiques OMS (3 niveaux) · Échelles EVA / EN / DN4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Mécanismes &amp; généralités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La douleur est une urgence thérapeutique, un motif fréquent, et reste SOUS-estimée.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lastRenderedPageBreak/>
        <w:t>Douleur par excès de NOCICEPTION = la plus fréquente ; fibres Aδ (rapides) + fibres C (lentes, amyéliniques).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Une douleur peut être MIXTE (nociceptive + neuropathique).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⚠ Discordance inter-sessions sur le « nombre d'étapes » de la transmission et sur les fibres myélinisées — bien relire l'énoncé exact avant de répondre.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Mécanismes récurrent (avec pièges de formulation).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Évaluation de la douleur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Évaluation INDISPENSABLE avant ET après le traitement, avec la MÊME échelle.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EVA : réglette avec curseur côté patient / graduation côté soignant (très utilisée) ; réalisable chez le sujet âgé (sinon hétéro-évaluation).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DN4 = dépistage de la douleur NEUROPATHIQUE.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Évaluation/EVA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Paliers antalgiques OMS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3 paliers : I non-opioïdes (paracétamol, AINS, néfopam) ; II opioïdes faibles (tramadol, codéine) ; III opioïdes forts (morphine, fentanyl).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Morphine = opioïde de référence (titration).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Associations possibles : palier I + II, I + III, I + bloc/co-analgésique.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il existe 2 (ou 4) paliers OMS » — il y en a 3.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associer un opioïde faible (II) ET un opioïde fort (III) » — association NON recommandée.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Paliers OMS récurrent.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9] BRÛLURES — RÉANIMATION DU BRÛLÉ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Réanimation / Plastique  •  ~1-2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Formule de Parkland (4 mL × kg × %SCB / 24 h) · Règle des 9 de Wallace · Index de Baux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Choc du brûlé &amp; physiopathologie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Choc du brûlé = hypovolémique avec HÉMOCONCENTRATION (↑ hématocrite).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Immunodépression ; hypokaliémie possible dès J3.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Métabolisme = hypercatabolisme (état catabolique).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choc du brûlé s'accompagne d'une hémoDILUTION » — c'est une hémoCONCENTRATION (récurrent ~6×).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il existe une sécrétion d'hormones anabolisantes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Hémoconcentration récurrent ~6×.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Réanimation hydrique — formule de Parkland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Parkland : 4 mL × poids(kg) × %SCB sur 24 h ; la MOITIÉ sur les 8 premières heures, l'autre moitié sur les 16 h suivantes (demi-Parkland = 2 mL).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Surveillance = DIURÈSE + hématocrite.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Règle des 9 de Wallace pour la surface ; 3</w:t>
      </w:r>
      <w:r w:rsidRPr="00CB2A78">
        <w:rPr>
          <w:rFonts w:ascii="Courier New" w:hAnsi="Courier New" w:cs="Courier New"/>
        </w:rPr>
        <w:t>ᵉ</w:t>
      </w:r>
      <w:r w:rsidRPr="00CB2A78">
        <w:rPr>
          <w:rFonts w:ascii="JetBrains Mono" w:hAnsi="JetBrains Mono" w:cs="JetBrains Mono"/>
        </w:rPr>
        <w:t xml:space="preserve"> degré = anesthésie de la zone.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albumine en préhospitalier dès la 1</w:t>
      </w:r>
      <w:r w:rsidRPr="00CB2A78">
        <w:rPr>
          <w:rFonts w:ascii="Courier New" w:hAnsi="Courier New" w:cs="Courier New"/>
          <w:i/>
          <w:iCs/>
          <w:color w:val="B45309"/>
        </w:rPr>
        <w:t>ʳᵉ</w:t>
      </w:r>
      <w:r w:rsidRPr="00CB2A78">
        <w:rPr>
          <w:rFonts w:ascii="JetBrains Mono" w:hAnsi="JetBrains Mono" w:cs="JetBrains Mono"/>
          <w:i/>
          <w:iCs/>
          <w:color w:val="B45309"/>
        </w:rPr>
        <w:t xml:space="preserve"> heure ».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diurèse ne fait pas partie de la surveillance ».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refroidir avec de l'eau glacée » ; « ATB systématique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Parkland/surveillance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Gravité, brûlure électrique &amp; pronostic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Gravité = surface + profondeur + localisation + lésions associées + terrain.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Brûlure électrique haut voltage (&gt; 1000 V) : rechercher les lésions viscérales ; lésion cutanée souvent trompeuse ; réanimation hydrique adaptée (rhabdomyolyse).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Index de Baux (âge + %SCB) = pronostic.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une brûlure du 1</w:t>
      </w:r>
      <w:r w:rsidRPr="00CB2A78">
        <w:rPr>
          <w:rFonts w:ascii="Courier New" w:hAnsi="Courier New" w:cs="Courier New"/>
          <w:i/>
          <w:iCs/>
          <w:color w:val="B45309"/>
        </w:rPr>
        <w:t>ᵉ</w:t>
      </w:r>
      <w:r w:rsidRPr="00CB2A78">
        <w:rPr>
          <w:rFonts w:ascii="JetBrains Mono" w:hAnsi="JetBrains Mono" w:cs="JetBrains Mono"/>
          <w:i/>
          <w:iCs/>
          <w:color w:val="B45309"/>
        </w:rPr>
        <w:t xml:space="preserve"> degré peut être qualifiée de grave ».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O2024, J2021.</w:t>
      </w:r>
    </w:p>
    <w:p w:rsidR="00FC3E15" w:rsidRPr="00CB2A78" w:rsidRDefault="00165C40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[RANG 10] INFECTIONS ASSOCIÉES AUX SOINS (PNAVM ++)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Réanimation  •  ~1 Q/examen</w:t>
      </w:r>
    </w:p>
    <w:p w:rsidR="00FC3E15" w:rsidRPr="00CB2A78" w:rsidRDefault="00165C40">
      <w:pPr>
        <w:spacing w:before="40" w:after="40"/>
        <w:jc w:val="center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</w:rPr>
        <w:t>📖</w:t>
      </w:r>
      <w:r w:rsidRPr="00CB2A78">
        <w:rPr>
          <w:rFonts w:ascii="JetBrains Mono" w:hAnsi="JetBrains Mono" w:cs="JetBrains Mono"/>
          <w:i/>
          <w:iCs/>
          <w:color w:val="404040"/>
        </w:rPr>
        <w:t xml:space="preserve"> Définition IAS (délai ≥ 48 h) · Critères diagnostiques de la pneumonie acquise sous ventilation mécanique (PNAVM)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transmission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IAS = infection survenant au décours d'une prise en charge thérapeutique OU palliative ; délai ≥ 48 h après l'admission.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Transmise surtout par les MAINS ; grave chez le sujet âgé.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Définition IAS récurrent.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Pneumonie nosocomiale / PNAVM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Survient après 48 h ; 1</w:t>
      </w:r>
      <w:r w:rsidRPr="00CB2A78">
        <w:rPr>
          <w:rFonts w:ascii="Courier New" w:hAnsi="Courier New" w:cs="Courier New"/>
        </w:rPr>
        <w:t>ʳᵉ</w:t>
      </w:r>
      <w:r w:rsidRPr="00CB2A78">
        <w:rPr>
          <w:rFonts w:ascii="JetBrains Mono" w:hAnsi="JetBrains Mono" w:cs="JetBrains Mono"/>
        </w:rPr>
        <w:t xml:space="preserve"> cause d'IAS en réanimation ; germes = BGN.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Facteurs de risque : ventilation &gt; 6 j + troubles de conscience + traumatisme thoracique + troubles de déglutition + décubitus DORSAL.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Critère diagnostique MAJEUR : nouvel infiltrat alvéolaire (+ purulence + hyperleucocytose ou leucopénie).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la pneumonie nosocomiale est définie après 24 h » — c'est 48 h.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germes = pneumocoque/H. influenzae » — ce sont des germes COMMUNAUTAIRES.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FAUX : « le décubitus VENTRAL est un facteur de risque » — il est PROTECTEUR.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PNAVM = item dominant des IAS.</w:t>
      </w:r>
    </w:p>
    <w:p w:rsidR="00FC3E15" w:rsidRPr="00CB2A78" w:rsidRDefault="00165C40">
      <w:pPr>
        <w:spacing w:before="1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Moyens diagnostiques &amp; autres IAS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Seuils : LBA 10⁴, aspiration trachéale 10⁵, brossage protégé (PDP) 10³ (= meilleur) ; sensibilité ≠ 100 %.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Infection urinaire nosocomiale → sondage prolongé. Infection liée au cathéter (ILC) : 4</w:t>
      </w:r>
      <w:r w:rsidRPr="00CB2A78">
        <w:rPr>
          <w:rFonts w:ascii="Courier New" w:hAnsi="Courier New" w:cs="Courier New"/>
        </w:rPr>
        <w:t>ᵉ</w:t>
      </w:r>
      <w:r w:rsidRPr="00CB2A78">
        <w:rPr>
          <w:rFonts w:ascii="JetBrains Mono" w:hAnsi="JetBrains Mono" w:cs="JetBrains Mono"/>
        </w:rPr>
        <w:t xml:space="preserve"> cause ; diagnostic = hémocultures couplées (KT central + périphérique).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Infection du site opératoire (ISO) : délai 30 j (1 an si implant). La méningite post-périmédullaire est la MOINS fréquente.</w:t>
      </w:r>
    </w:p>
    <w:p w:rsidR="00FC3E15" w:rsidRPr="00CB2A78" w:rsidRDefault="00165C40">
      <w:pPr>
        <w:spacing w:before="20" w:after="60"/>
        <w:rPr>
          <w:rFonts w:ascii="JetBrains Mono" w:hAnsi="JetBrains Mono" w:cs="JetBrains Mono"/>
        </w:rPr>
      </w:pPr>
      <w:r w:rsidRPr="00CB2A78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CB2A78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Moyens dx récurrent.</w:t>
      </w:r>
    </w:p>
    <w:p w:rsidR="00FC3E15" w:rsidRPr="00CB2A78" w:rsidRDefault="00165C40">
      <w:pP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br w:type="page"/>
      </w:r>
    </w:p>
    <w:p w:rsidR="00FC3E15" w:rsidRPr="00CB2A78" w:rsidRDefault="00165C40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FC3E15" w:rsidRPr="00CB2A78" w:rsidRDefault="00165C40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FC3E15" w:rsidRPr="00CB2A78" w:rsidRDefault="00165C40">
      <w:pPr>
        <w:spacing w:before="80" w:after="12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FC3E15" w:rsidRPr="00CB2A78" w:rsidRDefault="00165C40">
      <w:pPr>
        <w:spacing w:before="12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Apparaître en question résiduelle ou rattrapage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Être recyclés à la dernière minute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Servir de "culture générale" médicale</w:t>
      </w:r>
    </w:p>
    <w:p w:rsidR="00FC3E15" w:rsidRPr="00CB2A78" w:rsidRDefault="00165C40">
      <w:pPr>
        <w:spacing w:before="20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FC3E15" w:rsidRPr="00CB2A78" w:rsidRDefault="00165C40">
      <w:pPr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br w:type="page"/>
      </w:r>
    </w:p>
    <w:p w:rsidR="00FC3E15" w:rsidRPr="00CB2A78" w:rsidRDefault="00165C40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URGENCES-RÉANIMATION • SOINS PALLIATIFS • CHIRURGIE PLASTIQUE</w:t>
      </w:r>
    </w:p>
    <w:p w:rsidR="00FC3E15" w:rsidRPr="00CB2A78" w:rsidRDefault="00165C40">
      <w:pPr>
        <w:pStyle w:val="Heading2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** CLASSIFICATIONS &amp; SCORES À MAÎTRISER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Score de Glasgow (3–15)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Y/4 + V/5 + M/6 ; TCG = GCS &lt; 9 ; M5 = LOCALISE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Critères de Vittel 2002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catégories : physiologiques / cinétique / anatomiques / réa préhosp / terrain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SDRA — définition de Berlin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P/F ≤ 300, PEP ≥ 5, opacités bilatérales, PAPO ≤ 18 ; sévère ≤ 100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qSOFA (≥ 2/3)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PAS ≤ 100 + FR ≥ 22 + confusion (PAS de SpO₂)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Anaphylaxie — classification de Ring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Grade IV = arrêt cardio-respiratoire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Escarre — NPUAP I–IV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III = jusqu'au fascia (sans le dépasser) ; IV = dépasse le fascia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Formule de Parkland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mL × kg × %SCB / 24 h ; ½ sur 8 h, ½ sur 16 h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CURB-65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Confusion + Urée &gt; 7 + FR ≥ 30 + PA basse + âge ≥ 65 (PAS le sexe)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Paliers antalgiques OMS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paliers (I non-opioïdes / II faibles / III forts)</w:t>
            </w:r>
          </w:p>
        </w:tc>
      </w:tr>
      <w:tr w:rsidR="00FC3E15" w:rsidRPr="00CB2A78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Envenimation scorpionique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Classes I (local) / II (général) / III (défaillance vitale)</w:t>
            </w:r>
          </w:p>
        </w:tc>
      </w:tr>
    </w:tbl>
    <w:p w:rsidR="00FC3E15" w:rsidRPr="00CB2A78" w:rsidRDefault="00165C40">
      <w:pPr>
        <w:pStyle w:val="Heading2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** MARQUEURS &amp; SEUILS CLÉS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C3E15" w:rsidRPr="00CB2A78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Lactates artériels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Diagnostic ET pronostic de tout état de choc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Trou anionique ≈ 12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Na⁺ − (Cl</w:t>
            </w:r>
            <w:r w:rsidRPr="00CB2A78">
              <w:rPr>
                <w:rFonts w:ascii="Cambria Math" w:hAnsi="Cambria Math" w:cs="Cambria Math"/>
                <w:color w:val="000000"/>
                <w:sz w:val="18"/>
                <w:szCs w:val="18"/>
              </w:rPr>
              <w:t>⁻</w:t>
            </w: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 xml:space="preserve"> + HCO₃</w:t>
            </w:r>
            <w:r w:rsidRPr="00CB2A78">
              <w:rPr>
                <w:rFonts w:ascii="Cambria Math" w:hAnsi="Cambria Math" w:cs="Cambria Math"/>
                <w:color w:val="000000"/>
                <w:sz w:val="18"/>
                <w:szCs w:val="18"/>
              </w:rPr>
              <w:t>⁻</w:t>
            </w: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) ; ↑ = acidose métabolique à TA élevé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PaO₂/FiO₂ (P/F)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≤ 300 = SDRA ; ≤ 100 = forme sévère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GCS &lt; 9 (≤ 8)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Définit le traumatisme crânien GRAVE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PaCO₂ ≥ 60 mmHg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Seuil de positivité de l'épreuve d'apnée (mort encéphalique)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Index cardiaque &lt; 2,2 L/min/m²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Critère hémodynamique du choc cardiogénique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TP &lt; 50 %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Gravité de l'intoxication au paracétamol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QRS &gt; 100–120 ms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Toxicité des ADT → bicarbonate molaire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CPK / myoglobine ↑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Rhabdomyolyse (brûlure électrique vraie, écrasement)</w:t>
            </w:r>
          </w:p>
        </w:tc>
      </w:tr>
      <w:tr w:rsidR="00FC3E15" w:rsidRPr="00CB2A78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Délai ≥ 48 h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3E15" w:rsidRPr="00CB2A78" w:rsidRDefault="00165C40">
            <w:pPr>
              <w:rPr>
                <w:rFonts w:ascii="JetBrains Mono" w:hAnsi="JetBrains Mono" w:cs="JetBrains Mono"/>
              </w:rPr>
            </w:pPr>
            <w:r w:rsidRPr="00CB2A78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Définit une infection associée aux soins / PNAVM</w:t>
            </w:r>
          </w:p>
        </w:tc>
      </w:tr>
    </w:tbl>
    <w:p w:rsidR="00FC3E15" w:rsidRPr="00CB2A78" w:rsidRDefault="00165C40">
      <w:pPr>
        <w:pStyle w:val="Heading2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** PIÈGES CLASSIQUES (⚠ FAUX fréquents) **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Corrigés officiels N2026 à connaître : choc cardiogénique « cause = infection du myocarde » (→ IDM/SCA), anaphylaxie « noradrénaline 1</w:t>
      </w:r>
      <w:r w:rsidRPr="00CB2A78">
        <w:rPr>
          <w:rFonts w:ascii="Courier New" w:hAnsi="Courier New" w:cs="Courier New"/>
          <w:i/>
          <w:iCs/>
          <w:color w:val="B45309"/>
        </w:rPr>
        <w:t>ʳᵉ</w:t>
      </w:r>
      <w:r w:rsidRPr="00CB2A78">
        <w:rPr>
          <w:rFonts w:ascii="JetBrains Mono" w:hAnsi="JetBrains Mono" w:cs="JetBrains Mono"/>
          <w:i/>
          <w:iCs/>
          <w:color w:val="B45309"/>
        </w:rPr>
        <w:t xml:space="preserve"> intention » (→ ADRÉNALINE), qSOFA « avec SpO₂ » (→ PAS/FR/confusion). Réponses-types du cours.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Choc du brûlé = hémoCONCENTRATION (et NON hémodilution).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Mort encéphalique = diabète insipide (et NON SIADH) ; irréversible, à cœur battant.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ADT : bicarbonate molaire si QRS large ; PAS de flumazénil, PAS de dialyse.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Antidote des benzodiazépines = flumazénil (et NON naloxone).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« Flash » électrique = brûlure thermique (pas de point d'entrée/sortie).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Chéloïde : exérèse seule = récidive ; dépasse les berges et ne régresse pas.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Hyponatrémie profonde : correction LENTE (risque de myélinolyse centropontine).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PNAVM : le décubitus ventral est PROTECTEUR (pas un facteur de risque).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CB2A78">
        <w:rPr>
          <w:rFonts w:ascii="JetBrains Mono" w:hAnsi="JetBrains Mono" w:cs="JetBrains Mono"/>
          <w:i/>
          <w:iCs/>
          <w:color w:val="B45309"/>
        </w:rPr>
        <w:t>Douleur : 3 paliers OMS ; ne jamais associer opioïde faible (II) + opioïde fort (III).</w:t>
      </w:r>
    </w:p>
    <w:p w:rsidR="00FC3E15" w:rsidRPr="00CB2A78" w:rsidRDefault="00165C40">
      <w:pPr>
        <w:pStyle w:val="Heading2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** SÉQUENCES &amp; ALGORITHMES À RESTITUER **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Chaîne de survie : alerte → RCP de base → défibrillation → RCP spécialisée.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Déchocage du traumatisé : ABCDE → Rx thorax + bassin + rachis cervical + FAST → (si stable) body-scanner.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Annonce SPIKES : cadre → perception → invitation → information → émotions → synthèse/plan.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Deuil (Kübler-Ross) : déni → colère → marchandage → dépression → acceptation.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Cascade des ACSOS à prévenir : hypotension, hypoxémie, hyper/hypocapnie, hyperglycémie, hyperthermie, anémie, dysnatrémie.</w:t>
      </w:r>
    </w:p>
    <w:p w:rsidR="00FC3E15" w:rsidRPr="00CB2A78" w:rsidRDefault="00165C40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</w:rPr>
        <w:t>Parkland : ½ du volume sur les 8 premières heures, ½ sur les 16 heures suivantes.</w:t>
      </w:r>
    </w:p>
    <w:p w:rsidR="00FC3E15" w:rsidRPr="00CB2A78" w:rsidRDefault="00165C40">
      <w:pPr>
        <w:spacing w:before="24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color w:val="000000"/>
        </w:rPr>
        <w:t xml:space="preserve"> </w:t>
      </w:r>
    </w:p>
    <w:p w:rsidR="00FC3E15" w:rsidRPr="00CB2A78" w:rsidRDefault="00FC3E15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 Opus 4.8) — Version 1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750 QEs officielles × Cours AIO FMPM 2026 (urg-aio · soins-palliatifs-aio · chir-plastique-aio) — Corrections officielles : e-qe.online</w:t>
      </w:r>
    </w:p>
    <w:p w:rsidR="00FC3E15" w:rsidRPr="00CB2A78" w:rsidRDefault="00165C40">
      <w:pPr>
        <w:spacing w:before="60" w:after="60"/>
        <w:jc w:val="center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FMPM — Module Urgences/Réanimation, Soins palliatifs, Chirurgie plastique • Banque 750 QE</w:t>
      </w:r>
    </w:p>
    <w:p w:rsidR="00FC3E15" w:rsidRPr="00CB2A78" w:rsidRDefault="00165C40">
      <w:pPr>
        <w:spacing w:before="20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FC3E15" w:rsidRPr="00CB2A78" w:rsidRDefault="00165C40">
      <w:pPr>
        <w:spacing w:before="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color w:val="065F46"/>
          <w:sz w:val="18"/>
          <w:szCs w:val="18"/>
        </w:rPr>
        <w:t>✓ Déduplication des 750 QE (15 sessions) en fiches haute fréquence par leçon.</w:t>
      </w:r>
    </w:p>
    <w:p w:rsidR="00FC3E15" w:rsidRPr="00CB2A78" w:rsidRDefault="00165C40">
      <w:pPr>
        <w:spacing w:before="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color w:val="065F46"/>
          <w:sz w:val="18"/>
          <w:szCs w:val="18"/>
        </w:rPr>
        <w:t>✓ Pièges récurrents signalés explicitement en ⚠ FAUX (formulations-types des examens).</w:t>
      </w:r>
    </w:p>
    <w:p w:rsidR="00FC3E15" w:rsidRPr="00CB2A78" w:rsidRDefault="00165C40">
      <w:pPr>
        <w:spacing w:before="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color w:val="065F46"/>
          <w:sz w:val="18"/>
          <w:szCs w:val="18"/>
        </w:rPr>
        <w:lastRenderedPageBreak/>
        <w:t>✓ Anomalies des corrigés officiels Normal 2026 isolées (choc cardiogénique, anaphylaxie, qSOFA).</w:t>
      </w:r>
    </w:p>
    <w:p w:rsidR="00FC3E15" w:rsidRPr="00CB2A78" w:rsidRDefault="00165C40">
      <w:pPr>
        <w:spacing w:before="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color w:val="065F46"/>
          <w:sz w:val="18"/>
          <w:szCs w:val="18"/>
        </w:rPr>
        <w:t>✓ Citations par session pour tracer la provenance des items.</w:t>
      </w:r>
    </w:p>
    <w:p w:rsidR="00FC3E15" w:rsidRPr="00CB2A78" w:rsidRDefault="00165C40">
      <w:pPr>
        <w:spacing w:before="60" w:after="60"/>
        <w:rPr>
          <w:rFonts w:ascii="JetBrains Mono" w:hAnsi="JetBrains Mono" w:cs="JetBrains Mono"/>
        </w:rPr>
      </w:pPr>
      <w:r w:rsidRPr="00CB2A78">
        <w:rPr>
          <w:rFonts w:ascii="JetBrains Mono" w:hAnsi="JetBrains Mono" w:cs="JetBrains Mono"/>
          <w:color w:val="065F46"/>
          <w:sz w:val="18"/>
          <w:szCs w:val="18"/>
        </w:rPr>
        <w:t>✓ PARTIE 4 : disclaimer conservé ; aucun topic certifié hors programme (descriptif officiel des modules non fourni).</w:t>
      </w:r>
      <w:bookmarkEnd w:id="0"/>
    </w:p>
    <w:sectPr w:rsidR="00FC3E15" w:rsidRPr="00CB2A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F1041"/>
    <w:multiLevelType w:val="hybridMultilevel"/>
    <w:tmpl w:val="5BB49F98"/>
    <w:lvl w:ilvl="0" w:tplc="2E26EA56">
      <w:start w:val="1"/>
      <w:numFmt w:val="bullet"/>
      <w:lvlText w:val="•"/>
      <w:lvlJc w:val="left"/>
      <w:pPr>
        <w:ind w:left="720" w:hanging="360"/>
      </w:pPr>
    </w:lvl>
    <w:lvl w:ilvl="1" w:tplc="9FC602BE">
      <w:numFmt w:val="decimal"/>
      <w:lvlText w:val=""/>
      <w:lvlJc w:val="left"/>
    </w:lvl>
    <w:lvl w:ilvl="2" w:tplc="A53EE098">
      <w:numFmt w:val="decimal"/>
      <w:lvlText w:val=""/>
      <w:lvlJc w:val="left"/>
    </w:lvl>
    <w:lvl w:ilvl="3" w:tplc="E050DA00">
      <w:numFmt w:val="decimal"/>
      <w:lvlText w:val=""/>
      <w:lvlJc w:val="left"/>
    </w:lvl>
    <w:lvl w:ilvl="4" w:tplc="B548366E">
      <w:numFmt w:val="decimal"/>
      <w:lvlText w:val=""/>
      <w:lvlJc w:val="left"/>
    </w:lvl>
    <w:lvl w:ilvl="5" w:tplc="7F96388C">
      <w:numFmt w:val="decimal"/>
      <w:lvlText w:val=""/>
      <w:lvlJc w:val="left"/>
    </w:lvl>
    <w:lvl w:ilvl="6" w:tplc="D4B26154">
      <w:numFmt w:val="decimal"/>
      <w:lvlText w:val=""/>
      <w:lvlJc w:val="left"/>
    </w:lvl>
    <w:lvl w:ilvl="7" w:tplc="3DF2DE2C">
      <w:numFmt w:val="decimal"/>
      <w:lvlText w:val=""/>
      <w:lvlJc w:val="left"/>
    </w:lvl>
    <w:lvl w:ilvl="8" w:tplc="BC3A9354">
      <w:numFmt w:val="decimal"/>
      <w:lvlText w:val=""/>
      <w:lvlJc w:val="left"/>
    </w:lvl>
  </w:abstractNum>
  <w:abstractNum w:abstractNumId="1" w15:restartNumberingAfterBreak="0">
    <w:nsid w:val="3F5C63A0"/>
    <w:multiLevelType w:val="hybridMultilevel"/>
    <w:tmpl w:val="64ACB238"/>
    <w:lvl w:ilvl="0" w:tplc="8AE4B400">
      <w:start w:val="1"/>
      <w:numFmt w:val="bullet"/>
      <w:lvlText w:val="●"/>
      <w:lvlJc w:val="left"/>
      <w:pPr>
        <w:ind w:left="720" w:hanging="360"/>
      </w:pPr>
    </w:lvl>
    <w:lvl w:ilvl="1" w:tplc="D0806A8C">
      <w:start w:val="1"/>
      <w:numFmt w:val="bullet"/>
      <w:lvlText w:val="○"/>
      <w:lvlJc w:val="left"/>
      <w:pPr>
        <w:ind w:left="1440" w:hanging="360"/>
      </w:pPr>
    </w:lvl>
    <w:lvl w:ilvl="2" w:tplc="07AC994C">
      <w:start w:val="1"/>
      <w:numFmt w:val="bullet"/>
      <w:lvlText w:val="■"/>
      <w:lvlJc w:val="left"/>
      <w:pPr>
        <w:ind w:left="2160" w:hanging="360"/>
      </w:pPr>
    </w:lvl>
    <w:lvl w:ilvl="3" w:tplc="8E62DBEA">
      <w:start w:val="1"/>
      <w:numFmt w:val="bullet"/>
      <w:lvlText w:val="●"/>
      <w:lvlJc w:val="left"/>
      <w:pPr>
        <w:ind w:left="2880" w:hanging="360"/>
      </w:pPr>
    </w:lvl>
    <w:lvl w:ilvl="4" w:tplc="5572522E">
      <w:start w:val="1"/>
      <w:numFmt w:val="bullet"/>
      <w:lvlText w:val="○"/>
      <w:lvlJc w:val="left"/>
      <w:pPr>
        <w:ind w:left="3600" w:hanging="360"/>
      </w:pPr>
    </w:lvl>
    <w:lvl w:ilvl="5" w:tplc="461AA84C">
      <w:start w:val="1"/>
      <w:numFmt w:val="bullet"/>
      <w:lvlText w:val="■"/>
      <w:lvlJc w:val="left"/>
      <w:pPr>
        <w:ind w:left="4320" w:hanging="360"/>
      </w:pPr>
    </w:lvl>
    <w:lvl w:ilvl="6" w:tplc="D96E012E">
      <w:start w:val="1"/>
      <w:numFmt w:val="bullet"/>
      <w:lvlText w:val="●"/>
      <w:lvlJc w:val="left"/>
      <w:pPr>
        <w:ind w:left="5040" w:hanging="360"/>
      </w:pPr>
    </w:lvl>
    <w:lvl w:ilvl="7" w:tplc="99BA0FBC">
      <w:start w:val="1"/>
      <w:numFmt w:val="bullet"/>
      <w:lvlText w:val="●"/>
      <w:lvlJc w:val="left"/>
      <w:pPr>
        <w:ind w:left="5760" w:hanging="360"/>
      </w:pPr>
    </w:lvl>
    <w:lvl w:ilvl="8" w:tplc="124AF8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E15"/>
    <w:rsid w:val="00165C40"/>
    <w:rsid w:val="00CB2A78"/>
    <w:rsid w:val="00FC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CE9EAB-7740-4EE2-B6B6-090032F0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5114</Words>
  <Characters>29151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URGENCES · RÉA · SOINS PALLIATIFS · PLASTIQUE - QE Haute Fréquence</vt:lpstr>
    </vt:vector>
  </TitlesOfParts>
  <Company/>
  <LinksUpToDate>false</LinksUpToDate>
  <CharactersWithSpaces>34197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URGENCES · RÉA · SOINS PALLIATIFS · PLASTIQUE - QE Haute Fréquence</dc:title>
  <dc:creator>Claude.ai</dc:creator>
  <dc:description>Generated by qe-analysis skill</dc:description>
  <cp:lastModifiedBy>tool</cp:lastModifiedBy>
  <cp:revision>3</cp:revision>
  <dcterms:created xsi:type="dcterms:W3CDTF">2026-06-05T00:05:00Z</dcterms:created>
  <dcterms:modified xsi:type="dcterms:W3CDTF">2026-07-06T19:09:00Z</dcterms:modified>
</cp:coreProperties>
</file>