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6"/>
        </w:rPr>
        <w:t>Literature Mapping NetGuard AI</w:t>
      </w:r>
    </w:p>
    <w:p>
      <w:pPr>
        <w:jc w:val="center"/>
      </w:pPr>
      <w:r>
        <w:rPr>
          <w:i/>
        </w:rPr>
        <w:t>Achmad Maulana | 241730016 | Program Studi Informatika</w:t>
      </w:r>
    </w:p>
    <w:p>
      <w:pPr>
        <w:pStyle w:val="Heading1"/>
      </w:pPr>
      <w:r>
        <w:t>Literature Mapping - NetGuard AI</w:t>
      </w:r>
    </w:p>
    <w:p>
      <w:r>
        <w:t>Mahasiswa: Achmad Maulana (241730016)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No</w:t>
            </w:r>
          </w:p>
        </w:tc>
        <w:tc>
          <w:tcPr>
            <w:tcW w:type="dxa" w:w="1260"/>
          </w:tcPr>
          <w:p>
            <w:r>
              <w:t>Tahun</w:t>
            </w:r>
          </w:p>
        </w:tc>
        <w:tc>
          <w:tcPr>
            <w:tcW w:type="dxa" w:w="1260"/>
          </w:tcPr>
          <w:p>
            <w:r>
              <w:t>Penulis</w:t>
            </w:r>
          </w:p>
        </w:tc>
        <w:tc>
          <w:tcPr>
            <w:tcW w:type="dxa" w:w="1260"/>
          </w:tcPr>
          <w:p>
            <w:r>
              <w:t>Dataset</w:t>
            </w:r>
          </w:p>
        </w:tc>
        <w:tc>
          <w:tcPr>
            <w:tcW w:type="dxa" w:w="1260"/>
          </w:tcPr>
          <w:p>
            <w:r>
              <w:t>Metode</w:t>
            </w:r>
          </w:p>
        </w:tc>
        <w:tc>
          <w:tcPr>
            <w:tcW w:type="dxa" w:w="1260"/>
          </w:tcPr>
          <w:p>
            <w:r>
              <w:t>Hasil</w:t>
            </w:r>
          </w:p>
        </w:tc>
        <w:tc>
          <w:tcPr>
            <w:tcW w:type="dxa" w:w="1260"/>
          </w:tcPr>
          <w:p>
            <w:r>
              <w:t>Kelebihan</w:t>
            </w:r>
          </w:p>
        </w:tc>
        <w:tc>
          <w:tcPr>
            <w:tcW w:type="dxa" w:w="1260"/>
          </w:tcPr>
          <w:p>
            <w:r>
              <w:t>Kekurangan</w:t>
            </w:r>
          </w:p>
        </w:tc>
      </w:tr>
      <w:tr>
        <w:tc>
          <w:tcPr>
            <w:tcW w:type="dxa" w:w="1260"/>
          </w:tcPr>
          <w:p>
            <w:r>
              <w:t>1</w:t>
            </w:r>
          </w:p>
        </w:tc>
        <w:tc>
          <w:tcPr>
            <w:tcW w:type="dxa" w:w="1260"/>
          </w:tcPr>
          <w:p>
            <w:r>
              <w:t>2021</w:t>
            </w:r>
          </w:p>
        </w:tc>
        <w:tc>
          <w:tcPr>
            <w:tcW w:type="dxa" w:w="1260"/>
          </w:tcPr>
          <w:p>
            <w:r>
              <w:t>Z. K. Maseer, R. Yusof, N. Bahaman, S. A. Mostafa, and C. F. M. Foozy</w:t>
            </w:r>
          </w:p>
        </w:tc>
        <w:tc>
          <w:tcPr>
            <w:tcW w:type="dxa" w:w="1260"/>
          </w:tcPr>
          <w:p>
            <w:r>
              <w:t>CICIDS2017</w:t>
            </w:r>
          </w:p>
        </w:tc>
        <w:tc>
          <w:tcPr>
            <w:tcW w:type="dxa" w:w="1260"/>
          </w:tcPr>
          <w:p>
            <w:r>
              <w:t>ML benchmarking</w:t>
            </w:r>
          </w:p>
        </w:tc>
        <w:tc>
          <w:tcPr>
            <w:tcW w:type="dxa" w:w="1260"/>
          </w:tcPr>
          <w:p>
            <w:r>
              <w:t>Multiple ML models benchmarked for anomaly-based IDS.</w:t>
            </w:r>
          </w:p>
        </w:tc>
        <w:tc>
          <w:tcPr>
            <w:tcW w:type="dxa" w:w="1260"/>
          </w:tcPr>
          <w:p>
            <w:r>
              <w:t>Strong baseline reference for classical ML on CICIDS2017.</w:t>
            </w:r>
          </w:p>
        </w:tc>
        <w:tc>
          <w:tcPr>
            <w:tcW w:type="dxa" w:w="1260"/>
          </w:tcPr>
          <w:p>
            <w:r>
              <w:t>Focuses on model benchmarking, not educational dashboard deployment.</w:t>
            </w:r>
          </w:p>
        </w:tc>
      </w:tr>
      <w:tr>
        <w:tc>
          <w:tcPr>
            <w:tcW w:type="dxa" w:w="1260"/>
          </w:tcPr>
          <w:p>
            <w:r>
              <w:t>2</w:t>
            </w:r>
          </w:p>
        </w:tc>
        <w:tc>
          <w:tcPr>
            <w:tcW w:type="dxa" w:w="1260"/>
          </w:tcPr>
          <w:p>
            <w:r>
              <w:t>2024</w:t>
            </w:r>
          </w:p>
        </w:tc>
        <w:tc>
          <w:tcPr>
            <w:tcW w:type="dxa" w:w="1260"/>
          </w:tcPr>
          <w:p>
            <w:r>
              <w:t>R. Dube</w:t>
            </w:r>
          </w:p>
        </w:tc>
        <w:tc>
          <w:tcPr>
            <w:tcW w:type="dxa" w:w="1260"/>
          </w:tcPr>
          <w:p>
            <w:r>
              <w:t>CICIDS2017</w:t>
            </w:r>
          </w:p>
        </w:tc>
        <w:tc>
          <w:tcPr>
            <w:tcW w:type="dxa" w:w="1260"/>
          </w:tcPr>
          <w:p>
            <w:r>
              <w:t>Dataset validity analysis</w:t>
            </w:r>
          </w:p>
        </w:tc>
        <w:tc>
          <w:tcPr>
            <w:tcW w:type="dxa" w:w="1260"/>
          </w:tcPr>
          <w:p>
            <w:r>
              <w:t>Highlights methodological risks when CICIDS2017 is used incorrectly.</w:t>
            </w:r>
          </w:p>
        </w:tc>
        <w:tc>
          <w:tcPr>
            <w:tcW w:type="dxa" w:w="1260"/>
          </w:tcPr>
          <w:p>
            <w:r>
              <w:t>Important validity warning for CICIDS2017 research.</w:t>
            </w:r>
          </w:p>
        </w:tc>
        <w:tc>
          <w:tcPr>
            <w:tcW w:type="dxa" w:w="1260"/>
          </w:tcPr>
          <w:p>
            <w:r>
              <w:t>Does not provide a deployed anomaly monitoring prototype.</w:t>
            </w:r>
          </w:p>
        </w:tc>
      </w:tr>
      <w:tr>
        <w:tc>
          <w:tcPr>
            <w:tcW w:type="dxa" w:w="1260"/>
          </w:tcPr>
          <w:p>
            <w:r>
              <w:t>3</w:t>
            </w:r>
          </w:p>
        </w:tc>
        <w:tc>
          <w:tcPr>
            <w:tcW w:type="dxa" w:w="1260"/>
          </w:tcPr>
          <w:p>
            <w:r>
              <w:t>2024</w:t>
            </w:r>
          </w:p>
        </w:tc>
        <w:tc>
          <w:tcPr>
            <w:tcW w:type="dxa" w:w="1260"/>
          </w:tcPr>
          <w:p>
            <w:r>
              <w:t>M. Sajid, K. R. Malik, A. Almogren, T. S. Malik, A. H. Khan, J. Tanveer, and A. U. Rehman</w:t>
            </w:r>
          </w:p>
        </w:tc>
        <w:tc>
          <w:tcPr>
            <w:tcW w:type="dxa" w:w="1260"/>
          </w:tcPr>
          <w:p>
            <w:r>
              <w:t>CICIDS2017, UNSW-NB15, NSL-KDD, WSN-DS</w:t>
            </w:r>
          </w:p>
        </w:tc>
        <w:tc>
          <w:tcPr>
            <w:tcW w:type="dxa" w:w="1260"/>
          </w:tcPr>
          <w:p>
            <w:r>
              <w:t>XGBoost, CNN, LSTM, CNN-LSTM</w:t>
            </w:r>
          </w:p>
        </w:tc>
        <w:tc>
          <w:tcPr>
            <w:tcW w:type="dxa" w:w="1260"/>
          </w:tcPr>
          <w:p>
            <w:r>
              <w:t>Hybrid ML/DL models evaluated on multiple IDS datasets.</w:t>
            </w:r>
          </w:p>
        </w:tc>
        <w:tc>
          <w:tcPr>
            <w:tcW w:type="dxa" w:w="1260"/>
          </w:tcPr>
          <w:p>
            <w:r>
              <w:t>Strong multi-dataset and hybrid-model evaluation.</w:t>
            </w:r>
          </w:p>
        </w:tc>
        <w:tc>
          <w:tcPr>
            <w:tcW w:type="dxa" w:w="1260"/>
          </w:tcPr>
          <w:p>
            <w:r>
              <w:t>More complex than a low-budget student deployment.</w:t>
            </w:r>
          </w:p>
        </w:tc>
      </w:tr>
      <w:tr>
        <w:tc>
          <w:tcPr>
            <w:tcW w:type="dxa" w:w="1260"/>
          </w:tcPr>
          <w:p>
            <w:r>
              <w:t>4</w:t>
            </w:r>
          </w:p>
        </w:tc>
        <w:tc>
          <w:tcPr>
            <w:tcW w:type="dxa" w:w="1260"/>
          </w:tcPr>
          <w:p>
            <w:r>
              <w:t>2025</w:t>
            </w:r>
          </w:p>
        </w:tc>
        <w:tc>
          <w:tcPr>
            <w:tcW w:type="dxa" w:w="1260"/>
          </w:tcPr>
          <w:p>
            <w:r>
              <w:t>M. T. Abdelaziz, A. Radwan, H. Mamdouh, A. S. Saad, A. S. Abuzaid, A. A. AbdElhakeem, S. Zakzouk, K. Moussa, and M. S. Darweesh</w:t>
            </w:r>
          </w:p>
        </w:tc>
        <w:tc>
          <w:tcPr>
            <w:tcW w:type="dxa" w:w="1260"/>
          </w:tcPr>
          <w:p>
            <w:r>
              <w:t>CICIDS2017</w:t>
            </w:r>
          </w:p>
        </w:tc>
        <w:tc>
          <w:tcPr>
            <w:tcW w:type="dxa" w:w="1260"/>
          </w:tcPr>
          <w:p>
            <w:r>
              <w:t>Random Forest, permutation feature importance</w:t>
            </w:r>
          </w:p>
        </w:tc>
        <w:tc>
          <w:tcPr>
            <w:tcW w:type="dxa" w:w="1260"/>
          </w:tcPr>
          <w:p>
            <w:r>
              <w:t>High F1 with feature importance analysis.</w:t>
            </w:r>
          </w:p>
        </w:tc>
        <w:tc>
          <w:tcPr>
            <w:tcW w:type="dxa" w:w="1260"/>
          </w:tcPr>
          <w:p>
            <w:r>
              <w:t>Adds interpretability through feature importance.</w:t>
            </w:r>
          </w:p>
        </w:tc>
        <w:tc>
          <w:tcPr>
            <w:tcW w:type="dxa" w:w="1260"/>
          </w:tcPr>
          <w:p>
            <w:r>
              <w:t>Deployment and beginner workflow are not central contributions.</w:t>
            </w:r>
          </w:p>
        </w:tc>
      </w:tr>
      <w:tr>
        <w:tc>
          <w:tcPr>
            <w:tcW w:type="dxa" w:w="1260"/>
          </w:tcPr>
          <w:p>
            <w:r>
              <w:t>5</w:t>
            </w:r>
          </w:p>
        </w:tc>
        <w:tc>
          <w:tcPr>
            <w:tcW w:type="dxa" w:w="1260"/>
          </w:tcPr>
          <w:p>
            <w:r>
              <w:t>2024</w:t>
            </w:r>
          </w:p>
        </w:tc>
        <w:tc>
          <w:tcPr>
            <w:tcW w:type="dxa" w:w="1260"/>
          </w:tcPr>
          <w:p>
            <w:r>
              <w:t>M. A. Talukder, M. M. Islam, M. A. Uddin, K. F. Hasan, S. Sharmin, S. A. Alyami, and M. A. Moni</w:t>
            </w:r>
          </w:p>
        </w:tc>
        <w:tc>
          <w:tcPr>
            <w:tcW w:type="dxa" w:w="1260"/>
          </w:tcPr>
          <w:p>
            <w:r>
              <w:t>UNSW-NB15, CICIDS2017, CICIDS2018</w:t>
            </w:r>
          </w:p>
        </w:tc>
        <w:tc>
          <w:tcPr>
            <w:tcW w:type="dxa" w:w="1260"/>
          </w:tcPr>
          <w:p>
            <w:r>
              <w:t>Oversampling, stacking feature embedding, PCA, DT/RF/ET</w:t>
            </w:r>
          </w:p>
        </w:tc>
        <w:tc>
          <w:tcPr>
            <w:tcW w:type="dxa" w:w="1260"/>
          </w:tcPr>
          <w:p>
            <w:r>
              <w:t>Tree-based models reach very high accuracy on benchmark datasets.</w:t>
            </w:r>
          </w:p>
        </w:tc>
        <w:tc>
          <w:tcPr>
            <w:tcW w:type="dxa" w:w="1260"/>
          </w:tcPr>
          <w:p>
            <w:r>
              <w:t>Strong handling of large and imbalanced IDS data.</w:t>
            </w:r>
          </w:p>
        </w:tc>
        <w:tc>
          <w:tcPr>
            <w:tcW w:type="dxa" w:w="1260"/>
          </w:tcPr>
          <w:p>
            <w:r>
              <w:t>Pipeline is more complex and dashboard is not the emphasis.</w:t>
            </w:r>
          </w:p>
        </w:tc>
      </w:tr>
      <w:tr>
        <w:tc>
          <w:tcPr>
            <w:tcW w:type="dxa" w:w="1260"/>
          </w:tcPr>
          <w:p>
            <w:r>
              <w:t>6</w:t>
            </w:r>
          </w:p>
        </w:tc>
        <w:tc>
          <w:tcPr>
            <w:tcW w:type="dxa" w:w="1260"/>
          </w:tcPr>
          <w:p>
            <w:r>
              <w:t>2024</w:t>
            </w:r>
          </w:p>
        </w:tc>
        <w:tc>
          <w:tcPr>
            <w:tcW w:type="dxa" w:w="1260"/>
          </w:tcPr>
          <w:p>
            <w:r>
              <w:t>M. Deng, C. Sun, Y. Kan, and S. Fan</w:t>
            </w:r>
          </w:p>
        </w:tc>
        <w:tc>
          <w:tcPr>
            <w:tcW w:type="dxa" w:w="1260"/>
          </w:tcPr>
          <w:p>
            <w:r>
              <w:t>CICIDS2017 and related IDS datasets</w:t>
            </w:r>
          </w:p>
        </w:tc>
        <w:tc>
          <w:tcPr>
            <w:tcW w:type="dxa" w:w="1260"/>
          </w:tcPr>
          <w:p>
            <w:r>
              <w:t>DBN and broad equalization learning</w:t>
            </w:r>
          </w:p>
        </w:tc>
        <w:tc>
          <w:tcPr>
            <w:tcW w:type="dxa" w:w="1260"/>
          </w:tcPr>
          <w:p>
            <w:r>
              <w:t>Deep feature learning for high-dimensional intrusion data.</w:t>
            </w:r>
          </w:p>
        </w:tc>
        <w:tc>
          <w:tcPr>
            <w:tcW w:type="dxa" w:w="1260"/>
          </w:tcPr>
          <w:p>
            <w:r>
              <w:t>Handles high-dimensional data with deep representation.</w:t>
            </w:r>
          </w:p>
        </w:tc>
        <w:tc>
          <w:tcPr>
            <w:tcW w:type="dxa" w:w="1260"/>
          </w:tcPr>
          <w:p>
            <w:r>
              <w:t>Higher complexity and lower beginner explainability.</w:t>
            </w:r>
          </w:p>
        </w:tc>
      </w:tr>
      <w:tr>
        <w:tc>
          <w:tcPr>
            <w:tcW w:type="dxa" w:w="1260"/>
          </w:tcPr>
          <w:p>
            <w:r>
              <w:t>7</w:t>
            </w:r>
          </w:p>
        </w:tc>
        <w:tc>
          <w:tcPr>
            <w:tcW w:type="dxa" w:w="1260"/>
          </w:tcPr>
          <w:p>
            <w:r>
              <w:t>2024</w:t>
            </w:r>
          </w:p>
        </w:tc>
        <w:tc>
          <w:tcPr>
            <w:tcW w:type="dxa" w:w="1260"/>
          </w:tcPr>
          <w:p>
            <w:r>
              <w:t>R. Mohammad, F. Saeed, A. A. Almazroi, F. S. Alsubaei, and A. A. Almazroi</w:t>
            </w:r>
          </w:p>
        </w:tc>
        <w:tc>
          <w:tcPr>
            <w:tcW w:type="dxa" w:w="1260"/>
          </w:tcPr>
          <w:p>
            <w:r>
              <w:t>Augmented CIC-IDS-2017</w:t>
            </w:r>
          </w:p>
        </w:tc>
        <w:tc>
          <w:tcPr>
            <w:tcW w:type="dxa" w:w="1260"/>
          </w:tcPr>
          <w:p>
            <w:r>
              <w:t>Deep learning and data augmentation</w:t>
            </w:r>
          </w:p>
        </w:tc>
        <w:tc>
          <w:tcPr>
            <w:tcW w:type="dxa" w:w="1260"/>
          </w:tcPr>
          <w:p>
            <w:r>
              <w:t>Reported accuracy up to about 91% on augmented CIC-IDS-2017.</w:t>
            </w:r>
          </w:p>
        </w:tc>
        <w:tc>
          <w:tcPr>
            <w:tcW w:type="dxa" w:w="1260"/>
          </w:tcPr>
          <w:p>
            <w:r>
              <w:t>Uses augmentation to improve IDS modeling.</w:t>
            </w:r>
          </w:p>
        </w:tc>
        <w:tc>
          <w:tcPr>
            <w:tcW w:type="dxa" w:w="1260"/>
          </w:tcPr>
          <w:p>
            <w:r>
              <w:t>Does not target lightweight dashboard deployment.</w:t>
            </w:r>
          </w:p>
        </w:tc>
      </w:tr>
      <w:tr>
        <w:tc>
          <w:tcPr>
            <w:tcW w:type="dxa" w:w="1260"/>
          </w:tcPr>
          <w:p>
            <w:r>
              <w:t>8</w:t>
            </w:r>
          </w:p>
        </w:tc>
        <w:tc>
          <w:tcPr>
            <w:tcW w:type="dxa" w:w="1260"/>
          </w:tcPr>
          <w:p>
            <w:r>
              <w:t>2024</w:t>
            </w:r>
          </w:p>
        </w:tc>
        <w:tc>
          <w:tcPr>
            <w:tcW w:type="dxa" w:w="1260"/>
          </w:tcPr>
          <w:p>
            <w:r>
              <w:t>M. Wang, N. Yang, Y. Guo, and N. Weng</w:t>
            </w:r>
          </w:p>
        </w:tc>
        <w:tc>
          <w:tcPr>
            <w:tcW w:type="dxa" w:w="1260"/>
          </w:tcPr>
          <w:p>
            <w:r>
              <w:t>Multiple IDS datasets</w:t>
            </w:r>
          </w:p>
        </w:tc>
        <w:tc>
          <w:tcPr>
            <w:tcW w:type="dxa" w:w="1260"/>
          </w:tcPr>
          <w:p>
            <w:r>
              <w:t>Learning-based IDS framework</w:t>
            </w:r>
          </w:p>
        </w:tc>
        <w:tc>
          <w:tcPr>
            <w:tcW w:type="dxa" w:w="1260"/>
          </w:tcPr>
          <w:p>
            <w:r>
              <w:t>Framework to bridge dataset and learning-process gaps.</w:t>
            </w:r>
          </w:p>
        </w:tc>
        <w:tc>
          <w:tcPr>
            <w:tcW w:type="dxa" w:w="1260"/>
          </w:tcPr>
          <w:p>
            <w:r>
              <w:t>Directly discusses dataset-learning gaps.</w:t>
            </w:r>
          </w:p>
        </w:tc>
        <w:tc>
          <w:tcPr>
            <w:tcW w:type="dxa" w:w="1260"/>
          </w:tcPr>
          <w:p>
            <w:r>
              <w:t>Less focused on low-budget educational deployment.</w:t>
            </w:r>
          </w:p>
        </w:tc>
      </w:tr>
      <w:tr>
        <w:tc>
          <w:tcPr>
            <w:tcW w:type="dxa" w:w="1260"/>
          </w:tcPr>
          <w:p>
            <w:r>
              <w:t>9</w:t>
            </w:r>
          </w:p>
        </w:tc>
        <w:tc>
          <w:tcPr>
            <w:tcW w:type="dxa" w:w="1260"/>
          </w:tcPr>
          <w:p>
            <w:r>
              <w:t>2025</w:t>
            </w:r>
          </w:p>
        </w:tc>
        <w:tc>
          <w:tcPr>
            <w:tcW w:type="dxa" w:w="1260"/>
          </w:tcPr>
          <w:p>
            <w:r>
              <w:t>V. Pai, K. Pai, S. Manjunatha, S. Hirmeti, and V. V. Bhat</w:t>
            </w:r>
          </w:p>
        </w:tc>
        <w:tc>
          <w:tcPr>
            <w:tcW w:type="dxa" w:w="1260"/>
          </w:tcPr>
          <w:p>
            <w:r>
              <w:t>Network anomaly datasets</w:t>
            </w:r>
          </w:p>
        </w:tc>
        <w:tc>
          <w:tcPr>
            <w:tcW w:type="dxa" w:w="1260"/>
          </w:tcPr>
          <w:p>
            <w:r>
              <w:t>KNN, ensemble and ML approaches</w:t>
            </w:r>
          </w:p>
        </w:tc>
        <w:tc>
          <w:tcPr>
            <w:tcW w:type="dxa" w:w="1260"/>
          </w:tcPr>
          <w:p>
            <w:r>
              <w:t>Adaptive machine-learning approach for anomaly detection.</w:t>
            </w:r>
          </w:p>
        </w:tc>
        <w:tc>
          <w:tcPr>
            <w:tcW w:type="dxa" w:w="1260"/>
          </w:tcPr>
          <w:p>
            <w:r>
              <w:t>Adaptive framing and recent source.</w:t>
            </w:r>
          </w:p>
        </w:tc>
        <w:tc>
          <w:tcPr>
            <w:tcW w:type="dxa" w:w="1260"/>
          </w:tcPr>
          <w:p>
            <w:r>
              <w:t>Need to verify exact dataset and metrics for comparison.</w:t>
            </w:r>
          </w:p>
        </w:tc>
      </w:tr>
      <w:tr>
        <w:tc>
          <w:tcPr>
            <w:tcW w:type="dxa" w:w="1260"/>
          </w:tcPr>
          <w:p>
            <w:r>
              <w:t>10</w:t>
            </w:r>
          </w:p>
        </w:tc>
        <w:tc>
          <w:tcPr>
            <w:tcW w:type="dxa" w:w="1260"/>
          </w:tcPr>
          <w:p>
            <w:r>
              <w:t>2025</w:t>
            </w:r>
          </w:p>
        </w:tc>
        <w:tc>
          <w:tcPr>
            <w:tcW w:type="dxa" w:w="1260"/>
          </w:tcPr>
          <w:p>
            <w:r>
              <w:t>U. Ahmed, M. Nazir, A. Sarwar, T. Ali, E.-H. M. Aggoune, T. Shahzad, and M. A. Khan</w:t>
            </w:r>
          </w:p>
        </w:tc>
        <w:tc>
          <w:tcPr>
            <w:tcW w:type="dxa" w:w="1260"/>
          </w:tcPr>
          <w:p>
            <w:r>
              <w:t>IDS datasets including CICIDS2017 context</w:t>
            </w:r>
          </w:p>
        </w:tc>
        <w:tc>
          <w:tcPr>
            <w:tcW w:type="dxa" w:w="1260"/>
          </w:tcPr>
          <w:p>
            <w:r>
              <w:t>ML, DL, fuzzy clustering</w:t>
            </w:r>
          </w:p>
        </w:tc>
        <w:tc>
          <w:tcPr>
            <w:tcW w:type="dxa" w:w="1260"/>
          </w:tcPr>
          <w:p>
            <w:r>
              <w:t>Combines signature-based IDS with ML/DL and fuzzy clustering.</w:t>
            </w:r>
          </w:p>
        </w:tc>
        <w:tc>
          <w:tcPr>
            <w:tcW w:type="dxa" w:w="1260"/>
          </w:tcPr>
          <w:p>
            <w:r>
              <w:t>Recent high-visibility journal source.</w:t>
            </w:r>
          </w:p>
        </w:tc>
        <w:tc>
          <w:tcPr>
            <w:tcW w:type="dxa" w:w="1260"/>
          </w:tcPr>
          <w:p>
            <w:r>
              <w:t>More complex than lightweight educational dashboard.</w:t>
            </w:r>
          </w:p>
        </w:tc>
      </w:tr>
    </w:tbl>
    <w:p>
      <w:pPr>
        <w:pStyle w:val="Heading2"/>
      </w:pPr>
      <w:r>
        <w:t>Primary Research Gap</w:t>
      </w:r>
    </w:p>
    <w:p>
      <w:r>
        <w:t>Belum banyak penelitian deteksi anomali jaringan berbasis CICIDS2017 yang mengintegrasikan model machine learning sederhana, dashboard monitoring ringan, klasifikasi risiko otomatis, rekomendasi tindakan, dan dokumentasi reproducible untuk konteks pendidikan low-budget.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Mapping NetGuard AI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