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NetGuard AI: A Lightweight Machine Learning-Based Network Anomaly Detection Dashboard for Educational Infrastructure</w:t>
      </w:r>
    </w:p>
    <w:p>
      <w:pPr>
        <w:jc w:val="center"/>
      </w:pPr>
      <w:r>
        <w:rPr>
          <w:sz w:val="20"/>
        </w:rPr>
        <w:t>Achmad Maulana (241730016)</w:t>
        <w:br/>
        <w:t>Program Studi Informatika, Fakultas Sains dan Teknologi</w:t>
        <w:br/>
        <w:t>Universitas Islam Negeri Sultan Maulana Hasanuddin Banten, 2026</w:t>
      </w:r>
    </w:p>
    <w:p>
      <w:pPr>
        <w:pStyle w:val="Heading1"/>
      </w:pPr>
      <w:r>
        <w:t>Abstract</w:t>
      </w:r>
    </w:p>
    <w:p>
      <w:r>
        <w:t>Network reliability and security are critical for educational institutions, laboratories, and small organizations. However, many beginner network administrators still rely on manual inspection or basic monitoring tools that do not translate anomaly detection results into operational guidance. This paper proposes NetGuard AI, a lightweight machine learning-based network anomaly detection system using CICIDS2017-style traffic data. The system performs preprocessing, binary label conversion, model training, model evaluation, prediction, risk classification, and web-based visualization. Three classical machine learning algorithms are compared: Logistic Regression, Decision Tree, and Random Forest. Performance is evaluated using Accuracy, Precision, Recall, F1-score, and Confusion Matrix. The best model is selected based on F1-score, followed by Recall and Accuracy. In addition to model evaluation, NetGuard AI provides a Flask dashboard that displays total records, normal traffic, anomaly traffic, model accuracy, risk score, prediction results, and recommended actions. The novelty of this work lies in integrating machine learning anomaly detection with a lightweight educational network monitoring dashboard and actionable recommendations for beginner network administrators. The current implementation demonstrates a reproducible and low-budget prototype; final research submission should use a larger real CICIDS2017 subset for stronger empirical validity.</w:t>
      </w:r>
    </w:p>
    <w:p>
      <w:r>
        <w:t>Keywords: Network Anomaly Detection, Intrusion Detection System, Machine Learning, CICIDS2017, Flask Dashboard</w:t>
      </w:r>
    </w:p>
    <w:p>
      <w:pPr>
        <w:pStyle w:val="Heading1"/>
      </w:pPr>
      <w:r>
        <w:t>I. Introduction</w:t>
      </w:r>
    </w:p>
    <w:p>
      <w:pPr>
        <w:jc w:val="both"/>
      </w:pPr>
      <w:r>
        <w:t>Artificial Intelligence has increasingly been applied to cyber security, especially in intrusion detection and network anomaly monitoring. Educational institutions require reliable network services, but often lack expensive monitoring infrastructure. This motivates a lightweight and reproducible system that can be implemented on a normal laptop.</w:t>
      </w:r>
    </w:p>
    <w:p>
      <w:pPr>
        <w:jc w:val="both"/>
      </w:pPr>
      <w:r>
        <w:t>The research problem addressed in this work is how to build an AI-based anomaly detection prototype that is not limited to model metrics but also provides a dashboard, risk classification, and actionable recommendations. The proposed project is NetGuard AI, a student-oriented system for detecting normal and anomalous traffic from CICIDS2017-style data.</w:t>
      </w:r>
    </w:p>
    <w:p>
      <w:pPr>
        <w:jc w:val="both"/>
      </w:pPr>
      <w:r>
        <w:t>The contributions are: (1) a CICIDS2017 preprocessing pipeline, (2) comparison of Logistic Regression, Decision Tree, and Random Forest, (3) a Flask dashboard for monitoring visualization, and (4) risk-level and recommended-action generation for beginner network administrators.</w:t>
      </w:r>
    </w:p>
    <w:p>
      <w:pPr>
        <w:pStyle w:val="Heading1"/>
      </w:pPr>
      <w:r>
        <w:t>II. Related Works</w:t>
      </w:r>
    </w:p>
    <w:p>
      <w:pPr>
        <w:jc w:val="both"/>
      </w:pPr>
      <w:r>
        <w:t>Recent IDS literature includes classical machine learning benchmarking, deep learning, hybrid ML/DL models, feature importance, and dataset-validity studies. Maseer et al. benchmarked machine learning algorithms on CICIDS2017, while Dube warned that faulty use of CICIDS2017 can lead to misleading conclusions. Other studies use hybrid CNN-LSTM, DBN, broad learning, oversampling, feature embedding, and fuzzy clustering.</w:t>
      </w:r>
    </w:p>
    <w:p>
      <w:pPr>
        <w:jc w:val="both"/>
      </w:pPr>
      <w:r>
        <w:t>Although many studies report high accuracy, several limitations remain. First, high performance on a single dataset may not generalize to operational networks. Second, complex deep learning models are not always suitable for low-budget educational implementation. Third, many papers stop at model evaluation and do not deliver a dashboard artifact for beginner administrators.</w:t>
      </w:r>
    </w:p>
    <w:p>
      <w:pPr>
        <w:pStyle w:val="Heading1"/>
      </w:pPr>
      <w:r>
        <w:t>III. Research Gap and Novelty</w:t>
      </w:r>
    </w:p>
    <w:p>
      <w:pPr>
        <w:jc w:val="both"/>
      </w:pPr>
      <w:r>
        <w:t>The primary research gap is the limited availability of reproducible, low-budget, dashboard-integrated machine learning anomaly detection systems for educational network infrastructure. Existing works often prioritize model performance, whereas NetGuard AI also emphasizes deployment-ready artifacts, dashboard visualization, risk classification, and user-oriented recommendations.</w:t>
      </w:r>
    </w:p>
    <w:p>
      <w:pPr>
        <w:jc w:val="both"/>
      </w:pPr>
      <w:r>
        <w:t>The novelty is the integration of machine learning anomaly detection with a lightweight educational network monitoring dashboard and automated risk classification. This novelty is realistic, measurable, and implementable within an undergraduate UAS project.</w:t>
      </w:r>
    </w:p>
    <w:p>
      <w:pPr>
        <w:pStyle w:val="Heading1"/>
      </w:pPr>
      <w:r>
        <w:t>IV. Proposed Method</w:t>
      </w:r>
    </w:p>
    <w:p>
      <w:pPr>
        <w:jc w:val="both"/>
      </w:pPr>
      <w:r>
        <w:t>The proposed workflow consists of dataset collection, preprocessing, feature handling, model training, evaluation, best-model selection, prediction, risk classification, and dashboard visualization. CICIDS2017 labels are converted into binary classes: 0 for Normal and 1 for Anomaly. Missing values and infinite values are handled during preprocessing.</w:t>
      </w:r>
    </w:p>
    <w:p>
      <w:pPr>
        <w:jc w:val="both"/>
      </w:pPr>
      <w:r>
        <w:t>The baseline models are Logistic Regression and Decision Tree. The proposed primary model is Random Forest because ensemble tree-based models are often strong for tabular network-flow data. Nevertheless, the final best model is selected objectively using F1-score, Recall, and Accuracy.</w:t>
      </w:r>
    </w:p>
    <w:p>
      <w:pPr>
        <w:pStyle w:val="Heading1"/>
      </w:pPr>
      <w:r>
        <w:t>V. Experimental Setup</w:t>
      </w:r>
    </w:p>
    <w:p>
      <w:pPr>
        <w:jc w:val="both"/>
      </w:pPr>
      <w:r>
        <w:t>The experiment uses Python, Pandas, NumPy, Scikit-Learn, Joblib, Matplotlib, Flask, Bootstrap, and Chart.js. The data split uses 80% training and 20% testing with random_state = 42. Logistic Regression uses StandardScaler and max_iter = 1000. Decision Tree uses random_state = 42. Random Forest uses n_estimators = 100 and random_state = 42.</w:t>
      </w:r>
    </w:p>
    <w:p>
      <w:pPr>
        <w:jc w:val="both"/>
      </w:pPr>
      <w:r>
        <w:t>Evaluation metrics include Accuracy, Precision, Recall, F1-score, and Confusion Matrix. Final UAS submission must replace sample results with real CICIDS2017 subset results.</w:t>
      </w:r>
    </w:p>
    <w:p>
      <w:pPr>
        <w:pStyle w:val="Heading1"/>
      </w:pPr>
      <w:r>
        <w:t>VI. Results and Discussion</w:t>
      </w:r>
    </w:p>
    <w:p>
      <w:r>
        <w:t>Table I shows the current smoke-test result generated from the small sample CSV. The asterisk indicates that the result is only for pipeline validation and must not be used as the final research claim.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872"/>
            <w:shd w:fill="D9EAF7"/>
          </w:tcPr>
          <w:p>
            <w:r>
              <w:rPr>
                <w:rFonts w:ascii="Times New Roman" w:hAnsi="Times New Roman"/>
                <w:b/>
                <w:sz w:val="16"/>
              </w:rPr>
              <w:t>Model</w:t>
            </w:r>
          </w:p>
        </w:tc>
        <w:tc>
          <w:tcPr>
            <w:tcW w:type="dxa" w:w="1296"/>
            <w:shd w:fill="D9EAF7"/>
          </w:tcPr>
          <w:p>
            <w:r>
              <w:rPr>
                <w:rFonts w:ascii="Times New Roman" w:hAnsi="Times New Roman"/>
                <w:b/>
                <w:sz w:val="16"/>
              </w:rPr>
              <w:t>Accuracy</w:t>
            </w:r>
          </w:p>
        </w:tc>
        <w:tc>
          <w:tcPr>
            <w:tcW w:type="dxa" w:w="1296"/>
            <w:shd w:fill="D9EAF7"/>
          </w:tcPr>
          <w:p>
            <w:r>
              <w:rPr>
                <w:rFonts w:ascii="Times New Roman" w:hAnsi="Times New Roman"/>
                <w:b/>
                <w:sz w:val="16"/>
              </w:rPr>
              <w:t>Precision</w:t>
            </w:r>
          </w:p>
        </w:tc>
        <w:tc>
          <w:tcPr>
            <w:tcW w:type="dxa" w:w="1296"/>
            <w:shd w:fill="D9EAF7"/>
          </w:tcPr>
          <w:p>
            <w:r>
              <w:rPr>
                <w:rFonts w:ascii="Times New Roman" w:hAnsi="Times New Roman"/>
                <w:b/>
                <w:sz w:val="16"/>
              </w:rPr>
              <w:t>Recall</w:t>
            </w:r>
          </w:p>
        </w:tc>
        <w:tc>
          <w:tcPr>
            <w:tcW w:type="dxa" w:w="1296"/>
            <w:shd w:fill="D9EAF7"/>
          </w:tcPr>
          <w:p>
            <w:r>
              <w:rPr>
                <w:rFonts w:ascii="Times New Roman" w:hAnsi="Times New Roman"/>
                <w:b/>
                <w:sz w:val="16"/>
              </w:rPr>
              <w:t>F1-score</w:t>
            </w:r>
          </w:p>
        </w:tc>
        <w:tc>
          <w:tcPr>
            <w:tcW w:type="dxa" w:w="2016"/>
            <w:shd w:fill="D9EAF7"/>
          </w:tcPr>
          <w:p>
            <w:r>
              <w:rPr>
                <w:rFonts w:ascii="Times New Roman" w:hAnsi="Times New Roman"/>
                <w:b/>
                <w:sz w:val="16"/>
              </w:rPr>
              <w:t>Role</w:t>
            </w:r>
          </w:p>
        </w:tc>
      </w:tr>
      <w:tr>
        <w:tc>
          <w:tcPr>
            <w:tcW w:type="dxa" w:w="1872"/>
            <w:vAlign w:val="center"/>
          </w:tcPr>
          <w:p>
            <w:r>
              <w:rPr>
                <w:rFonts w:ascii="Times New Roman" w:hAnsi="Times New Roman"/>
                <w:sz w:val="16"/>
              </w:rPr>
              <w:t>Logistic Regression</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2016"/>
            <w:vAlign w:val="center"/>
          </w:tcPr>
          <w:p>
            <w:r>
              <w:rPr>
                <w:rFonts w:ascii="Times New Roman" w:hAnsi="Times New Roman"/>
                <w:sz w:val="16"/>
              </w:rPr>
              <w:t>Baseline linear</w:t>
            </w:r>
          </w:p>
        </w:tc>
      </w:tr>
      <w:tr>
        <w:tc>
          <w:tcPr>
            <w:tcW w:type="dxa" w:w="1872"/>
            <w:vAlign w:val="center"/>
          </w:tcPr>
          <w:p>
            <w:r>
              <w:rPr>
                <w:rFonts w:ascii="Times New Roman" w:hAnsi="Times New Roman"/>
                <w:sz w:val="16"/>
              </w:rPr>
              <w:t>Decision Tree</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2016"/>
            <w:vAlign w:val="center"/>
          </w:tcPr>
          <w:p>
            <w:r>
              <w:rPr>
                <w:rFonts w:ascii="Times New Roman" w:hAnsi="Times New Roman"/>
                <w:sz w:val="16"/>
              </w:rPr>
              <w:t>Baseline tree</w:t>
            </w:r>
          </w:p>
        </w:tc>
      </w:tr>
      <w:tr>
        <w:tc>
          <w:tcPr>
            <w:tcW w:type="dxa" w:w="1872"/>
            <w:vAlign w:val="center"/>
          </w:tcPr>
          <w:p>
            <w:r>
              <w:rPr>
                <w:rFonts w:ascii="Times New Roman" w:hAnsi="Times New Roman"/>
                <w:sz w:val="16"/>
              </w:rPr>
              <w:t>Random Forest</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1296"/>
            <w:vAlign w:val="center"/>
          </w:tcPr>
          <w:p>
            <w:r>
              <w:rPr>
                <w:rFonts w:ascii="Times New Roman" w:hAnsi="Times New Roman"/>
                <w:sz w:val="16"/>
              </w:rPr>
              <w:t>1.0000*</w:t>
            </w:r>
          </w:p>
        </w:tc>
        <w:tc>
          <w:tcPr>
            <w:tcW w:type="dxa" w:w="2016"/>
            <w:vAlign w:val="center"/>
          </w:tcPr>
          <w:p>
            <w:r>
              <w:rPr>
                <w:rFonts w:ascii="Times New Roman" w:hAnsi="Times New Roman"/>
                <w:sz w:val="16"/>
              </w:rPr>
              <w:t>Proposed model</w:t>
            </w:r>
          </w:p>
        </w:tc>
      </w:tr>
    </w:tbl>
    <w:p/>
    <w:p>
      <w:r>
        <w:t>The current sample result reaches 1.0000 across all metrics because the sample dataset is intentionally small and separable. This is useful to prove that preprocessing, training, evaluation, prediction, export, and dashboard workflows run correctly. However, a final scientific conclusion requires a larger CICIDS2017 subset. In the final analysis, the student must discuss whether Random Forest outperforms the baselines, how class imbalance affects Recall and F1-score, and whether false positives or false negatives create operational risk.</w:t>
      </w:r>
    </w:p>
    <w:p>
      <w:pPr>
        <w:pStyle w:val="Heading1"/>
      </w:pPr>
      <w:r>
        <w:t>VII. Conclusion</w:t>
      </w:r>
    </w:p>
    <w:p>
      <w:r>
        <w:t>NetGuard AI demonstrates a low-budget machine learning anomaly detection prototype with dashboard visualization and research artifacts. The project satisfies the implementation requirement of the UAS by providing preprocessing, baseline comparison, model training, evaluation, prediction, and web dashboard. Future work should include real CICIDS2017 experiments, cross-validation, hyperparameter tuning, feature importance, multi-dataset validation, and real-time network-log ingestion.</w:t>
      </w:r>
    </w:p>
    <w:p>
      <w:pPr>
        <w:pStyle w:val="Heading1"/>
      </w:pPr>
      <w:r>
        <w:t>References</w:t>
      </w:r>
    </w:p>
    <w:p>
      <w:r>
        <w:t>[1] Z. K. Maseer, R. Yusof, N. Bahaman, S. A. Mostafa, and C. F. M. Foozy, "Benchmarking of Machine Learning for Anomaly Based Intrusion Detection Systems in the CICIDS2017 Dataset," IEEE Access, 2021, doi: 10.1109/ACCESS.2021.3056614.</w:t>
      </w:r>
    </w:p>
    <w:p>
      <w:r>
        <w:t>[2] R. Dube, "Faulty Use of the CIC-IDS 2017 Dataset in Information Security Research," Journal of Computer Virology and Hacking Techniques, 2024, doi: 10.1007/s11416-023-00509-7.</w:t>
      </w:r>
    </w:p>
    <w:p>
      <w:r>
        <w:t>[3] M. Sajid, K. R. Malik, A. Almogren, T. S. Malik, A. H. Khan, J. Tanveer, and A. U. Rehman, "Enhancing Intrusion Detection: A Hybrid Machine and Deep Learning Approach," Journal of Cloud Computing, 2024, doi: 10.1186/s13677-024-00685-x.</w:t>
      </w:r>
    </w:p>
    <w:p>
      <w:r>
        <w:t>[4] M. T. Abdelaziz, A. Radwan, H. Mamdouh, A. S. Saad, A. S. Abuzaid, A. A. AbdElhakeem, S. Zakzouk, K. Moussa, and M. S. Darweesh, "Enhancing Network Threat Detection with Random Forest-Based NIDS and Permutation Feature Importance," Journal of Network and Systems Management, 2025, doi: 10.1007/s10922-024-09874-0.</w:t>
      </w:r>
    </w:p>
    <w:p>
      <w:r>
        <w:t>[5] M. A. Talukder, M. M. Islam, M. A. Uddin, K. F. Hasan, S. Sharmin, S. A. Alyami, and M. A. Moni, "Machine Learning-Based Network Intrusion Detection for Big and Imbalanced Data Using Oversampling, Stacking Feature Embedding and Feature Extraction," Journal of Big Data, 2024, doi: 10.1186/s40537-024-00886-w.</w:t>
      </w:r>
    </w:p>
    <w:p>
      <w:r>
        <w:t>[6] M. Deng, C. Sun, Y. Kan, and S. Fan, "Network Intrusion Detection Based on Deep Belief Network Broad Equalization Learning System," Electronics, 2024, doi: 10.3390/electronics13153014.</w:t>
      </w:r>
    </w:p>
    <w:p>
      <w:r>
        <w:t>[7] R. Mohammad, F. Saeed, A. A. Almazroi, F. S. Alsubaei, and A. A. Almazroi, "Enhancing Intrusion Detection Systems Using a Deep Learning and Data Augmentation Approach," Systems, 2024, doi: 10.3390/systems12030079.</w:t>
      </w:r>
    </w:p>
    <w:p>
      <w:r>
        <w:t>[8] M. Wang, N. Yang, Y. Guo, and N. Weng, "Learn-IDS: Bridging Gaps between Datasets and Learning-Based Network Intrusion Detection," Electronics, 2024, doi: 10.3390/electronics13061072.</w:t>
      </w:r>
    </w:p>
    <w:p>
      <w:r>
        <w:t>[9] V. Pai, K. Pai, S. Manjunatha, S. Hirmeti, and V. V. Bhat, "Adaptive Network Anomaly Detection Using Machine Learning Approaches," EURASIP Journal on Information Security, 2025, doi: 10.1186/s13635-025-00216-4.</w:t>
      </w:r>
    </w:p>
    <w:p>
      <w:r>
        <w:t>[10] U. Ahmed, M. Nazir, A. Sarwar, T. Ali, E.-H. M. Aggoune, T. Shahzad, and M. A. Khan, "Signature-Based Intrusion Detection Using Machine Learning and Deep Learning Approaches Empowered with Fuzzy Clustering," Scientific Reports, 2025, doi: 10.1038/s41598-025-85866-7.</w:t>
      </w:r>
    </w:p>
    <w:p>
      <w:r>
        <w:t>[11] I. Sharafaldin, A. H. Lashkari, and A. A. Ghorbani, "Toward generating a new intrusion detection dataset and intrusion traffic characterization," ICISSP, 2018.</w:t>
      </w:r>
    </w:p>
    <w:p>
      <w:r>
        <w:t>[12] S. Wang et al., "Machine learning in network anomaly detection: A survey," IEEE Access, vol. 9, pp. 152379-152396, 2021.</w:t>
      </w:r>
    </w:p>
    <w:p>
      <w:r>
        <w:t>[13] G. Kocher and G. Kumar, "Machine learning and deep learning methods for intrusion detection systems: recent developments and challenges," Soft Computing, vol. 25, pp. 9731-9763, 2021.</w:t>
      </w:r>
    </w:p>
    <w:p>
      <w:r>
        <w:t>[14] M. Tavallaee, E. Bagheri, W. Lu, and A. A. Ghorbani, "A detailed analysis of the KDD CUP 99 data set," IEEE CISDA, 2009.</w:t>
      </w:r>
    </w:p>
    <w:p>
      <w:r>
        <w:t>[15] N. Moustafa and J. Slay, "UNSW-NB15: a comprehensive data set for network intrusion detection systems," MilCIS, 2015.</w:t>
      </w:r>
    </w:p>
    <w:p>
      <w:r>
        <w:t>[16] Canadian Institute for Cybersecurity, "CICIDS2017 Dataset," University of New Brunswick. [Online]. Available: https://www.unb.ca/cic/datasets/ids-2017.html.</w:t>
      </w:r>
    </w:p>
    <w:p>
      <w:r>
        <w:t>[17] F. Pedregosa et al., "Scikit-learn: Machine learning in Python," Journal of Machine Learning Research, vol. 12, pp. 2825-2830, 2011.</w:t>
      </w:r>
    </w:p>
    <w:p>
      <w:r>
        <w:t>[18] W. McKinney, "Data structures for statistical computing in Python," Proceedings of SciPy, 2010.</w:t>
      </w:r>
    </w:p>
    <w:p>
      <w:r>
        <w:t>[19] L. Breiman, "Random forests," Machine Learning, vol. 45, pp. 5-32, 2001.</w:t>
      </w:r>
    </w:p>
    <w:p>
      <w:r>
        <w:t>[20] J. R. Quinlan, "Induction of decision trees," Machine Learning, vol. 1, pp. 81-106, 1986.</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NetGuard AI IEEE Draft</dc:title>
  <dc:subject>AI-based Network Anomaly Detection</dc:subject>
  <dc:creator>Achmad Maulana</dc:creator>
  <cp:keywords/>
  <dc:description/>
  <cp:lastModifiedBy>Achmad Maulana</cp:lastModifiedBy>
  <cp:revision>1</cp:revision>
  <dcterms:created xsi:type="dcterms:W3CDTF">2013-12-23T23:15:00Z</dcterms:created>
  <dcterms:modified xsi:type="dcterms:W3CDTF">2013-12-23T23:15:00Z</dcterms:modified>
  <cp:category/>
</cp:coreProperties>
</file>