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F9" w:rsidRPr="00274F9A" w:rsidRDefault="00D250F9" w:rsidP="00274F9A">
      <w:pPr>
        <w:pStyle w:val="ListParagraph"/>
        <w:numPr>
          <w:ilvl w:val="0"/>
          <w:numId w:val="2"/>
        </w:numPr>
        <w:spacing w:before="160" w:after="8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proofErr w:type="spellStart"/>
      <w:r w:rsidRPr="00274F9A">
        <w:rPr>
          <w:rFonts w:ascii="Times New Roman" w:eastAsia="Times New Roman" w:hAnsi="Times New Roman" w:cs="Times New Roman"/>
          <w:smallCaps/>
          <w:color w:val="000000"/>
          <w:kern w:val="36"/>
          <w:sz w:val="24"/>
          <w:szCs w:val="24"/>
        </w:rPr>
        <w:t>Interkonesi</w:t>
      </w:r>
      <w:proofErr w:type="spellEnd"/>
      <w:r w:rsidRPr="00274F9A">
        <w:rPr>
          <w:rFonts w:ascii="Times New Roman" w:eastAsia="Times New Roman" w:hAnsi="Times New Roman" w:cs="Times New Roman"/>
          <w:smallCaps/>
          <w:color w:val="000000"/>
          <w:kern w:val="36"/>
          <w:sz w:val="24"/>
          <w:szCs w:val="24"/>
        </w:rPr>
        <w:t xml:space="preserve"> Google Cloud</w:t>
      </w:r>
    </w:p>
    <w:p w:rsidR="00D250F9" w:rsidRPr="00D250F9" w:rsidRDefault="00D250F9" w:rsidP="00D250F9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era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tenologi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pasti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membawa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kemajuan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tekonlogi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kegiatan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operasional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produksi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pengawasan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Namun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pastinya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kendala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pengaplikasiannya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250F9" w:rsidRPr="00D250F9" w:rsidRDefault="00D250F9" w:rsidP="00D250F9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proses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mentransfer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lain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bersamaan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mengganti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storage, </w:t>
      </w:r>
      <w:hyperlink r:id="rId5" w:history="1">
        <w:r w:rsidRPr="00274F9A">
          <w:rPr>
            <w:rFonts w:ascii="Times New Roman" w:eastAsia="Times New Roman" w:hAnsi="Times New Roman" w:cs="Times New Roman"/>
            <w:color w:val="000000"/>
            <w:sz w:val="24"/>
            <w:szCs w:val="24"/>
            <w:u w:val="single"/>
          </w:rPr>
          <w:t>database</w:t>
        </w:r>
      </w:hyperlink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Mengacu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proses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ETL (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Extract-Transform-Load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selalu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membutuhkan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setidaknya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langkah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Extract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250F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Load</w:t>
      </w:r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Banyak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kesulitan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tingkat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D250F9" w:rsidRPr="00D250F9" w:rsidRDefault="00D250F9" w:rsidP="00D250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Setelah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didapatkan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memigrasikan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Google Cloud Interconnect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berkecepatan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lingkungan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hybrid yang optimal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server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privat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penting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sejumlah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industri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lokal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cloud.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migrasi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replikasi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pemulihan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bencana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situasi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komputasi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ingin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Interconnect.</w:t>
      </w:r>
      <w:proofErr w:type="gramEnd"/>
    </w:p>
    <w:p w:rsidR="00D250F9" w:rsidRPr="00D250F9" w:rsidRDefault="00D250F9" w:rsidP="00D250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250F9" w:rsidRPr="00D250F9" w:rsidRDefault="00D250F9" w:rsidP="00D250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Coud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Interconnect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Interkoneksi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simulator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Cisco Packet Tracer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kami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pahami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proofErr w:type="gram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penggunaannya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cocok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simulasi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Interkoneksi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Google Cloud </w:t>
      </w:r>
      <w:proofErr w:type="spellStart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250F9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:rsidR="00D250F9" w:rsidRPr="00D250F9" w:rsidRDefault="00D250F9" w:rsidP="00D250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250F9" w:rsidRPr="00D250F9" w:rsidRDefault="00D250F9" w:rsidP="00D250F9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4F9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1440180</wp:posOffset>
            </wp:positionH>
            <wp:positionV relativeFrom="paragraph">
              <wp:posOffset>41275</wp:posOffset>
            </wp:positionV>
            <wp:extent cx="3469640" cy="1828800"/>
            <wp:effectExtent l="19050" t="0" r="0" b="0"/>
            <wp:wrapSquare wrapText="bothSides"/>
            <wp:docPr id="1" name="Picture 1" descr="https://lh3.googleusercontent.com/CDt4aR1EsT5EEvn_5MhWv8ZArA-ovEUwtydTsSH4ZU_7eD8srPH6Xi40s_v8XkTyM_MMGPW4B4cOjsmuDh16mXDK0Q-ckCxQdvDPAoKaly0pBAJqG1y2QDn3CQIawnmUiJLnoW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Dt4aR1EsT5EEvn_5MhWv8ZArA-ovEUwtydTsSH4ZU_7eD8srPH6Xi40s_v8XkTyM_MMGPW4B4cOjsmuDh16mXDK0Q-ckCxQdvDPAoKaly0pBAJqG1y2QDn3CQIawnmUiJLnoWm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D250F9" w:rsidRPr="00274F9A" w:rsidRDefault="00D250F9" w:rsidP="00D250F9">
      <w:pPr>
        <w:spacing w:before="120" w:after="60" w:line="240" w:lineRule="auto"/>
        <w:jc w:val="both"/>
        <w:outlineLvl w:val="1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:rsidR="000F549A" w:rsidRDefault="000F549A" w:rsidP="000F549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F549A" w:rsidRPr="000F549A" w:rsidRDefault="000F549A" w:rsidP="000F549A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549A">
        <w:rPr>
          <w:rFonts w:ascii="Times New Roman" w:hAnsi="Times New Roman" w:cs="Times New Roman"/>
          <w:sz w:val="24"/>
          <w:szCs w:val="24"/>
        </w:rPr>
        <w:t xml:space="preserve">Cloud Interconnect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Google Cloud Virtual Private Cloud (VPC).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IP internal,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IP internal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549A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simulasinya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PC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interkoneksinya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sepuluh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belas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PC.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> </w:t>
      </w:r>
    </w:p>
    <w:p w:rsidR="000F549A" w:rsidRPr="000F549A" w:rsidRDefault="000F549A" w:rsidP="000F549A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router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VPC.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menyambungkan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VPC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subnet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VPC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diijinkan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549A">
        <w:rPr>
          <w:rFonts w:ascii="Times New Roman" w:hAnsi="Times New Roman" w:cs="Times New Roman"/>
          <w:sz w:val="24"/>
          <w:szCs w:val="24"/>
        </w:rPr>
        <w:t xml:space="preserve">Subnet VPC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perutean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VPC.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IP subnet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VPC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IP internal.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Cloud Router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VPC.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rute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VPC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hop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disetel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VLAN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cloud. </w:t>
      </w:r>
    </w:p>
    <w:p w:rsidR="000F549A" w:rsidRPr="000F549A" w:rsidRDefault="000F549A" w:rsidP="000F549A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hybrid network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cloud.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Hybrid Network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campuran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Ring,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Bus,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Mesh,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Star.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hybrid network.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F549A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troubleshooting yang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49A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0F549A">
        <w:rPr>
          <w:rFonts w:ascii="Times New Roman" w:hAnsi="Times New Roman" w:cs="Times New Roman"/>
          <w:sz w:val="24"/>
          <w:szCs w:val="24"/>
        </w:rPr>
        <w:t xml:space="preserve"> Google Cloud.</w:t>
      </w:r>
      <w:proofErr w:type="gramEnd"/>
      <w:r w:rsidRPr="000F549A">
        <w:rPr>
          <w:rFonts w:ascii="Times New Roman" w:hAnsi="Times New Roman" w:cs="Times New Roman"/>
          <w:sz w:val="24"/>
          <w:szCs w:val="24"/>
        </w:rPr>
        <w:t> </w:t>
      </w:r>
    </w:p>
    <w:p w:rsidR="000F549A" w:rsidRPr="000F549A" w:rsidRDefault="000F549A" w:rsidP="000F549A">
      <w:pPr>
        <w:rPr>
          <w:sz w:val="24"/>
          <w:szCs w:val="24"/>
        </w:rPr>
      </w:pPr>
      <w:r w:rsidRPr="000F549A">
        <w:rPr>
          <w:sz w:val="24"/>
          <w:szCs w:val="24"/>
        </w:rPr>
        <w:tab/>
      </w:r>
    </w:p>
    <w:p w:rsidR="00182899" w:rsidRPr="000F549A" w:rsidRDefault="000F549A">
      <w:pPr>
        <w:rPr>
          <w:sz w:val="24"/>
          <w:szCs w:val="24"/>
        </w:rPr>
      </w:pPr>
    </w:p>
    <w:sectPr w:rsidR="00182899" w:rsidRPr="000F549A" w:rsidSect="00B25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351D2"/>
    <w:multiLevelType w:val="multilevel"/>
    <w:tmpl w:val="38323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9F76F8"/>
    <w:multiLevelType w:val="hybridMultilevel"/>
    <w:tmpl w:val="78D0646E"/>
    <w:lvl w:ilvl="0" w:tplc="23281066">
      <w:start w:val="3"/>
      <w:numFmt w:val="upperRoman"/>
      <w:lvlText w:val="%1."/>
      <w:lvlJc w:val="left"/>
      <w:pPr>
        <w:ind w:left="1080" w:hanging="72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250F9"/>
    <w:rsid w:val="000F549A"/>
    <w:rsid w:val="00120579"/>
    <w:rsid w:val="00274F9A"/>
    <w:rsid w:val="008625B2"/>
    <w:rsid w:val="008C6274"/>
    <w:rsid w:val="00B25A08"/>
    <w:rsid w:val="00D25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A08"/>
  </w:style>
  <w:style w:type="paragraph" w:styleId="Heading1">
    <w:name w:val="heading 1"/>
    <w:basedOn w:val="Normal"/>
    <w:link w:val="Heading1Char"/>
    <w:uiPriority w:val="9"/>
    <w:qFormat/>
    <w:rsid w:val="00D250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250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0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250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5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50F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4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-3.co.id/database-solu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novit</dc:creator>
  <cp:lastModifiedBy>novit</cp:lastModifiedBy>
  <cp:revision>3</cp:revision>
  <dcterms:created xsi:type="dcterms:W3CDTF">2021-12-29T15:06:00Z</dcterms:created>
  <dcterms:modified xsi:type="dcterms:W3CDTF">2022-01-05T11:39:00Z</dcterms:modified>
</cp:coreProperties>
</file>