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468571" cy="539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ems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571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30909" cy="539999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sigma log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909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Synthèse Exécutive &amp; Diagnostic Architectural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 </w:t>
      </w:r>
      <w:r>
        <w:rPr>
          <w:b/>
          <w:bCs/>
        </w:rPr>
        <w:t xml:space="preserve">Optimisation du Pipeline de Traitement Documentaire et OCR</w:t>
      </w:r>
    </w:p>
    <w:p>
      <w:pPr>
        <w:pStyle w:val="BodyText"/>
      </w:pPr>
      <w:r>
        <w:rPr>
          <w:b/>
          <w:bCs/>
        </w:rPr>
        <w:t xml:space="preserve">Réalisé par :</w:t>
      </w:r>
      <w:r>
        <w:br/>
      </w:r>
      <w:r>
        <w:t xml:space="preserve">AIT LAHCEN Achraf</w:t>
      </w:r>
    </w:p>
    <w:p>
      <w:pPr>
        <w:pStyle w:val="BodyText"/>
      </w:pPr>
      <w:r>
        <w:rPr>
          <w:b/>
          <w:bCs/>
        </w:rPr>
        <w:t xml:space="preserve">Date :</w:t>
      </w:r>
      <w:r>
        <w:br/>
      </w:r>
      <w:r>
        <w:t xml:space="preserve">2026-07-30</w:t>
      </w:r>
    </w:p>
    <w:bookmarkStart w:id="16" w:name="X751e9f11fb83e2cd7b86517f0a17ea081b62f4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Synthèse Exécutive &amp; Diagnostic des Contraintes</w:t>
      </w:r>
    </w:p>
    <w:p>
      <w:pPr>
        <w:pStyle w:val="FirstParagraph"/>
      </w:pPr>
      <w:r>
        <w:t xml:space="preserve">Le projet</w:t>
      </w:r>
      <w:r>
        <w:t xml:space="preserve"> </w:t>
      </w:r>
      <w:r>
        <w:rPr>
          <w:b/>
          <w:bCs/>
        </w:rPr>
        <w:t xml:space="preserve">Waraq</w:t>
      </w:r>
      <w:r>
        <w:t xml:space="preserve"> </w:t>
      </w:r>
      <w:r>
        <w:t xml:space="preserve">nécessite un traitement efficace de documents volumineux (appels d’offres pouvant dépasser 60 pages). L’architecture actuelle fait face à des limitations matérielles et opérationnelles strictes qui bloquent son passage en production.</w:t>
      </w:r>
    </w:p>
    <w:bookmarkStart w:id="15" w:name="les-contraintes-matérielles-métier"/>
    <w:p>
      <w:pPr>
        <w:pStyle w:val="Heading2"/>
      </w:pPr>
      <w:r>
        <w:t xml:space="preserve">Les Contraintes Matérielles &amp; Métier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Plafond Mémoire RAM / Modèle (4 Go max) :</w:t>
      </w:r>
      <w:r>
        <w:t xml:space="preserve"> </w:t>
      </w:r>
      <w:r>
        <w:t xml:space="preserve">Impossible de charger de gros modèles Vision-LLM (ex:</w:t>
      </w:r>
      <w:r>
        <w:t xml:space="preserve"> </w:t>
      </w:r>
      <w:r>
        <w:rPr>
          <w:i/>
          <w:iCs/>
        </w:rPr>
        <w:t xml:space="preserve">Llama-Vision 11B/90B</w:t>
      </w:r>
      <w:r>
        <w:t xml:space="preserve">) ou de conserver plusieurs gros pipelines OCR simultanément en mémoire.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Exécution 100% CPU (Pas de GPU) :</w:t>
      </w:r>
      <w:r>
        <w:t xml:space="preserve"> </w:t>
      </w:r>
      <w:r>
        <w:t xml:space="preserve">L’inférence sur processeur manque d’unités de calcul matriciel parallèles (CUDA), ce qui rend chaque passe de modèle de Deep Learning extrêmement coûteuse en temps.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Temps d’exécution critique :</w:t>
      </w:r>
    </w:p>
    <w:p>
      <w:pPr>
        <w:numPr>
          <w:ilvl w:val="1"/>
          <w:numId w:val="1002"/>
        </w:numPr>
      </w:pPr>
      <w:r>
        <w:rPr>
          <w:i/>
          <w:iCs/>
        </w:rPr>
        <w:t xml:space="preserve">Sur l’intégralité du document (69 pages) :</w:t>
      </w:r>
      <w:r>
        <w:t xml:space="preserve"> </w:t>
      </w:r>
      <w:r>
        <w:t xml:space="preserve">Plus d’une heure de traitement (abandon systématique).</w:t>
      </w:r>
    </w:p>
    <w:p>
      <w:pPr>
        <w:numPr>
          <w:ilvl w:val="1"/>
          <w:numId w:val="1002"/>
        </w:numPr>
      </w:pPr>
      <w:r>
        <w:rPr>
          <w:i/>
          <w:iCs/>
        </w:rPr>
        <w:t xml:space="preserve">Sur un échantillon réduit (5 pages) :</w:t>
      </w:r>
      <w:r>
        <w:t xml:space="preserve"> </w:t>
      </w:r>
      <w:r>
        <w:t xml:space="preserve">Le traitement reste trop lent pour une utilisation en production.</w:t>
      </w:r>
    </w:p>
    <w:bookmarkEnd w:id="15"/>
    <w:bookmarkEnd w:id="16"/>
    <w:bookmarkStart w:id="19" w:name="Xfdcb55ca87c43034f8da142c7988511ad3e6db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Analyse Approfondie des Causes de Lenteur</w:t>
      </w:r>
    </w:p>
    <w:p>
      <w:pPr>
        <w:pStyle w:val="FirstParagraph"/>
      </w:pPr>
      <w:r>
        <w:t xml:space="preserve">Pour comprendre pourquoi même un échantillon de 5 pages scannées ralentit le système, il convient de décomposer les trois goulots d’étranglement (</w:t>
      </w:r>
      <w:r>
        <w:rPr>
          <w:i/>
          <w:iCs/>
        </w:rPr>
        <w:t xml:space="preserve">bottlenecks</w:t>
      </w:r>
      <w:r>
        <w:t xml:space="preserve">) majeurs de l’architecture initiale.</w:t>
      </w:r>
    </w:p>
    <w:bookmarkStart w:id="17" w:name="schéma-de-larchitecture-initial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Schéma de l’Architecture Initiale</w:t>
      </w:r>
    </w:p>
    <w:bookmarkEnd w:id="17"/>
    <w:bookmarkStart w:id="18" w:name="Xf2d8f4bb005fd74ccd9776bf9bdfaca073457b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Pourquoi l’Échantillon de 5 Pages Restait Lent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Surface d’analyse inutile :</w:t>
      </w:r>
      <w:r>
        <w:t xml:space="preserve"> </w:t>
      </w:r>
      <w:r>
        <w:t xml:space="preserve">PaddleOCR calculait les vecteurs de chaque mot (marges, lignes de tableaux, tampons, bruits de numérisation) sur la totalité de la surface de la page.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Surcoût I/O (Disque/RAM) :</w:t>
      </w:r>
      <w:r>
        <w:t xml:space="preserve"> </w:t>
      </w:r>
      <w:r>
        <w:t xml:space="preserve">La conversion via</w:t>
      </w:r>
      <w:r>
        <w:t xml:space="preserve"> </w:t>
      </w:r>
      <w:r>
        <w:rPr>
          <w:rStyle w:val="VerbatimChar"/>
        </w:rPr>
        <w:t xml:space="preserve">pdf2image</w:t>
      </w:r>
      <w:r>
        <w:t xml:space="preserve"> </w:t>
      </w:r>
      <w:r>
        <w:t xml:space="preserve">repasse par le disque dur (opérations I/O système) au lieu de maintenir les flux en mémoire vive (registres C++).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Inférence Python non optimisée :</w:t>
      </w:r>
      <w:r>
        <w:t xml:space="preserve"> </w:t>
      </w:r>
      <w:r>
        <w:t xml:space="preserve">L’exécution du modèle via le runtime Python/Paddle standard n’exploite pas la vectorisation native C++ (AVX2/AVX-512) du processeur.</w:t>
      </w:r>
    </w:p>
    <w:bookmarkEnd w:id="18"/>
    <w:bookmarkEnd w:id="19"/>
    <w:bookmarkStart w:id="24" w:name="plan-daction-solutions-détaillé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Plan d’Action &amp; Solutions Détaillées</w:t>
      </w:r>
    </w:p>
    <w:p>
      <w:pPr>
        <w:pStyle w:val="FirstParagraph"/>
      </w:pPr>
      <w:r>
        <w:t xml:space="preserve">Pour respecter la contrainte des</w:t>
      </w:r>
      <w:r>
        <w:t xml:space="preserve"> </w:t>
      </w:r>
      <w:r>
        <w:rPr>
          <w:b/>
          <w:bCs/>
        </w:rPr>
        <w:t xml:space="preserve">4 Go de RAM</w:t>
      </w:r>
      <w:r>
        <w:t xml:space="preserve"> </w:t>
      </w:r>
      <w:r>
        <w:t xml:space="preserve">tout en exécutant le traitement en quelques secondes sur CPU, l’architecture doit basculer vers un modèle</w:t>
      </w:r>
      <w:r>
        <w:t xml:space="preserve"> </w:t>
      </w:r>
      <w:r>
        <w:rPr>
          <w:b/>
          <w:bCs/>
        </w:rPr>
        <w:t xml:space="preserve">Hybride &amp; Ciblé</w:t>
      </w:r>
      <w:r>
        <w:t xml:space="preserve">.</w:t>
      </w:r>
    </w:p>
    <w:bookmarkStart w:id="20" w:name="X269e27c10729efb579b988e909e5c6462a2b647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Solution 1 : Refonte de la Stack de Rendu avec PyMuPDF (</w:t>
      </w:r>
      <w:r>
        <w:rPr>
          <w:rStyle w:val="VerbatimChar"/>
        </w:rPr>
        <w:t xml:space="preserve">fitz</w:t>
      </w:r>
      <w:r>
        <w:t xml:space="preserve">)</w:t>
      </w:r>
    </w:p>
    <w:p>
      <w:pPr>
        <w:pStyle w:val="FirstParagraph"/>
      </w:pPr>
      <w:r>
        <w:t xml:space="preserve">Abandonner définitivement</w:t>
      </w:r>
      <w:r>
        <w:t xml:space="preserve"> </w:t>
      </w:r>
      <w:r>
        <w:rPr>
          <w:rStyle w:val="VerbatimChar"/>
        </w:rPr>
        <w:t xml:space="preserve">pdf2image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Principe :</w:t>
      </w:r>
      <w:r>
        <w:t xml:space="preserve"> </w:t>
      </w:r>
      <w:r>
        <w:t xml:space="preserve">PyMuPDF s’appuie sur le moteur C rapide</w:t>
      </w:r>
      <w:r>
        <w:t xml:space="preserve"> </w:t>
      </w:r>
      <w:r>
        <w:rPr>
          <w:i/>
          <w:iCs/>
        </w:rPr>
        <w:t xml:space="preserve">MuPDF</w:t>
      </w:r>
      <w:r>
        <w:t xml:space="preserve">. Il permet d’extraire le texte vectoriel des PDF natifs instantanément et de convertir les pages scannées en images directement en RAM (</w:t>
      </w:r>
      <w:r>
        <w:rPr>
          <w:rStyle w:val="VerbatimChar"/>
        </w:rPr>
        <w:t xml:space="preserve">PixMap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Impact RAM :</w:t>
      </w:r>
      <w:r>
        <w:t xml:space="preserve"> </w:t>
      </w:r>
      <w:r>
        <w:t xml:space="preserve">Consommation strictement inférieure à</w:t>
      </w:r>
      <w:r>
        <w:t xml:space="preserve"> </w:t>
      </w:r>
      <w:r>
        <w:rPr>
          <w:b/>
          <w:bCs/>
        </w:rPr>
        <w:t xml:space="preserve">50 Mo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Impact Vitesse :</w:t>
      </w:r>
      <w:r>
        <w:t xml:space="preserve"> </w:t>
      </w:r>
      <w:r>
        <w:t xml:space="preserve">Gain d’un facteur</w:t>
      </w:r>
      <w:r>
        <w:t xml:space="preserve"> </w:t>
      </w:r>
      <w:r>
        <w:rPr>
          <w:b/>
          <w:bCs/>
        </w:rPr>
        <w:t xml:space="preserve">10 à 20</w:t>
      </w:r>
      <w:r>
        <w:t xml:space="preserve"> </w:t>
      </w:r>
      <w:r>
        <w:t xml:space="preserve">sur l’étape d’ouverture et de préparation des pages.</w:t>
      </w:r>
    </w:p>
    <w:bookmarkEnd w:id="20"/>
    <w:bookmarkStart w:id="21" w:name="X078836fa94e3e4c0a1bdb19b128601028ed4a5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Solution 2 : Classification par Analyse d’En-tête (</w:t>
      </w:r>
      <w:r>
        <w:rPr>
          <w:i/>
          <w:iCs/>
        </w:rPr>
        <w:t xml:space="preserve">Header-Only OCR</w:t>
      </w:r>
      <w:r>
        <w:t xml:space="preserve">)</w:t>
      </w:r>
    </w:p>
    <w:p>
      <w:pPr>
        <w:pStyle w:val="FirstParagraph"/>
      </w:pPr>
      <w:r>
        <w:t xml:space="preserve">Il n’est pas nécessaire de lire toute la page pour classifier un document d’appel d’offres ou détecter le chevauchement de plusieurs pièces dans un PDF de 69 pages.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Mécanisme :</w:t>
      </w:r>
      <w:r>
        <w:t xml:space="preserve"> </w:t>
      </w:r>
      <w:r>
        <w:t xml:space="preserve">Pour chaque page du PDF, PyMuPDF effectue un rognage (</w:t>
      </w:r>
      <w:r>
        <w:rPr>
          <w:i/>
          <w:iCs/>
        </w:rPr>
        <w:t xml:space="preserve">crop</w:t>
      </w:r>
      <w:r>
        <w:t xml:space="preserve">) uniquement du quart supérieur (20 à 30 % du haut de la page). L’OCR s’exécute exclusivement sur ce rectangle.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Gain de performance :</w:t>
      </w:r>
      <w:r>
        <w:t xml:space="preserve"> </w:t>
      </w:r>
      <w:r>
        <w:t xml:space="preserve">Au lieu de traiter 8 500 000 pixels par page, l’OCR n’en traite que 1 500 000. La durée par page sur CPU passe de</w:t>
      </w:r>
      <w:r>
        <w:t xml:space="preserve"> </w:t>
      </w:r>
      <w:r>
        <w:rPr>
          <w:b/>
          <w:bCs/>
        </w:rPr>
        <w:t xml:space="preserve">25 secondes à 0,8 seconde</w:t>
      </w:r>
      <w:r>
        <w:t xml:space="preserve">.</w:t>
      </w:r>
    </w:p>
    <w:bookmarkEnd w:id="21"/>
    <w:bookmarkStart w:id="22" w:name="X75d25886c5ff50b2c4a1c195001a7121ab975b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Solution 3 : Optimisation du Moteur OCR pour CPU</w:t>
      </w:r>
    </w:p>
    <w:p>
      <w:pPr>
        <w:pStyle w:val="FirstParagraph"/>
      </w:pPr>
      <w:r>
        <w:t xml:space="preserve">Pour remplacer le PaddleOCR standard sans dépasser 4 Go de RAM, deux options techniques sont préconisées :</w:t>
      </w:r>
    </w:p>
    <w:p>
      <w:pPr>
        <w:pStyle w:val="BodyText"/>
      </w:pPr>
      <w:r>
        <w:t xml:space="preserve">Consomme moins de 100 Mo de RAM. Utilise les fichiers légers</w:t>
      </w:r>
      <w:r>
        <w:t xml:space="preserve"> </w:t>
      </w:r>
      <w:r>
        <w:rPr>
          <w:rStyle w:val="VerbatimChar"/>
        </w:rPr>
        <w:t xml:space="preserve">fra.traineddata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ara.traineddata</w:t>
      </w:r>
      <w:r>
        <w:t xml:space="preserve"> </w:t>
      </w:r>
      <w:r>
        <w:t xml:space="preserve">en version</w:t>
      </w:r>
      <w:r>
        <w:t xml:space="preserve"> </w:t>
      </w:r>
      <w:r>
        <w:rPr>
          <w:i/>
          <w:iCs/>
        </w:rPr>
        <w:t xml:space="preserve">fast</w:t>
      </w:r>
      <w:r>
        <w:t xml:space="preserve">. Vitesse :</w:t>
      </w:r>
      <w:r>
        <w:t xml:space="preserve"> </w:t>
      </w:r>
      <w:r>
        <w:rPr>
          <w:b/>
          <w:bCs/>
        </w:rPr>
        <w:t xml:space="preserve">~0,5s à 1s</w:t>
      </w:r>
      <w:r>
        <w:t xml:space="preserve"> </w:t>
      </w:r>
      <w:r>
        <w:t xml:space="preserve">par zone d’en-tête sur CPU.</w:t>
      </w:r>
    </w:p>
    <w:p>
      <w:pPr>
        <w:pStyle w:val="BodyText"/>
      </w:pPr>
      <w:r>
        <w:t xml:space="preserve">Conserve la haute précision de PaddleOCR sur l’arabe et le français. Les modèles</w:t>
      </w:r>
      <w:r>
        <w:t xml:space="preserve"> </w:t>
      </w:r>
      <w:r>
        <w:rPr>
          <w:rStyle w:val="VerbatimChar"/>
        </w:rPr>
        <w:t xml:space="preserve">ch_PP-OCRv4_det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rec</w:t>
      </w:r>
      <w:r>
        <w:t xml:space="preserve"> </w:t>
      </w:r>
      <w:r>
        <w:t xml:space="preserve">sont exécutés via</w:t>
      </w:r>
      <w:r>
        <w:t xml:space="preserve"> </w:t>
      </w:r>
      <w:r>
        <w:rPr>
          <w:rStyle w:val="VerbatimChar"/>
        </w:rPr>
        <w:t xml:space="preserve">onnxruntime</w:t>
      </w:r>
      <w:r>
        <w:t xml:space="preserve"> </w:t>
      </w:r>
      <w:r>
        <w:t xml:space="preserve">configuré sur CPU avec multi-threading (</w:t>
      </w:r>
      <w:r>
        <w:rPr>
          <w:rStyle w:val="VerbatimChar"/>
        </w:rPr>
        <w:t xml:space="preserve">intra_op_num_threads = os.cpu_count()</w:t>
      </w:r>
      <w:r>
        <w:t xml:space="preserve">). Gain d’un facteur</w:t>
      </w:r>
      <w:r>
        <w:t xml:space="preserve"> </w:t>
      </w:r>
      <w:r>
        <w:rPr>
          <w:b/>
          <w:bCs/>
        </w:rPr>
        <w:t xml:space="preserve">3 à 5</w:t>
      </w:r>
      <w:r>
        <w:t xml:space="preserve">.</w:t>
      </w:r>
    </w:p>
    <w:bookmarkEnd w:id="22"/>
    <w:bookmarkStart w:id="23" w:name="X793d1f76553f85c138686fb5bdcaf9c95809489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Solution 4 : Extraction Ciblée par Ancres (ROI —</w:t>
      </w:r>
      <w:r>
        <w:t xml:space="preserve"> </w:t>
      </w:r>
      <w:r>
        <w:rPr>
          <w:i/>
          <w:iCs/>
        </w:rPr>
        <w:t xml:space="preserve">Region of Interest</w:t>
      </w:r>
      <w:r>
        <w:t xml:space="preserve">)</w:t>
      </w:r>
    </w:p>
    <w:p>
      <w:pPr>
        <w:pStyle w:val="FirstParagraph"/>
      </w:pPr>
      <w:r>
        <w:t xml:space="preserve">Pour l’extraction précise des données métier (</w:t>
      </w:r>
      <w:r>
        <w:rPr>
          <w:i/>
          <w:iCs/>
        </w:rPr>
        <w:t xml:space="preserve">Montant du marché, Date d’ouverture des plis, Caution provisoire</w:t>
      </w:r>
      <w:r>
        <w:t xml:space="preserve">) 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Localisation de l’ancre :</w:t>
      </w:r>
      <w:r>
        <w:t xml:space="preserve"> </w:t>
      </w:r>
      <w:r>
        <w:t xml:space="preserve">L’OCR rapide détecte le mot-clé de section (ex:</w:t>
      </w:r>
      <w:r>
        <w:t xml:space="preserve"> </w:t>
      </w:r>
      <w:r>
        <w:rPr>
          <w:rStyle w:val="VerbatimChar"/>
        </w:rPr>
        <w:t xml:space="preserve">"ARTICLE 5 : MONTANT"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Découpage de zone (</w:t>
      </w:r>
      <w:r>
        <w:rPr>
          <w:b/>
          <w:bCs/>
          <w:i/>
          <w:iCs/>
        </w:rPr>
        <w:t xml:space="preserve">Bounding Box</w:t>
      </w:r>
      <w:r>
        <w:rPr>
          <w:b/>
          <w:bCs/>
        </w:rPr>
        <w:t xml:space="preserve">) :</w:t>
      </w:r>
      <w:r>
        <w:t xml:space="preserve"> </w:t>
      </w:r>
      <w:r>
        <w:t xml:space="preserve">Extraire la position verticale (</w:t>
      </w:r>
      <m:oMath>
        <m:r>
          <m:t>Y</m:t>
        </m:r>
      </m:oMath>
      <w:r>
        <w:t xml:space="preserve">) de l’ancre et découper l’image sur une hauteur de quelques lignes.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Mini-OCR de précision :</w:t>
      </w:r>
      <w:r>
        <w:t xml:space="preserve"> </w:t>
      </w:r>
      <w:r>
        <w:t xml:space="preserve">Appliquer l’OCR haute résolution exclusivement sur cette vignette (ex:</w:t>
      </w:r>
      <w:r>
        <w:t xml:space="preserve"> </w:t>
      </w:r>
      <m:oMath>
        <m:r>
          <m:t>400</m:t>
        </m:r>
        <m:r>
          <m:rPr>
            <m:sty m:val="p"/>
          </m:rPr>
          <m:t>×</m:t>
        </m:r>
        <m:r>
          <m:t>150</m:t>
        </m:r>
      </m:oMath>
      <w:r>
        <w:t xml:space="preserve"> </w:t>
      </w:r>
      <w:r>
        <w:t xml:space="preserve">pixels). Temps d’exécution :</w:t>
      </w:r>
      <w:r>
        <w:t xml:space="preserve"> </w:t>
      </w:r>
      <w:r>
        <w:rPr>
          <w:b/>
          <w:bCs/>
        </w:rPr>
        <w:t xml:space="preserve">0,05 seconde</w:t>
      </w:r>
      <w:r>
        <w:t xml:space="preserve"> </w:t>
      </w:r>
      <w:r>
        <w:t xml:space="preserve">sur CPU.</w:t>
      </w:r>
    </w:p>
    <w:bookmarkEnd w:id="23"/>
    <w:bookmarkEnd w:id="24"/>
    <w:bookmarkStart w:id="25" w:name="comparatif-de-performance-avant-vs-aprè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Comparatif de Performance : Avant vs Après</w:t>
      </w:r>
    </w:p>
    <w:p>
      <w:pPr>
        <w:pStyle w:val="TableCaption"/>
      </w:pPr>
      <w:r>
        <w:t xml:space="preserve">Tableau comparatif des performances avant et après optimisation.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au comparatif des performances avant et après optimisa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/>
                <w:bCs/>
                <w:bCs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Ancienne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Nouvelle Architecture Optimisée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Empreinte RAM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2,5 Go (Pics lors des conversions)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600 Mo</w:t>
            </w:r>
            <w:r>
              <w:t xml:space="preserve"> </w:t>
            </w:r>
            <w:r>
              <w:t xml:space="preserve">(Compatible limite 4 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Traitement PDF (69 pages)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60 minutes (Crash / Abandon)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à 25 secondes</w:t>
            </w:r>
            <w:r>
              <w:t xml:space="preserve"> </w:t>
            </w:r>
            <w:r>
              <w:t xml:space="preserve">(Classification &amp; Découpage)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Méthode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Traitement intégral 100%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25%</w:t>
            </w:r>
            <w:r>
              <w:t xml:space="preserve"> </w:t>
            </w:r>
            <w:r>
              <w:t xml:space="preserve">(Classification) +</w:t>
            </w:r>
            <w:r>
              <w:t xml:space="preserve"> </w:t>
            </w:r>
            <w:r>
              <w:rPr>
                <w:b/>
                <w:bCs/>
              </w:rPr>
              <w:t xml:space="preserve">Mini-Crop</w:t>
            </w:r>
            <w:r>
              <w:t xml:space="preserve"> </w:t>
            </w:r>
            <w:r>
              <w:t xml:space="preserve">(Extraction)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Gestion Non-Scannés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Inférence OCR inutile sur texte natif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Extraction texte directe PyMuPDF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 </w:t>
            </w:r>
            <w:r>
              <w:t xml:space="preserve">0,5s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Goulot d’étranglement disque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Fichiers PNG temporaires via Poppler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Flux mémoire RAM direct</w:t>
            </w:r>
            <w:r>
              <w:t xml:space="preserve"> </w:t>
            </w:r>
            <w:r>
              <w:t xml:space="preserve">(Bytes/PixMap)</w:t>
            </w:r>
          </w:p>
        </w:tc>
      </w:tr>
    </w:tbl>
    <w:bookmarkEnd w:id="25"/>
    <w:bookmarkStart w:id="26" w:name="Xd7f2e4746f089ee14e87ebb7b3e47edc0436078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Matrice de Stratégie Technique Globale pour Waraq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2026-07-30T18:55:20Z</dcterms:created>
  <dcterms:modified xsi:type="dcterms:W3CDTF">2026-07-30T18:55:20Z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