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2468571" cy="539999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emsi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571" cy="53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230909" cy="539999"/>
            <wp:effectExtent b="0" l="0" r="0" t="0"/>
            <wp:docPr descr="image" title="" id="13" name="Picture"/>
            <a:graphic>
              <a:graphicData uri="http://schemas.openxmlformats.org/drawingml/2006/picture">
                <pic:pic>
                  <pic:nvPicPr>
                    <pic:cNvPr descr="sigma logo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0909" cy="53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  <w:r>
        <w:rPr>
          <w:b/>
          <w:bCs/>
        </w:rPr>
        <w:t xml:space="preserve">COMPTE RENDU TECHNIQUE</w:t>
      </w:r>
      <w:r>
        <w:br/>
      </w:r>
    </w:p>
    <w:p>
      <w:pPr>
        <w:pStyle w:val="BodyText"/>
      </w:pPr>
      <w:r>
        <w:t xml:space="preserve"> </w:t>
      </w:r>
      <w:r>
        <w:rPr>
          <w:b/>
          <w:bCs/>
        </w:rPr>
        <w:t xml:space="preserve">WARAQ</w:t>
      </w:r>
      <w:r>
        <w:br/>
      </w:r>
      <w:r>
        <w:t xml:space="preserve"> </w:t>
      </w:r>
      <w:r>
        <w:rPr>
          <w:b/>
          <w:bCs/>
        </w:rPr>
        <w:t xml:space="preserve">Pipeline de Classification Automatique et de Découpage</w:t>
      </w:r>
      <w:r>
        <w:br/>
      </w:r>
      <w:r>
        <w:t xml:space="preserve"> </w:t>
      </w:r>
      <w:r>
        <w:t xml:space="preserve">Plateforme d’Intelligence pour Appels d’Offres</w:t>
      </w:r>
    </w:p>
    <w:p>
      <w:pPr>
        <w:pStyle w:val="BodyText"/>
      </w:pPr>
      <w:r>
        <w:rPr>
          <w:b/>
          <w:bCs/>
        </w:rPr>
        <w:t xml:space="preserve">Réalisé par :</w:t>
      </w:r>
      <w:r>
        <w:br/>
      </w:r>
      <w:r>
        <w:t xml:space="preserve">Achraf Ait Lahcen</w:t>
      </w:r>
    </w:p>
    <w:p>
      <w:pPr>
        <w:pStyle w:val="BodyText"/>
      </w:pPr>
      <w:r>
        <w:rPr>
          <w:b/>
          <w:bCs/>
        </w:rPr>
        <w:t xml:space="preserve">Date :</w:t>
      </w:r>
      <w:r>
        <w:t xml:space="preserve"> </w:t>
      </w:r>
      <w:r>
        <w:t xml:space="preserve">2026-07-30</w:t>
      </w:r>
      <w:r>
        <w:br/>
      </w:r>
      <w:r>
        <w:rPr>
          <w:b/>
          <w:bCs/>
        </w:rPr>
        <w:t xml:space="preserve">Année Universitaire : 2025 – 2026</w:t>
      </w:r>
    </w:p>
    <w:bookmarkStart w:id="15" w:name="contexte-objectif-du-systèm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Contexte &amp; Objectif du Système</w:t>
      </w:r>
    </w:p>
    <w:p>
      <w:pPr>
        <w:pStyle w:val="FirstParagraph"/>
      </w:pPr>
      <w:r>
        <w:t xml:space="preserve">Dans le cadre de la plateforme</w:t>
      </w:r>
      <w:r>
        <w:t xml:space="preserve"> </w:t>
      </w:r>
      <w:r>
        <w:rPr>
          <w:b/>
          <w:bCs/>
        </w:rPr>
        <w:t xml:space="preserve">Waraq</w:t>
      </w:r>
      <w:r>
        <w:t xml:space="preserve">, le volume important de documents d’appels d’offres (</w:t>
      </w:r>
      <w:r>
        <w:rPr>
          <w:i/>
          <w:iCs/>
        </w:rPr>
        <w:t xml:space="preserve">tenders</w:t>
      </w:r>
      <w:r>
        <w:t xml:space="preserve">) extraits par scraping nécessite une organisation et une catégorisation rigoureuses. Le service de classification post-scraping a pour rôle de 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Regrouper et traiter</w:t>
      </w:r>
      <w:r>
        <w:t xml:space="preserve"> </w:t>
      </w:r>
      <w:r>
        <w:t xml:space="preserve">automatiquement les documents par dossier d’Appel d’Offres.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Déterminer le type précis</w:t>
      </w:r>
      <w:r>
        <w:t xml:space="preserve"> </w:t>
      </w:r>
      <w:r>
        <w:t xml:space="preserve">de chaque document (ex: CPS, Règlement de Consultation, Avis, etc.).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Identifier et découper</w:t>
      </w:r>
      <w:r>
        <w:t xml:space="preserve"> </w:t>
      </w:r>
      <w:r>
        <w:t xml:space="preserve">les fichiers PDF combinés (fichiers contenant plusieurs sous-documents) en sous-segments distincts.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Classer physiquement</w:t>
      </w:r>
      <w:r>
        <w:t xml:space="preserve"> </w:t>
      </w:r>
      <w:r>
        <w:t xml:space="preserve">les fichiers dans une arborescence chronologique structurée sur le disque.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Consigner l’intégralité du processus</w:t>
      </w:r>
      <w:r>
        <w:t xml:space="preserve"> </w:t>
      </w:r>
      <w:r>
        <w:t xml:space="preserve">dans la base de données via une traçabilité d’audit détaillée (</w:t>
      </w:r>
      <w:r>
        <w:rPr>
          <w:rStyle w:val="VerbatimChar"/>
        </w:rPr>
        <w:t xml:space="preserve">ClassificationAuditLog</w:t>
      </w:r>
      <w:r>
        <w:t xml:space="preserve">).</w:t>
      </w:r>
    </w:p>
    <w:bookmarkEnd w:id="15"/>
    <w:bookmarkStart w:id="16" w:name="Xd8e8cd3d747368a61e30bea8a2174fd10fc0c64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Architecture de la Base de Données (Modèles)</w:t>
      </w:r>
    </w:p>
    <w:p>
      <w:pPr>
        <w:pStyle w:val="FirstParagraph"/>
      </w:pPr>
      <w:r>
        <w:t xml:space="preserve">Le pipeline s’appuie sur une relation à trois niveaux implémentée avec</w:t>
      </w:r>
      <w:r>
        <w:t xml:space="preserve"> </w:t>
      </w:r>
      <w:r>
        <w:rPr>
          <w:b/>
          <w:bCs/>
        </w:rPr>
        <w:t xml:space="preserve">SQLAlchemy</w:t>
      </w:r>
      <w:r>
        <w:t xml:space="preserve"> </w:t>
      </w:r>
      <w:r>
        <w:t xml:space="preserve">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Tender (Dossier d’Appel d’Offres) :</w:t>
      </w:r>
      <w:r>
        <w:t xml:space="preserve"> </w:t>
      </w:r>
      <w:r>
        <w:t xml:space="preserve">Représente le dossier parent qui regroupe un ensemble de pièces jointes.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TenderDocument (Document Physique) :</w:t>
      </w:r>
      <w:r>
        <w:t xml:space="preserve"> </w:t>
      </w:r>
      <w:r>
        <w:t xml:space="preserve">Stocke le statut du fichier (</w:t>
      </w:r>
      <w:r>
        <w:rPr>
          <w:rStyle w:val="VerbatimChar"/>
        </w:rPr>
        <w:t xml:space="preserve">is_classified</w:t>
      </w:r>
      <w:r>
        <w:t xml:space="preserve">), son chemin source et destination (</w:t>
      </w:r>
      <w:r>
        <w:rPr>
          <w:rStyle w:val="VerbatimChar"/>
        </w:rPr>
        <w:t xml:space="preserve">classified_file_path</w:t>
      </w:r>
      <w:r>
        <w:t xml:space="preserve">), son type identifié (</w:t>
      </w:r>
      <w:r>
        <w:rPr>
          <w:rStyle w:val="VerbatimChar"/>
        </w:rPr>
        <w:t xml:space="preserve">file_type</w:t>
      </w:r>
      <w:r>
        <w:t xml:space="preserve">), ainsi que les métadonnées d’analyse (</w:t>
      </w:r>
      <w:r>
        <w:rPr>
          <w:rStyle w:val="VerbatimChar"/>
        </w:rPr>
        <w:t xml:space="preserve">analysis_metadata</w:t>
      </w:r>
      <w:r>
        <w:t xml:space="preserve">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ClassificationAuditLog (Journal d’Audit) :</w:t>
      </w:r>
      <w:r>
        <w:t xml:space="preserve"> </w:t>
      </w:r>
      <w:r>
        <w:t xml:space="preserve">Assure la traçabilité complète de l’apprentissage et des décisions IA/règles. Il conserve le score de confiance, le type prédit (</w:t>
      </w:r>
      <w:r>
        <w:rPr>
          <w:rStyle w:val="VerbatimChar"/>
        </w:rPr>
        <w:t xml:space="preserve">predicted_type</w:t>
      </w:r>
      <w:r>
        <w:t xml:space="preserve">), le modèle utilisé (</w:t>
      </w:r>
      <w:r>
        <w:rPr>
          <w:rStyle w:val="VerbatimChar"/>
        </w:rPr>
        <w:t xml:space="preserve">model_used</w:t>
      </w:r>
      <w:r>
        <w:t xml:space="preserve">), la justification (</w:t>
      </w:r>
      <w:r>
        <w:rPr>
          <w:rStyle w:val="VerbatimChar"/>
        </w:rPr>
        <w:t xml:space="preserve">classification_reason</w:t>
      </w:r>
      <w:r>
        <w:t xml:space="preserve">), et le statut de validation par un opérateur humain (</w:t>
      </w:r>
      <w:r>
        <w:rPr>
          <w:rStyle w:val="VerbatimChar"/>
        </w:rPr>
        <w:t xml:space="preserve">validation_status="PENDING"</w:t>
      </w:r>
      <w:r>
        <w:t xml:space="preserve">).</w:t>
      </w:r>
    </w:p>
    <w:bookmarkEnd w:id="16"/>
    <w:bookmarkStart w:id="21" w:name="déroulement-détaillé-du-pipeline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Déroulement Détaillé du Pipeline</w:t>
      </w:r>
    </w:p>
    <w:p>
      <w:pPr>
        <w:pStyle w:val="FirstParagraph"/>
      </w:pPr>
      <w:r>
        <w:t xml:space="preserve">Le traitement s’exécute selon une séquence algorithmique à 4 étapes majeures :</w:t>
      </w:r>
    </w:p>
    <w:bookmarkStart w:id="17" w:name="Xaad873af2b94e6fcf421603f339e1bc240ea0ec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Étape 1 : Regroupement et Chargement du Contextual Few-Shot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Optimisation de la sélection :</w:t>
      </w:r>
      <w:r>
        <w:t xml:space="preserve"> </w:t>
      </w:r>
      <w:r>
        <w:t xml:space="preserve">Le pipeline cible uniquement les dossiers</w:t>
      </w:r>
      <w:r>
        <w:t xml:space="preserve"> </w:t>
      </w:r>
      <w:r>
        <w:rPr>
          <w:rStyle w:val="VerbatimChar"/>
        </w:rPr>
        <w:t xml:space="preserve">Tender</w:t>
      </w:r>
      <w:r>
        <w:t xml:space="preserve"> </w:t>
      </w:r>
      <w:r>
        <w:t xml:space="preserve">possédant au moins un document non classifié (</w:t>
      </w:r>
      <w:r>
        <w:rPr>
          <w:rStyle w:val="VerbatimChar"/>
        </w:rPr>
        <w:t xml:space="preserve">is_classified == False</w:t>
      </w:r>
      <w:r>
        <w:t xml:space="preserve">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Moteur d’apprentissage (</w:t>
      </w:r>
      <w:r>
        <w:rPr>
          <w:rStyle w:val="VerbatimChar"/>
          <w:b/>
          <w:bCs/>
        </w:rPr>
        <w:t xml:space="preserve">WaraqLearningEngine</w:t>
      </w:r>
      <w:r>
        <w:rPr>
          <w:b/>
          <w:bCs/>
        </w:rPr>
        <w:t xml:space="preserve">) :</w:t>
      </w:r>
      <w:r>
        <w:t xml:space="preserve"> </w:t>
      </w:r>
      <w:r>
        <w:t xml:space="preserve">Chargement des exemples de corrections humaines passées (</w:t>
      </w:r>
      <w:r>
        <w:rPr>
          <w:rStyle w:val="VerbatimChar"/>
        </w:rPr>
        <w:t xml:space="preserve">contexte_few_shot</w:t>
      </w:r>
      <w:r>
        <w:t xml:space="preserve">) afin de nourrir le prompt de l’IA et d’améliorer la précision sur les cas ambigus.</w:t>
      </w:r>
    </w:p>
    <w:bookmarkEnd w:id="17"/>
    <w:bookmarkStart w:id="18" w:name="X24cb185d17bc3da13e0f1f3d6699ea297671705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Étape 2 : Classification Hybride (Règles Primitives + Fallback IA)</w:t>
      </w:r>
    </w:p>
    <w:p>
      <w:pPr>
        <w:pStyle w:val="FirstParagraph"/>
      </w:pPr>
      <w:r>
        <w:t xml:space="preserve">Pour chaque document d’un dossier 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Analyse Primitive :</w:t>
      </w:r>
      <w:r>
        <w:t xml:space="preserve"> </w:t>
      </w:r>
      <w:r>
        <w:t xml:space="preserve">Vérification rapide basée sur des règles métier applicables au nom du fichier et à son extension (</w:t>
      </w:r>
      <w:r>
        <w:rPr>
          <w:rStyle w:val="VerbatimChar"/>
        </w:rPr>
        <w:t xml:space="preserve">appliquer_types_primitifs</w:t>
      </w:r>
      <w:r>
        <w:t xml:space="preserve">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Validation LLM :</w:t>
      </w:r>
      <w:r>
        <w:t xml:space="preserve"> </w:t>
      </w:r>
      <w:r>
        <w:t xml:space="preserve">Même lorsqu’une règle primitive s’applique, un texte condensé (extrait des 10 premières pages) est envoyé au LLM pour confirmer le type</w:t>
      </w:r>
      <w:r>
        <w:br/>
      </w:r>
      <w:r>
        <w:t xml:space="preserve">(</w:t>
      </w:r>
      <w:r>
        <w:rPr>
          <w:rStyle w:val="VerbatimChar"/>
        </w:rPr>
        <w:t xml:space="preserve">verifier_ou_classifier_par_llm</w:t>
      </w:r>
      <w:r>
        <w:t xml:space="preserve">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Fallback IA :</w:t>
      </w:r>
      <w:r>
        <w:t xml:space="preserve"> </w:t>
      </w:r>
      <w:r>
        <w:t xml:space="preserve">Si la règle primitive est absente ou invalidée par le LLM, le pipeline passe sur une analyse de contenu approfondie (</w:t>
      </w:r>
      <w:r>
        <w:rPr>
          <w:rStyle w:val="VerbatimChar"/>
        </w:rPr>
        <w:t xml:space="preserve">determiner_type_par_ia</w:t>
      </w:r>
      <w:r>
        <w:t xml:space="preserve">) en injectant les exemples</w:t>
      </w:r>
      <w:r>
        <w:t xml:space="preserve"> </w:t>
      </w:r>
      <w:r>
        <w:rPr>
          <w:i/>
          <w:iCs/>
        </w:rPr>
        <w:t xml:space="preserve">few-shot</w:t>
      </w:r>
      <w:r>
        <w:t xml:space="preserve">.</w:t>
      </w:r>
    </w:p>
    <w:bookmarkEnd w:id="18"/>
    <w:bookmarkStart w:id="19" w:name="Xf4878ea61f28edfffeb357d9ede5050ef196cae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Étape 3 : Inspection et Découpage Automatique des PDF</w:t>
      </w:r>
    </w:p>
    <w:p>
      <w:pPr>
        <w:pStyle w:val="FirstParagraph"/>
      </w:pPr>
      <w:r>
        <w:t xml:space="preserve">Lorsqu’un fichier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contient plusieurs pièces rassemblées en un seul document (ex: un CPS suivi de l’Avis de publication) :</w:t>
      </w:r>
    </w:p>
    <w:p>
      <w:pPr>
        <w:numPr>
          <w:ilvl w:val="0"/>
          <w:numId w:val="1005"/>
        </w:numPr>
      </w:pPr>
      <w:r>
        <w:t xml:space="preserve">La fonction</w:t>
      </w:r>
      <w:r>
        <w:t xml:space="preserve"> </w:t>
      </w:r>
      <w:r>
        <w:rPr>
          <w:rStyle w:val="VerbatimChar"/>
        </w:rPr>
        <w:t xml:space="preserve">verifier_et_decouper_pdf</w:t>
      </w:r>
      <w:r>
        <w:t xml:space="preserve"> </w:t>
      </w:r>
      <w:r>
        <w:t xml:space="preserve">segmente le fichier source en plusieurs sous-fichiers distincts.</w:t>
      </w:r>
    </w:p>
    <w:p>
      <w:pPr>
        <w:numPr>
          <w:ilvl w:val="0"/>
          <w:numId w:val="1005"/>
        </w:numPr>
      </w:pPr>
      <w:r>
        <w:t xml:space="preserve">Chaque segment reçoit son propre type propre nettoyé (</w:t>
      </w:r>
      <w:r>
        <w:rPr>
          <w:rStyle w:val="VerbatimChar"/>
        </w:rPr>
        <w:t xml:space="preserve">t_final_clean</w:t>
      </w:r>
      <w:r>
        <w:t xml:space="preserve">).</w:t>
      </w:r>
    </w:p>
    <w:bookmarkEnd w:id="19"/>
    <w:bookmarkStart w:id="20" w:name="X420fd7c9b43eef5dc035227e7488a60426fdd6f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Étape 4 : Organisation Physique et Traçabilité BDD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Arborescence Chronologique sur Disque :</w:t>
      </w:r>
      <w:r>
        <w:t xml:space="preserve"> </w:t>
      </w:r>
      <w:r>
        <w:t xml:space="preserve">Le fichier est déplacé dans un répertoire structuré selon la date du dossier et son type :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classified/YYYY/MM/DD/{Reference_Heure}/{Type_Document}/{Nom_Fichier}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Entrée Principale (Document d’origine) :</w:t>
      </w:r>
      <w:r>
        <w:t xml:space="preserve"> </w:t>
      </w:r>
      <w:r>
        <w:t xml:space="preserve">Mise à jour des champs</w:t>
      </w:r>
      <w:r>
        <w:t xml:space="preserve"> </w:t>
      </w:r>
      <w:r>
        <w:rPr>
          <w:rStyle w:val="VerbatimChar"/>
        </w:rPr>
        <w:t xml:space="preserve">is_classified=True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classified_file_path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classification_reason</w:t>
      </w:r>
      <w:r>
        <w:t xml:space="preserve">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Gestion des Segments Découpés :</w:t>
      </w:r>
      <w:r>
        <w:t xml:space="preserve"> </w:t>
      </w:r>
      <w:r>
        <w:t xml:space="preserve">Pour chaque sous-segment issu d’un découpage PDF (à partir de l’index 1), une nouvelle entrée</w:t>
      </w:r>
      <w:r>
        <w:t xml:space="preserve"> </w:t>
      </w:r>
      <w:r>
        <w:rPr>
          <w:rStyle w:val="VerbatimChar"/>
        </w:rPr>
        <w:t xml:space="preserve">TenderDocument</w:t>
      </w:r>
      <w:r>
        <w:t xml:space="preserve"> </w:t>
      </w:r>
      <w:r>
        <w:t xml:space="preserve">est créée dynamiquement dans la base de données.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Création systématique de l’Audit Log :</w:t>
      </w:r>
      <w:r>
        <w:t xml:space="preserve"> </w:t>
      </w:r>
      <w:r>
        <w:t xml:space="preserve">Chaque entrée (document principal ou sous-segment) enregistre une instance de</w:t>
      </w:r>
      <w:r>
        <w:t xml:space="preserve"> </w:t>
      </w:r>
      <w:r>
        <w:rPr>
          <w:rStyle w:val="VerbatimChar"/>
        </w:rPr>
        <w:t xml:space="preserve">ClassificationAuditLog</w:t>
      </w:r>
      <w:r>
        <w:t xml:space="preserve"> </w:t>
      </w:r>
      <w:r>
        <w:t xml:space="preserve">pour permettre l’amélioration continue et la validation humaine future.</w:t>
      </w:r>
    </w:p>
    <w:bookmarkEnd w:id="20"/>
    <w:bookmarkEnd w:id="21"/>
    <w:bookmarkStart w:id="22" w:name="X2217e28a731ee74368847a005f5c0c06ba8ab7b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Stratégie de Résilience &amp; Gestion des Transactions (BDD)</w:t>
      </w:r>
    </w:p>
    <w:p>
      <w:pPr>
        <w:pStyle w:val="FirstParagraph"/>
      </w:pPr>
      <w:r>
        <w:t xml:space="preserve">Le code met en place une gestion stricte du cycle de vie des sessions</w:t>
      </w:r>
      <w:r>
        <w:t xml:space="preserve"> </w:t>
      </w:r>
      <w:r>
        <w:rPr>
          <w:b/>
          <w:bCs/>
        </w:rPr>
        <w:t xml:space="preserve">SQLAlchemy</w:t>
      </w:r>
      <w:r>
        <w:t xml:space="preserve"> </w:t>
      </w:r>
      <w:r>
        <w:t xml:space="preserve">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Isolation par Document :</w:t>
      </w:r>
      <w:r>
        <w:t xml:space="preserve"> </w:t>
      </w:r>
      <w:r>
        <w:t xml:space="preserve">Le traitement de chaque document est encapsulé dans un bloc</w:t>
      </w:r>
      <w:r>
        <w:t xml:space="preserve"> </w:t>
      </w:r>
      <w:r>
        <w:rPr>
          <w:rStyle w:val="VerbatimChar"/>
        </w:rPr>
        <w:t xml:space="preserve">try / except</w:t>
      </w:r>
      <w:r>
        <w:t xml:space="preserve"> </w:t>
      </w:r>
      <w:r>
        <w:t xml:space="preserve">individuel.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Rollback Cible (</w:t>
      </w:r>
      <w:r>
        <w:rPr>
          <w:rStyle w:val="VerbatimChar"/>
          <w:b/>
          <w:bCs/>
        </w:rPr>
        <w:t xml:space="preserve">db.rollback()</w:t>
      </w:r>
      <w:r>
        <w:rPr>
          <w:b/>
          <w:bCs/>
        </w:rPr>
        <w:t xml:space="preserve">) :</w:t>
      </w:r>
      <w:r>
        <w:t xml:space="preserve"> </w:t>
      </w:r>
      <w:r>
        <w:t xml:space="preserve">En cas d’erreur sur un fichier (fichier manquant, échec de découpage, incohérence de champ), la transaction du document échoué est annulée sans bloquer le reste du pipeline ni polluer le dossier.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Flushing explicite (</w:t>
      </w:r>
      <w:r>
        <w:rPr>
          <w:rStyle w:val="VerbatimChar"/>
          <w:b/>
          <w:bCs/>
        </w:rPr>
        <w:t xml:space="preserve">db.flush()</w:t>
      </w:r>
      <w:r>
        <w:rPr>
          <w:b/>
          <w:bCs/>
        </w:rPr>
        <w:t xml:space="preserve">) :</w:t>
      </w:r>
      <w:r>
        <w:t xml:space="preserve"> </w:t>
      </w:r>
      <w:r>
        <w:t xml:space="preserve">Utilisé lors du découpage PDF pour générer l’identifiant unique (UUID) du nouveau morceau avant de créer son</w:t>
      </w:r>
      <w:r>
        <w:t xml:space="preserve"> </w:t>
      </w:r>
      <w:r>
        <w:rPr>
          <w:rStyle w:val="VerbatimChar"/>
        </w:rPr>
        <w:t xml:space="preserve">ClassificationAuditLog</w:t>
      </w:r>
      <w:r>
        <w:t xml:space="preserve"> </w:t>
      </w:r>
      <w:r>
        <w:t xml:space="preserve">lié.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Fermeture Garantie (</w:t>
      </w:r>
      <w:r>
        <w:rPr>
          <w:rStyle w:val="VerbatimChar"/>
          <w:b/>
          <w:bCs/>
        </w:rPr>
        <w:t xml:space="preserve">finally: db.close()</w:t>
      </w:r>
      <w:r>
        <w:rPr>
          <w:b/>
          <w:bCs/>
        </w:rPr>
        <w:t xml:space="preserve">) :</w:t>
      </w:r>
      <w:r>
        <w:t xml:space="preserve"> </w:t>
      </w:r>
      <w:r>
        <w:t xml:space="preserve">Assure la libération des connexions au pool de la base de données PostgreSQL à la fin du traitement global.</w:t>
      </w:r>
    </w:p>
    <w:bookmarkEnd w:id="22"/>
    <w:bookmarkStart w:id="23" w:name="X732eea01ba2877046aef8de8972256dc7c9d579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Résumé des Modifications Récentes (Correction du Bug)</w:t>
      </w:r>
    </w:p>
    <w:p>
      <w:pPr>
        <w:pStyle w:val="FirstParagraph"/>
      </w:pPr>
      <w:r>
        <w:rPr>
          <w:b/>
          <w:bCs/>
        </w:rPr>
        <w:t xml:space="preserve">Problème résolu :</w:t>
      </w:r>
      <w:r>
        <w:t xml:space="preserve"> </w:t>
      </w:r>
      <w:r>
        <w:t xml:space="preserve">Une tentative d’affectation de l’argument</w:t>
      </w:r>
      <w:r>
        <w:t xml:space="preserve"> </w:t>
      </w:r>
      <w:r>
        <w:rPr>
          <w:rStyle w:val="VerbatimChar"/>
        </w:rPr>
        <w:t xml:space="preserve">classification_description</w:t>
      </w:r>
      <w:r>
        <w:t xml:space="preserve"> </w:t>
      </w:r>
      <w:r>
        <w:t xml:space="preserve">lors de la création de</w:t>
      </w:r>
      <w:r>
        <w:t xml:space="preserve"> </w:t>
      </w:r>
      <w:r>
        <w:rPr>
          <w:rStyle w:val="VerbatimChar"/>
        </w:rPr>
        <w:t xml:space="preserve">ClassificationAuditLog</w:t>
      </w:r>
      <w:r>
        <w:t xml:space="preserve"> </w:t>
      </w:r>
      <w:r>
        <w:t xml:space="preserve">provoquait un crash (</w:t>
      </w:r>
      <w:r>
        <w:rPr>
          <w:i/>
          <w:iCs/>
        </w:rPr>
        <w:t xml:space="preserve">invalid keyword argument</w:t>
      </w:r>
      <w:r>
        <w:t xml:space="preserve">).</w:t>
      </w:r>
      <w:r>
        <w:br/>
      </w:r>
      <w:r>
        <w:rPr>
          <w:b/>
          <w:bCs/>
        </w:rPr>
        <w:t xml:space="preserve">Correction appliquée :</w:t>
      </w:r>
      <w:r>
        <w:t xml:space="preserve"> </w:t>
      </w:r>
      <w:r>
        <w:t xml:space="preserve">Alignement strict avec le modèle SQLAlchemy en fusionnant la description d’analyse directement dans le champ</w:t>
      </w:r>
      <w:r>
        <w:t xml:space="preserve"> </w:t>
      </w:r>
      <w:r>
        <w:rPr>
          <w:rStyle w:val="VerbatimChar"/>
        </w:rPr>
        <w:t xml:space="preserve">classification_reason</w:t>
      </w:r>
      <w:r>
        <w:t xml:space="preserve"> </w:t>
      </w:r>
      <w:r>
        <w:t xml:space="preserve">et en supprimant l’argument obsolète lors des instanciations du log.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2026-07-30T12:53:51Z</dcterms:created>
  <dcterms:modified xsi:type="dcterms:W3CDTF">2026-07-30T12:53:51Z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