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Greta Holm on 12 August 2026.</w:t>
      </w:r>
    </w:p>
    <w:p>
      <w:r>
        <w:t>She wants to move £4,000 into her ISA if the cash account can support it. She could not remember the balance.</w:t>
      </w:r>
    </w:p>
    <w:p>
      <w:r>
        <w:t>She mentioned an old Pinfold cash account that was closed last year. It should be disregarded.</w:t>
      </w:r>
    </w:p>
    <w:p>
      <w:r>
        <w:t>No investments are being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