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Idris Cole on 2 September 2026.</w:t>
      </w:r>
    </w:p>
    <w:p>
      <w:r>
        <w:t>Only the ISA is in scope. The GIA is dormant, the cash account is pending closure, and the SIPP is frozen after a transfer delay.</w:t>
      </w:r>
    </w:p>
    <w:p>
      <w:r>
        <w:t>We agreed a £2,000 ISA top-up. Nothing is being sold.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