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Advice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Helen Okonkwo</w:t>
            </w:r>
          </w:p>
        </w:tc>
      </w:tr>
      <w:tr>
        <w:tc>
          <w:tcPr>
            <w:tcW w:type="dxa" w:w="4320"/>
          </w:tcPr>
          <w:p>
            <w:r>
              <w:t>Wrappers in scope</w:t>
            </w:r>
          </w:p>
        </w:tc>
        <w:tc>
          <w:tcPr>
            <w:tcW w:type="dxa" w:w="4320"/>
          </w:tcPr>
          <w:p>
            <w:r>
              <w:t>Sable ISA</w:t>
            </w:r>
          </w:p>
        </w:tc>
      </w:tr>
      <w:tr>
        <w:tc>
          <w:tcPr>
            <w:tcW w:type="dxa" w:w="4320"/>
          </w:tcPr>
          <w:p>
            <w:r>
              <w:t>Amount to invest</w:t>
            </w:r>
          </w:p>
        </w:tc>
        <w:tc>
          <w:tcPr>
            <w:tcW w:type="dxa" w:w="4320"/>
          </w:tcPr>
          <w:p>
            <w:r>
              <w:t>GBP 9,000</w:t>
            </w:r>
          </w:p>
        </w:tc>
      </w:tr>
      <w:tr>
        <w:tc>
          <w:tcPr>
            <w:tcW w:type="dxa" w:w="4320"/>
          </w:tcPr>
          <w:p>
            <w:r>
              <w:t>Where the money comes from</w:t>
            </w:r>
          </w:p>
        </w:tc>
        <w:tc>
          <w:tcPr>
            <w:tcW w:type="dxa" w:w="4320"/>
          </w:tcPr>
          <w:p>
            <w:r>
              <w:t>Sable GIA, partial sale</w:t>
            </w:r>
          </w:p>
        </w:tc>
      </w:tr>
      <w:tr>
        <w:tc>
          <w:tcPr>
            <w:tcW w:type="dxa" w:w="4320"/>
          </w:tcPr>
          <w:p>
            <w:r>
              <w:t>Disposal required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What we are recommending</w:t>
            </w:r>
          </w:p>
        </w:tc>
        <w:tc>
          <w:tcPr>
            <w:tcW w:type="dxa" w:w="4320"/>
          </w:tcPr>
          <w:p>
            <w:r>
              <w:t>ISA subscription from a partial GIA sale</w:t>
            </w:r>
          </w:p>
        </w:tc>
      </w:tr>
      <w:tr>
        <w:tc>
          <w:tcPr>
            <w:tcW w:type="dxa" w:w="4320"/>
          </w:tcPr>
          <w:p>
            <w:r>
              <w:t>Ownership</w:t>
            </w:r>
          </w:p>
        </w:tc>
        <w:tc>
          <w:tcPr>
            <w:tcW w:type="dxa" w:w="4320"/>
          </w:tcPr>
          <w:p>
            <w:r>
              <w:t>Sole</w:t>
            </w:r>
          </w:p>
        </w:tc>
      </w:tr>
      <w:tr>
        <w:tc>
          <w:tcPr>
            <w:tcW w:type="dxa" w:w="4320"/>
          </w:tcPr>
          <w:p>
            <w:r>
              <w:t>Risk band</w:t>
            </w:r>
          </w:p>
        </w:tc>
        <w:tc>
          <w:tcPr>
            <w:tcW w:type="dxa" w:w="4320"/>
          </w:tcPr>
          <w:p>
            <w:r>
              <w:t>6 (adventurous)</w:t>
            </w:r>
          </w:p>
        </w:tc>
      </w:tr>
      <w:tr>
        <w:tc>
          <w:tcPr>
            <w:tcW w:type="dxa" w:w="4320"/>
          </w:tcPr>
          <w:p>
            <w:r>
              <w:t>Set-up fee</w:t>
            </w:r>
          </w:p>
        </w:tc>
        <w:tc>
          <w:tcPr>
            <w:tcW w:type="dxa" w:w="4320"/>
          </w:tcPr>
          <w:p>
            <w:r>
              <w:t>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