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Ruth and Mark Ellison on 20 May 2026.</w:t>
      </w:r>
    </w:p>
    <w:p>
      <w:r>
        <w:t>The joint GIA is recorded twice on the custody file and the two rows do not match: £150,000 dated 1 May and £150,250 dated 2 May.</w:t>
      </w:r>
    </w:p>
    <w:p>
      <w:r>
        <w:t>We agreed to sell £20,000 from the joint GIA into Mark's ISA. That is a disposal.</w:t>
      </w:r>
    </w:p>
    <w:p>
      <w:r>
        <w:t>Do not drop the second row just because the account id was already seen.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