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Chris Daley on 6 May 2026.</w:t>
      </w:r>
    </w:p>
    <w:p>
      <w:r>
        <w:t>Top up the ISA by £3,000. No sale. The ISA value on the snapshot is the one to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