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Meadow ISA, cash, and GIA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18,000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See meeting note: completion money, after a loan repayment, earnout excluded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ISA top-up and a partial GIA sale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5 (balanced)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0.25%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