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Report Requirement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Detail</w:t>
            </w:r>
          </w:p>
        </w:tc>
      </w:tr>
      <w:tr>
        <w:tc>
          <w:tcPr>
            <w:tcW w:type="dxa" w:w="4320"/>
          </w:tcPr>
          <w:p>
            <w:r>
              <w:t>Adviser</w:t>
            </w:r>
          </w:p>
        </w:tc>
        <w:tc>
          <w:tcPr>
            <w:tcW w:type="dxa" w:w="4320"/>
          </w:tcPr>
          <w:p>
            <w:r>
              <w:t>Helen Okonkwo</w:t>
            </w:r>
          </w:p>
        </w:tc>
      </w:tr>
      <w:tr>
        <w:tc>
          <w:tcPr>
            <w:tcW w:type="dxa" w:w="4320"/>
          </w:tcPr>
          <w:p>
            <w:r>
              <w:t>Accounts covered</w:t>
            </w:r>
          </w:p>
        </w:tc>
        <w:tc>
          <w:tcPr>
            <w:tcW w:type="dxa" w:w="4320"/>
          </w:tcPr>
          <w:p>
            <w:r>
              <w:t>Wendon ISA</w:t>
            </w:r>
          </w:p>
        </w:tc>
      </w:tr>
      <w:tr>
        <w:tc>
          <w:tcPr>
            <w:tcW w:type="dxa" w:w="4320"/>
          </w:tcPr>
          <w:p>
            <w:r>
              <w:t>Investment amount</w:t>
            </w:r>
          </w:p>
        </w:tc>
        <w:tc>
          <w:tcPr>
            <w:tcW w:type="dxa" w:w="4320"/>
          </w:tcPr>
          <w:p>
            <w:r>
              <w:t>GBP 20,000</w:t>
            </w:r>
          </w:p>
        </w:tc>
      </w:tr>
      <w:tr>
        <w:tc>
          <w:tcPr>
            <w:tcW w:type="dxa" w:w="4320"/>
          </w:tcPr>
          <w:p>
            <w:r>
              <w:t>Source of funds</w:t>
            </w:r>
          </w:p>
        </w:tc>
        <w:tc>
          <w:tcPr>
            <w:tcW w:type="dxa" w:w="4320"/>
          </w:tcPr>
          <w:p>
            <w:r>
              <w:t>Inheritance received after the death of her father</w:t>
            </w:r>
          </w:p>
        </w:tc>
      </w:tr>
      <w:tr>
        <w:tc>
          <w:tcPr>
            <w:tcW w:type="dxa" w:w="4320"/>
          </w:tcPr>
          <w:p>
            <w:r>
              <w:t>Selling existing investments?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  <w:tr>
        <w:tc>
          <w:tcPr>
            <w:tcW w:type="dxa" w:w="4320"/>
          </w:tcPr>
          <w:p>
            <w:r>
              <w:t>Product recommended</w:t>
            </w:r>
          </w:p>
        </w:tc>
        <w:tc>
          <w:tcPr>
            <w:tcW w:type="dxa" w:w="4320"/>
          </w:tcPr>
          <w:p>
            <w:r>
              <w:t>ISA top-up</w:t>
            </w:r>
          </w:p>
        </w:tc>
      </w:tr>
      <w:tr>
        <w:tc>
          <w:tcPr>
            <w:tcW w:type="dxa" w:w="4320"/>
          </w:tcPr>
          <w:p>
            <w:r>
              <w:t>Held in single or joint name?</w:t>
            </w:r>
          </w:p>
        </w:tc>
        <w:tc>
          <w:tcPr>
            <w:tcW w:type="dxa" w:w="4320"/>
          </w:tcPr>
          <w:p>
            <w:r>
              <w:t>Single</w:t>
            </w:r>
          </w:p>
        </w:tc>
      </w:tr>
      <w:tr>
        <w:tc>
          <w:tcPr>
            <w:tcW w:type="dxa" w:w="4320"/>
          </w:tcPr>
          <w:p>
            <w:r>
              <w:t>Agreed risk profile</w:t>
            </w:r>
          </w:p>
        </w:tc>
        <w:tc>
          <w:tcPr>
            <w:tcW w:type="dxa" w:w="4320"/>
          </w:tcPr>
          <w:p>
            <w:r>
              <w:t>3 (cautious to moderate)</w:t>
            </w:r>
          </w:p>
        </w:tc>
      </w:tr>
      <w:tr>
        <w:tc>
          <w:tcPr>
            <w:tcW w:type="dxa" w:w="4320"/>
          </w:tcPr>
          <w:p>
            <w:r>
              <w:t>Initial charge</w:t>
            </w:r>
          </w:p>
        </w:tc>
        <w:tc>
          <w:tcPr>
            <w:tcW w:type="dxa" w:w="4320"/>
          </w:tcPr>
          <w:p>
            <w:r>
              <w:t>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