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Felix Braun on 3 September 2026.</w:t>
      </w:r>
    </w:p>
    <w:p>
      <w:r>
        <w:t>The ISA is genuinely empty, value £0. The cash account is overdrawn by £120. Do not treat zero as missing, and do not fund the ISA from the overdrawn account.</w:t>
      </w:r>
    </w:p>
    <w:p>
      <w:r>
        <w:t>Subscribe £500 from money he will transfer in from his bank. No sale.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