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Achuthan Venkatesan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Web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10/22, Thamothiran Nagar, 2nd Cross Street,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Kadaperri, Tambaram, Chennai - 600045.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(91) 9597126576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achuthan.venkatesan@gmail.com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 aspire for a challenging position in a professional organization where I can enhance my professional skills and strengthen my performance in adding with organization’s motto.</w:t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HTML, CSS,Bootstrap, JavaScript, jQuery, </w:t>
      </w:r>
    </w:p>
    <w:p w:rsidR="00000000" w:rsidDel="00000000" w:rsidP="00000000" w:rsidRDefault="00000000" w:rsidRPr="00000000" w14:paraId="0000000A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WordPress, PHP and MS-Office.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color w:val="53bb84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b w:val="0"/>
          <w:i w:val="1"/>
          <w:color w:val="666666"/>
        </w:rPr>
      </w:pPr>
      <w:bookmarkStart w:colFirst="0" w:colLast="0" w:name="_3dy6vkm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Expose InfoTech India Pvt Ltd, Pulikkal, Kerala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666666"/>
          <w:rtl w:val="0"/>
        </w:rPr>
        <w:t xml:space="preserve">- Web Developer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rebuchet MS" w:cs="Trebuchet MS" w:eastAsia="Trebuchet MS" w:hAnsi="Trebuchet MS"/>
          <w:color w:val="666666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June 2017 - Present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rebuchet MS" w:cs="Trebuchet MS" w:eastAsia="Trebuchet MS" w:hAnsi="Trebuchet MS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Projects: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highlight w:val="white"/>
          <w:rtl w:val="0"/>
        </w:rPr>
        <w:t xml:space="preserve">Al-Ziyara Travels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alziyaratravels.com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highlight w:val="white"/>
          <w:rtl w:val="0"/>
        </w:rPr>
        <w:t xml:space="preserve">Nahas Hospital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nahashospital.com/web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kills &amp; Tools: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 HTML, CSS, Bootstrap, JavaScript,  jQuery, WordPress,  PHP.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Websites created by using WordPress.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Developed dynamic and interactive website that ensured high traffic, page views, and User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Fixed bugs from existing websites and implemented enhancements that significantly improved web functionality and speed.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Specialized in e-commerce websites.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b w:val="0"/>
          <w:i w:val="1"/>
          <w:color w:val="666666"/>
        </w:rPr>
      </w:pPr>
      <w:bookmarkStart w:colFirst="0" w:colLast="0" w:name="_4d34og8" w:id="8"/>
      <w:bookmarkEnd w:id="8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Madha Engineering College, Chennai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666666"/>
          <w:rtl w:val="0"/>
        </w:rPr>
        <w:t xml:space="preserve">- B.E (Comp. Sc.)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June 2013 - April 2017 (Percentage - 60)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contextualSpacing w:val="0"/>
        <w:rPr>
          <w:rFonts w:ascii="Trebuchet MS" w:cs="Trebuchet MS" w:eastAsia="Trebuchet MS" w:hAnsi="Trebuchet MS"/>
          <w:b w:val="0"/>
          <w:i w:val="1"/>
          <w:color w:val="666666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Saradha Matric Hr. Sec School, Gingee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666666"/>
          <w:rtl w:val="0"/>
        </w:rPr>
        <w:t xml:space="preserve">- HSC 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June 2011 - April 2013 (Percentage - 75)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contextualSpacing w:val="0"/>
        <w:rPr>
          <w:rFonts w:ascii="Trebuchet MS" w:cs="Trebuchet MS" w:eastAsia="Trebuchet MS" w:hAnsi="Trebuchet MS"/>
          <w:b w:val="0"/>
          <w:i w:val="1"/>
          <w:color w:val="666666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St. Joseph’s Matric School, Alampoondi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666666"/>
          <w:rtl w:val="0"/>
        </w:rPr>
        <w:t xml:space="preserve">- SSLC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June 2010 - April 2011 (Percentage - 82)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ziyaratravels.com/" TargetMode="External"/><Relationship Id="rId7" Type="http://schemas.openxmlformats.org/officeDocument/2006/relationships/hyperlink" Target="http://nahashospital.com/web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