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Default="004E31D9" w:rsidP="004E31D9">
      <w:r>
        <w:t xml:space="preserve">We are grateful for the opportunity to revise our paper and wish to especially thank the two reviewers for their comments, all of which were very positive and have helped to make the paper stronger. We are very happy to have addressed </w:t>
      </w:r>
      <w:proofErr w:type="gramStart"/>
      <w:r>
        <w:t>all of</w:t>
      </w:r>
      <w:proofErr w:type="gramEnd"/>
      <w:r>
        <w:t xml:space="preserve"> the points raised by the reviewers. </w:t>
      </w:r>
    </w:p>
    <w:p w14:paraId="7F578A2D" w14:textId="77777777" w:rsidR="004E31D9" w:rsidRDefault="004E31D9" w:rsidP="004E31D9"/>
    <w:p w14:paraId="2F80D7C9" w14:textId="7CE2FC41" w:rsidR="004E31D9" w:rsidRPr="004E31D9" w:rsidRDefault="004E31D9" w:rsidP="004E31D9">
      <w:pPr>
        <w:rPr>
          <w:b/>
          <w:bCs/>
        </w:rPr>
      </w:pPr>
      <w:r w:rsidRPr="004E31D9">
        <w:rPr>
          <w:b/>
          <w:bCs/>
        </w:rPr>
        <w:t>Reviewer #1:</w:t>
      </w:r>
    </w:p>
    <w:p w14:paraId="677B0529" w14:textId="7B2EB8F7" w:rsidR="004E31D9" w:rsidRPr="00FA7ED8" w:rsidRDefault="004E31D9" w:rsidP="004E31D9">
      <w:pPr>
        <w:pStyle w:val="ListParagraph"/>
        <w:numPr>
          <w:ilvl w:val="0"/>
          <w:numId w:val="1"/>
        </w:numPr>
      </w:pPr>
      <w:r w:rsidRPr="00FA7ED8">
        <w:t xml:space="preserve">The authors analyzed of a random sample of COVID preprints published on four preprint servers to assess the proportion of papers with open data and open code. Assessments were performed using an </w:t>
      </w:r>
      <w:proofErr w:type="gramStart"/>
      <w:r w:rsidRPr="00FA7ED8">
        <w:t>open source</w:t>
      </w:r>
      <w:proofErr w:type="gramEnd"/>
      <w:r w:rsidRPr="00FA7ED8">
        <w:t xml:space="preserve"> tool (</w:t>
      </w:r>
      <w:proofErr w:type="spellStart"/>
      <w:r w:rsidRPr="00FA7ED8">
        <w:t>ODDPub</w:t>
      </w:r>
      <w:proofErr w:type="spellEnd"/>
      <w:r w:rsidRPr="00FA7ED8">
        <w:t>). They report that most COVID preprints are missing open data and open code.</w:t>
      </w:r>
    </w:p>
    <w:p w14:paraId="4A7ADD6E" w14:textId="19E2634D" w:rsidR="00FA7ED8" w:rsidRPr="00FA7ED8" w:rsidRDefault="00FA7ED8" w:rsidP="00FA7ED8">
      <w:pPr>
        <w:pStyle w:val="ListParagraph"/>
        <w:numPr>
          <w:ilvl w:val="1"/>
          <w:numId w:val="1"/>
        </w:numPr>
        <w:rPr>
          <w:b/>
          <w:bCs/>
        </w:rPr>
      </w:pPr>
      <w:r w:rsidRPr="00FA7ED8">
        <w:rPr>
          <w:b/>
          <w:bCs/>
        </w:rPr>
        <w:t>No response needed.</w:t>
      </w:r>
    </w:p>
    <w:p w14:paraId="7581DE1E" w14:textId="6E48D62E" w:rsidR="004E31D9" w:rsidRPr="00A15FA4" w:rsidRDefault="004E31D9" w:rsidP="004E31D9">
      <w:pPr>
        <w:pStyle w:val="ListParagraph"/>
        <w:numPr>
          <w:ilvl w:val="0"/>
          <w:numId w:val="1"/>
        </w:numPr>
        <w:rPr>
          <w:highlight w:val="yellow"/>
        </w:rPr>
      </w:pPr>
      <w:r w:rsidRPr="00A15FA4">
        <w:rPr>
          <w:highlight w:val="yellow"/>
        </w:rPr>
        <w:t xml:space="preserve">While the authors use the word reproducibility to describe their research into open data and open code in COVID-19 preprints, this term appears to be far </w:t>
      </w:r>
      <w:proofErr w:type="spellStart"/>
      <w:r w:rsidRPr="00A15FA4">
        <w:rPr>
          <w:highlight w:val="yellow"/>
        </w:rPr>
        <w:t>to</w:t>
      </w:r>
      <w:proofErr w:type="spellEnd"/>
      <w:r w:rsidRPr="00A15FA4">
        <w:rPr>
          <w:highlight w:val="yellow"/>
        </w:rPr>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w:t>
      </w:r>
      <w:proofErr w:type="gramStart"/>
      <w:r w:rsidRPr="00A15FA4">
        <w:rPr>
          <w:highlight w:val="yellow"/>
        </w:rPr>
        <w:t>beneficial ,</w:t>
      </w:r>
      <w:proofErr w:type="gramEnd"/>
      <w:r w:rsidRPr="00A15FA4">
        <w:rPr>
          <w:highlight w:val="yellow"/>
        </w:rPr>
        <w:t xml:space="preserve"> especially when discussing study limitations.</w:t>
      </w:r>
    </w:p>
    <w:p w14:paraId="7B4D93D9" w14:textId="6A7AF510" w:rsidR="008F7610" w:rsidRPr="00A15FA4" w:rsidRDefault="008F7610" w:rsidP="008F7610">
      <w:pPr>
        <w:pStyle w:val="ListParagraph"/>
        <w:numPr>
          <w:ilvl w:val="1"/>
          <w:numId w:val="1"/>
        </w:numPr>
        <w:rPr>
          <w:b/>
          <w:bCs/>
          <w:highlight w:val="yellow"/>
        </w:rPr>
      </w:pPr>
      <w:commentRangeStart w:id="0"/>
      <w:commentRangeStart w:id="1"/>
      <w:r w:rsidRPr="00A15FA4">
        <w:rPr>
          <w:b/>
          <w:bCs/>
          <w:highlight w:val="yellow"/>
        </w:rPr>
        <w:t>TBD</w:t>
      </w:r>
      <w:commentRangeEnd w:id="0"/>
      <w:r w:rsidR="00752A2F">
        <w:rPr>
          <w:rStyle w:val="CommentReference"/>
        </w:rPr>
        <w:commentReference w:id="0"/>
      </w:r>
      <w:commentRangeEnd w:id="1"/>
      <w:r w:rsidR="00B55397">
        <w:rPr>
          <w:rStyle w:val="CommentReference"/>
        </w:rPr>
        <w:commentReference w:id="1"/>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14559E23"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 xml:space="preserve">e have updated </w:t>
      </w:r>
      <w:r>
        <w:rPr>
          <w:b/>
          <w:bCs/>
        </w:rPr>
        <w:t>this sentence.</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237D2D2B"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e have updated our description of arXiv.</w:t>
      </w:r>
    </w:p>
    <w:p w14:paraId="0D3710F3" w14:textId="19368823" w:rsidR="004E31D9" w:rsidRPr="00FA7ED8" w:rsidRDefault="004E31D9" w:rsidP="004E31D9">
      <w:pPr>
        <w:pStyle w:val="ListParagraph"/>
        <w:numPr>
          <w:ilvl w:val="0"/>
          <w:numId w:val="1"/>
        </w:numPr>
      </w:pPr>
      <w:r w:rsidRPr="00FA7ED8">
        <w:t>Please use research resource identifiers (RRIDs) for software and tools (</w:t>
      </w:r>
      <w:proofErr w:type="gramStart"/>
      <w:r w:rsidRPr="00FA7ED8">
        <w:t>e.g.</w:t>
      </w:r>
      <w:proofErr w:type="gramEnd"/>
      <w:r w:rsidRPr="00FA7ED8">
        <w:t xml:space="preserve"> </w:t>
      </w:r>
      <w:proofErr w:type="spellStart"/>
      <w:r w:rsidRPr="00FA7ED8">
        <w:t>ODDPub</w:t>
      </w:r>
      <w:proofErr w:type="spellEnd"/>
      <w:r w:rsidRPr="00FA7ED8">
        <w:t>, R). RRIDs can be looked up using the RRID portal.</w:t>
      </w:r>
    </w:p>
    <w:p w14:paraId="1491E5D0" w14:textId="26A683CA" w:rsidR="004E31D9"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5D1A934E" w14:textId="16FD7CCA" w:rsidR="00B05FDB" w:rsidRPr="00B05FDB" w:rsidRDefault="00B05FDB" w:rsidP="00B05FDB">
      <w:pPr>
        <w:pStyle w:val="ListParagraph"/>
        <w:numPr>
          <w:ilvl w:val="1"/>
          <w:numId w:val="1"/>
        </w:numPr>
        <w:rPr>
          <w:b/>
          <w:bCs/>
        </w:rPr>
      </w:pPr>
      <w:r w:rsidRPr="00B05FDB">
        <w:rPr>
          <w:b/>
          <w:bCs/>
        </w:rPr>
        <w:t>The reviewer is correct. We have added the sensitivit</w:t>
      </w:r>
      <w:r w:rsidR="00A949DC">
        <w:rPr>
          <w:b/>
          <w:bCs/>
        </w:rPr>
        <w:t>y</w:t>
      </w:r>
      <w:r w:rsidRPr="00B05FDB">
        <w:rPr>
          <w:b/>
          <w:bCs/>
        </w:rPr>
        <w:t xml:space="preserve"> and specificit</w:t>
      </w:r>
      <w:r w:rsidR="00A949DC">
        <w:rPr>
          <w:b/>
          <w:bCs/>
        </w:rPr>
        <w:t>y values</w:t>
      </w:r>
      <w:r w:rsidRPr="00B05FDB">
        <w:rPr>
          <w:b/>
          <w:bCs/>
        </w:rPr>
        <w:t xml:space="preserve"> for </w:t>
      </w:r>
      <w:proofErr w:type="spellStart"/>
      <w:r w:rsidRPr="00B05FDB">
        <w:rPr>
          <w:b/>
          <w:bCs/>
        </w:rPr>
        <w:t>ODDPub</w:t>
      </w:r>
      <w:proofErr w:type="spellEnd"/>
      <w:r w:rsidRPr="00B05FDB">
        <w:rPr>
          <w:b/>
          <w:bCs/>
        </w:rPr>
        <w:t xml:space="preserve"> open data and code detection </w:t>
      </w:r>
      <w:r>
        <w:rPr>
          <w:b/>
          <w:bCs/>
        </w:rPr>
        <w:t>under</w:t>
      </w:r>
      <w:r w:rsidRPr="00B05FDB">
        <w:rPr>
          <w:b/>
          <w:bCs/>
        </w:rPr>
        <w:t xml:space="preserve"> Section 2.2.</w:t>
      </w:r>
    </w:p>
    <w:p w14:paraId="3C2A247F" w14:textId="16B31952" w:rsidR="004E31D9" w:rsidRPr="00FA7ED8" w:rsidRDefault="004E31D9" w:rsidP="004E31D9">
      <w:pPr>
        <w:pStyle w:val="ListParagraph"/>
        <w:numPr>
          <w:ilvl w:val="0"/>
          <w:numId w:val="1"/>
        </w:numPr>
      </w:pPr>
      <w:r w:rsidRPr="00FA7ED8">
        <w:t xml:space="preserve">The absence of validation data for the use of </w:t>
      </w:r>
      <w:proofErr w:type="spellStart"/>
      <w:r w:rsidRPr="00FA7ED8">
        <w:t>ODDPub</w:t>
      </w:r>
      <w:proofErr w:type="spellEnd"/>
      <w:r w:rsidRPr="00FA7ED8">
        <w:t xml:space="preserve"> on </w:t>
      </w:r>
      <w:proofErr w:type="spellStart"/>
      <w:r w:rsidRPr="00FA7ED8">
        <w:t>SocArxiv</w:t>
      </w:r>
      <w:proofErr w:type="spellEnd"/>
      <w:r w:rsidRPr="00FA7ED8">
        <w:t xml:space="preserve"> and </w:t>
      </w:r>
      <w:proofErr w:type="spellStart"/>
      <w:r w:rsidRPr="00FA7ED8">
        <w:t>Arxiv</w:t>
      </w:r>
      <w:proofErr w:type="spellEnd"/>
      <w:r w:rsidRPr="00FA7ED8">
        <w:t xml:space="preserve"> is a significant concern. </w:t>
      </w:r>
      <w:proofErr w:type="spellStart"/>
      <w:r w:rsidRPr="00FA7ED8">
        <w:t>ODDPub</w:t>
      </w:r>
      <w:proofErr w:type="spellEnd"/>
      <w:r w:rsidRPr="00FA7ED8">
        <w:t xml:space="preserve"> searches in part for specific repository names. If authors in these fields are using different repositories, the tool would not detect </w:t>
      </w:r>
      <w:proofErr w:type="gramStart"/>
      <w:r w:rsidRPr="00FA7ED8">
        <w:t>them</w:t>
      </w:r>
      <w:proofErr w:type="gramEnd"/>
      <w:r w:rsidRPr="00FA7ED8">
        <w:t xml:space="preserve"> and results may be systematically biased towards lower values. Validation assessments for these two repositories would greatly strengthen the paper.</w:t>
      </w:r>
    </w:p>
    <w:p w14:paraId="37C6DE00" w14:textId="725C06C4" w:rsidR="004E31D9" w:rsidRPr="00FA7ED8" w:rsidRDefault="004E31D9" w:rsidP="004E31D9">
      <w:pPr>
        <w:pStyle w:val="ListParagraph"/>
        <w:numPr>
          <w:ilvl w:val="0"/>
          <w:numId w:val="1"/>
        </w:numPr>
      </w:pPr>
      <w:r w:rsidRPr="00FA7ED8">
        <w:t xml:space="preserve">The authors do not describe how they linked preprints to publications. Previous studies have shown that among preprints listed as unpublished based on the linking algorithms used by repositories, approximately 50% are </w:t>
      </w:r>
      <w:proofErr w:type="gramStart"/>
      <w:r w:rsidRPr="00FA7ED8">
        <w:t>actually published</w:t>
      </w:r>
      <w:proofErr w:type="gramEnd"/>
      <w:r w:rsidRPr="00FA7ED8">
        <w:t xml:space="preserve">. </w:t>
      </w:r>
      <w:proofErr w:type="gramStart"/>
      <w:r w:rsidRPr="00FA7ED8">
        <w:t>Better</w:t>
      </w:r>
      <w:r w:rsidR="00EA6E28">
        <w:t>s</w:t>
      </w:r>
      <w:proofErr w:type="gramEnd"/>
      <w:r w:rsidRPr="00FA7ED8">
        <w:t xml:space="preserve"> algorithms have </w:t>
      </w:r>
      <w:r w:rsidRPr="00FA7ED8">
        <w:lastRenderedPageBreak/>
        <w:t xml:space="preserve">been proposed (e.g. see work by Guillaume </w:t>
      </w:r>
      <w:proofErr w:type="spellStart"/>
      <w:r w:rsidRPr="00FA7ED8">
        <w:t>Cabanac</w:t>
      </w:r>
      <w:proofErr w:type="spellEnd"/>
      <w:r w:rsidRPr="00FA7ED8">
        <w:t>). The date on which publication status was checked should also be specified, as the length of time that the preprint has been posted is a strong determinant of publication status over the first 18-24 months.</w:t>
      </w:r>
    </w:p>
    <w:p w14:paraId="633F72E0" w14:textId="46397C4F" w:rsidR="004E31D9" w:rsidRPr="00FA7ED8" w:rsidRDefault="004E31D9" w:rsidP="004E31D9">
      <w:pPr>
        <w:pStyle w:val="ListParagraph"/>
        <w:numPr>
          <w:ilvl w:val="0"/>
          <w:numId w:val="1"/>
        </w:numPr>
      </w:pPr>
      <w:r w:rsidRPr="00FA7ED8">
        <w:t xml:space="preserve">A comparison of </w:t>
      </w:r>
      <w:proofErr w:type="spellStart"/>
      <w:r w:rsidRPr="00FA7ED8">
        <w:t>ODDPub</w:t>
      </w:r>
      <w:proofErr w:type="spellEnd"/>
      <w:r w:rsidRPr="00FA7ED8">
        <w:t xml:space="preserve"> results vs. author fields for </w:t>
      </w:r>
      <w:proofErr w:type="spellStart"/>
      <w:r w:rsidRPr="00FA7ED8">
        <w:t>SocArxiv</w:t>
      </w:r>
      <w:proofErr w:type="spellEnd"/>
      <w:r w:rsidRPr="00FA7ED8">
        <w:t xml:space="preserve"> would be </w:t>
      </w:r>
      <w:commentRangeStart w:id="2"/>
      <w:r w:rsidRPr="00FA7ED8">
        <w:t>interesting</w:t>
      </w:r>
      <w:commentRangeEnd w:id="2"/>
      <w:r w:rsidR="00752A2F">
        <w:rPr>
          <w:rStyle w:val="CommentReference"/>
        </w:rPr>
        <w:commentReference w:id="2"/>
      </w:r>
      <w:r w:rsidRPr="00FA7ED8">
        <w:t>.</w:t>
      </w:r>
    </w:p>
    <w:p w14:paraId="32E51899" w14:textId="0A8F0D4B" w:rsidR="004E31D9" w:rsidRDefault="004E31D9" w:rsidP="009F3969">
      <w:pPr>
        <w:pStyle w:val="ListParagraph"/>
        <w:numPr>
          <w:ilvl w:val="0"/>
          <w:numId w:val="1"/>
        </w:numPr>
      </w:pPr>
      <w:r w:rsidRPr="00FA7ED8">
        <w:t xml:space="preserve">The data display generally feels quite inefficient and opaque. The role of the control group is unclear, as the authors present all analyses for the COVID preprints first, followed by all analyses for the 2019 preprints. 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combinations of yes/no variables that take time to interpret. Graphs with informative labels (the neither, open data, open code, both </w:t>
      </w:r>
      <w:proofErr w:type="gramStart"/>
      <w:r w:rsidRPr="00FA7ED8">
        <w:t>description</w:t>
      </w:r>
      <w:proofErr w:type="gramEnd"/>
      <w:r w:rsidRPr="00FA7ED8">
        <w:t xml:space="preserve"> used in figure 3 works well) would allow readers to get the same information more quickly. The tables could be moved to supplemental files for those who need exact values. Stacked bar charts could be used</w:t>
      </w:r>
      <w:r w:rsidR="009F3969">
        <w:t xml:space="preserve"> </w:t>
      </w:r>
      <w:r w:rsidRPr="00FA7ED8">
        <w:t>for proportions, depending on what aspect of the data the authors wish to highlight.</w:t>
      </w:r>
    </w:p>
    <w:p w14:paraId="2CFDBFE7" w14:textId="3A749FA1" w:rsidR="004336AA" w:rsidRPr="004336AA" w:rsidRDefault="004336AA" w:rsidP="004336AA">
      <w:pPr>
        <w:pStyle w:val="ListParagraph"/>
        <w:numPr>
          <w:ilvl w:val="1"/>
          <w:numId w:val="1"/>
        </w:numPr>
        <w:rPr>
          <w:b/>
          <w:bCs/>
        </w:rPr>
      </w:pPr>
      <w:r w:rsidRPr="004336AA">
        <w:rPr>
          <w:b/>
          <w:bCs/>
        </w:rPr>
        <w:t>The reviewer is correct.</w:t>
      </w:r>
      <w:r w:rsidR="002E10DF">
        <w:rPr>
          <w:b/>
          <w:bCs/>
        </w:rPr>
        <w:t xml:space="preserve"> We have restructured the paper such that analysis of the 2019 group precedes analysis of the COVID-19-related group.</w:t>
      </w:r>
      <w:r w:rsidRPr="004336AA">
        <w:rPr>
          <w:b/>
          <w:bCs/>
        </w:rPr>
        <w:t xml:space="preserve"> We have</w:t>
      </w:r>
      <w:r>
        <w:rPr>
          <w:b/>
          <w:bCs/>
        </w:rPr>
        <w:t xml:space="preserve"> removed the “Yes/No” classifications from our tables </w:t>
      </w:r>
      <w:r w:rsidR="00D7521C">
        <w:rPr>
          <w:b/>
          <w:bCs/>
        </w:rPr>
        <w:t xml:space="preserve">in lieu of “Open data/Open code/Neither/Both” where relevant. A stacked bar chart has been added to display the proportions of sampled 2019 pre-prints from each month containing open data and code </w:t>
      </w:r>
      <w:commentRangeStart w:id="3"/>
      <w:r w:rsidR="00D7521C">
        <w:rPr>
          <w:b/>
          <w:bCs/>
        </w:rPr>
        <w:t>markers</w:t>
      </w:r>
      <w:commentRangeEnd w:id="3"/>
      <w:r w:rsidR="002E10DF">
        <w:rPr>
          <w:rStyle w:val="CommentReference"/>
        </w:rPr>
        <w:commentReference w:id="3"/>
      </w:r>
      <w:r w:rsidR="00D7521C">
        <w:rPr>
          <w:b/>
          <w:bCs/>
        </w:rPr>
        <w:t>.</w:t>
      </w:r>
    </w:p>
    <w:p w14:paraId="19ED7FB9" w14:textId="6B81749E" w:rsidR="004E31D9"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w:t>
      </w:r>
      <w:proofErr w:type="gramStart"/>
      <w:r w:rsidRPr="00FA7ED8">
        <w:t>e.g.</w:t>
      </w:r>
      <w:proofErr w:type="gramEnd"/>
      <w:r w:rsidRPr="00FA7ED8">
        <w:t xml:space="preserve"> medRxiv (n = 1,500)). </w:t>
      </w:r>
      <w:commentRangeStart w:id="4"/>
      <w:r w:rsidRPr="00FA7ED8">
        <w:t>A panel comparing the proportion of all preprints in each category, for each preprint server, would be helpful</w:t>
      </w:r>
      <w:commentRangeEnd w:id="4"/>
      <w:r w:rsidR="00465BEC">
        <w:rPr>
          <w:rStyle w:val="CommentReference"/>
        </w:rPr>
        <w:commentReference w:id="4"/>
      </w:r>
      <w:r w:rsidRPr="00FA7ED8">
        <w:t>.</w:t>
      </w:r>
    </w:p>
    <w:p w14:paraId="6063C5E9" w14:textId="7BE68125" w:rsidR="00751634" w:rsidRPr="00751634" w:rsidRDefault="00751634" w:rsidP="00751634">
      <w:pPr>
        <w:pStyle w:val="ListParagraph"/>
        <w:numPr>
          <w:ilvl w:val="1"/>
          <w:numId w:val="1"/>
        </w:numPr>
        <w:rPr>
          <w:b/>
          <w:bCs/>
        </w:rPr>
      </w:pPr>
      <w:r w:rsidRPr="00751634">
        <w:rPr>
          <w:b/>
          <w:bCs/>
        </w:rPr>
        <w:t xml:space="preserve">The reviewer is correct. The colour palette for all figures </w:t>
      </w:r>
      <w:r>
        <w:rPr>
          <w:b/>
          <w:bCs/>
        </w:rPr>
        <w:t xml:space="preserve">and the </w:t>
      </w:r>
      <w:r w:rsidR="004336AA">
        <w:rPr>
          <w:b/>
          <w:bCs/>
        </w:rPr>
        <w:t xml:space="preserve">total and sample counts </w:t>
      </w:r>
      <w:r>
        <w:rPr>
          <w:b/>
          <w:bCs/>
        </w:rPr>
        <w:t xml:space="preserve">have been </w:t>
      </w:r>
      <w:r w:rsidR="004336AA">
        <w:rPr>
          <w:b/>
          <w:bCs/>
        </w:rPr>
        <w:t>moved to captions where relevant</w:t>
      </w:r>
      <w:r>
        <w:rPr>
          <w:b/>
          <w:bCs/>
        </w:rPr>
        <w:t>.</w:t>
      </w:r>
    </w:p>
    <w:p w14:paraId="4749A364" w14:textId="2805D5F3" w:rsidR="004E31D9"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02EDA39F" w14:textId="45BE767B" w:rsidR="00D7521C" w:rsidRPr="00531D24" w:rsidRDefault="00D7521C" w:rsidP="00D7521C">
      <w:pPr>
        <w:pStyle w:val="ListParagraph"/>
        <w:numPr>
          <w:ilvl w:val="1"/>
          <w:numId w:val="1"/>
        </w:numPr>
        <w:rPr>
          <w:rFonts w:eastAsia="Times New Roman" w:cstheme="minorHAnsi"/>
          <w:b/>
          <w:bCs/>
        </w:rPr>
      </w:pPr>
      <w:r w:rsidRPr="00531D24">
        <w:rPr>
          <w:rFonts w:eastAsia="Times New Roman" w:cstheme="minorHAnsi"/>
          <w:b/>
          <w:bCs/>
        </w:rPr>
        <w:t xml:space="preserve">We removed instances of comparison between 2019 and pandemic publication rates in the manuscript. We kept analysis and figures concerning publication data (both by repository and by open data and code availability) for 2019 and pandemic pre-prints, </w:t>
      </w:r>
      <w:proofErr w:type="gramStart"/>
      <w:r w:rsidRPr="00531D24">
        <w:rPr>
          <w:rFonts w:eastAsia="Times New Roman" w:cstheme="minorHAnsi"/>
          <w:b/>
          <w:bCs/>
        </w:rPr>
        <w:t>in order to</w:t>
      </w:r>
      <w:proofErr w:type="gramEnd"/>
      <w:r w:rsidRPr="00531D24">
        <w:rPr>
          <w:rFonts w:eastAsia="Times New Roman" w:cstheme="minorHAnsi"/>
          <w:b/>
          <w:bCs/>
        </w:rPr>
        <w:t xml:space="preserve"> examine differences within each group as well as </w:t>
      </w:r>
      <w:r w:rsidR="00531D24">
        <w:rPr>
          <w:rFonts w:eastAsia="Times New Roman" w:cstheme="minorHAnsi"/>
          <w:b/>
          <w:bCs/>
        </w:rPr>
        <w:t>display</w:t>
      </w:r>
      <w:r w:rsidRPr="00531D24">
        <w:rPr>
          <w:rFonts w:eastAsia="Times New Roman" w:cstheme="minorHAnsi"/>
          <w:b/>
          <w:bCs/>
        </w:rPr>
        <w:t xml:space="preserve"> publication differences </w:t>
      </w:r>
      <w:r w:rsidR="00531D24">
        <w:rPr>
          <w:rFonts w:eastAsia="Times New Roman" w:cstheme="minorHAnsi"/>
          <w:b/>
          <w:bCs/>
        </w:rPr>
        <w:t>between</w:t>
      </w:r>
      <w:r w:rsidRPr="00531D24">
        <w:rPr>
          <w:rFonts w:eastAsia="Times New Roman" w:cstheme="minorHAnsi"/>
          <w:b/>
          <w:bCs/>
        </w:rPr>
        <w:t xml:space="preserve"> repositories </w:t>
      </w:r>
      <w:r w:rsidR="00531D24">
        <w:rPr>
          <w:rFonts w:eastAsia="Times New Roman" w:cstheme="minorHAnsi"/>
          <w:b/>
          <w:bCs/>
        </w:rPr>
        <w:t>for both 2019 and COVID-19-related pre-prints</w:t>
      </w:r>
      <w:r w:rsidRPr="00531D24">
        <w:rPr>
          <w:rFonts w:eastAsia="Times New Roman" w:cstheme="minorHAnsi"/>
          <w:b/>
          <w:bCs/>
        </w:rPr>
        <w:t>.</w:t>
      </w:r>
    </w:p>
    <w:p w14:paraId="6F0DFC3B" w14:textId="4B7DBB18" w:rsidR="004E31D9" w:rsidRPr="00FA7ED8" w:rsidRDefault="004E31D9" w:rsidP="004E31D9">
      <w:pPr>
        <w:pStyle w:val="ListParagraph"/>
        <w:numPr>
          <w:ilvl w:val="0"/>
          <w:numId w:val="1"/>
        </w:numPr>
      </w:pPr>
      <w:r w:rsidRPr="00FA7ED8">
        <w:t xml:space="preserve">When discussing reasons for low rates of data depositing, the authors may wish to note that many bioRxiv and medRxiv preprints from the early months of the pandemic were re-using </w:t>
      </w:r>
      <w:proofErr w:type="spellStart"/>
      <w:r w:rsidRPr="00FA7ED8">
        <w:t>publically</w:t>
      </w:r>
      <w:proofErr w:type="spellEnd"/>
      <w:r w:rsidRPr="00FA7ED8">
        <w:t xml:space="preserve"> available data, as researchers had not had time to collect new data. </w:t>
      </w:r>
      <w:r w:rsidRPr="00FA7ED8">
        <w:lastRenderedPageBreak/>
        <w:t xml:space="preserve">Modeling papers predicting case rates were very common in the early months of the pandemic. These papers would not have had data to </w:t>
      </w:r>
      <w:commentRangeStart w:id="5"/>
      <w:r w:rsidRPr="00FA7ED8">
        <w:t>share</w:t>
      </w:r>
      <w:commentRangeEnd w:id="5"/>
      <w:r w:rsidR="00752A2F">
        <w:rPr>
          <w:rStyle w:val="CommentReference"/>
        </w:rPr>
        <w:commentReference w:id="5"/>
      </w:r>
      <w:r w:rsidRPr="00FA7ED8">
        <w:t>.</w:t>
      </w:r>
    </w:p>
    <w:p w14:paraId="06925986" w14:textId="1EEF5A02" w:rsidR="004E31D9"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5F5CBE6A" w14:textId="6F4E2E35" w:rsidR="00D7521C" w:rsidRPr="00FA7ED8" w:rsidRDefault="00D7521C" w:rsidP="00D7521C">
      <w:pPr>
        <w:pStyle w:val="ListParagraph"/>
        <w:numPr>
          <w:ilvl w:val="1"/>
          <w:numId w:val="1"/>
        </w:numPr>
      </w:pPr>
      <w:r>
        <w:rPr>
          <w:b/>
          <w:bCs/>
        </w:rPr>
        <w:t>The reviewer is correct. We have added a sentence addressing other uses for open data in Section 4.1.</w:t>
      </w:r>
    </w:p>
    <w:p w14:paraId="37812759" w14:textId="77777777" w:rsidR="004E31D9" w:rsidRDefault="004E31D9" w:rsidP="004E31D9"/>
    <w:p w14:paraId="70CF479D" w14:textId="18D5354A" w:rsidR="004E31D9" w:rsidRDefault="004E31D9" w:rsidP="004E31D9"/>
    <w:p w14:paraId="466A08E3" w14:textId="00854BD1" w:rsidR="004E31D9" w:rsidRDefault="004E31D9" w:rsidP="004E31D9">
      <w:r>
        <w:t>Reviewer #</w:t>
      </w:r>
      <w:r w:rsidR="005D1F7C">
        <w:t>2</w:t>
      </w:r>
    </w:p>
    <w:p w14:paraId="6F174833" w14:textId="6B3FABF2" w:rsidR="004E31D9" w:rsidRDefault="004E31D9" w:rsidP="004E31D9">
      <w:pPr>
        <w:pStyle w:val="ListParagraph"/>
        <w:numPr>
          <w:ilvl w:val="0"/>
          <w:numId w:val="1"/>
        </w:numPr>
      </w:pPr>
      <w:r>
        <w:t>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another way, are there preprints w/o open data or code that later get published, and then b/c of the journal's policy, end up sharing data or code for the first time? Conversely, are there preprints with open data or code that get published, but then the journal website does NOT feature open data or code? I say this because it seems important to contextualize the rate of data and code sharing at preprint sites -- is the rate higher than at journals, lower than at journals, the same?</w:t>
      </w:r>
    </w:p>
    <w:p w14:paraId="04B46152" w14:textId="7A1ECC43" w:rsidR="00AE3EE8" w:rsidRPr="004336AA" w:rsidRDefault="00AE3EE8" w:rsidP="004336AA">
      <w:pPr>
        <w:pStyle w:val="ListParagraph"/>
        <w:numPr>
          <w:ilvl w:val="1"/>
          <w:numId w:val="1"/>
        </w:numPr>
        <w:rPr>
          <w:rFonts w:ascii="Times New Roman" w:eastAsia="Times New Roman" w:hAnsi="Times New Roman" w:cs="Times New Roman"/>
          <w:b/>
          <w:bCs/>
        </w:rPr>
      </w:pPr>
      <w:r w:rsidRPr="004336AA">
        <w:rPr>
          <w:b/>
          <w:bCs/>
        </w:rPr>
        <w:t xml:space="preserve">The reviewer makes an excellent point about addressing changes in data and code availability between a </w:t>
      </w:r>
      <w:proofErr w:type="gramStart"/>
      <w:r w:rsidRPr="004336AA">
        <w:rPr>
          <w:b/>
          <w:bCs/>
        </w:rPr>
        <w:t>manuscripts</w:t>
      </w:r>
      <w:proofErr w:type="gramEnd"/>
      <w:r w:rsidRPr="004336AA">
        <w:rPr>
          <w:b/>
          <w:bCs/>
        </w:rPr>
        <w:t xml:space="preserve"> pre-printed and published versions. While we believe a comparison group to be out of scope for the current work, we have expanded Section 2.4 to include reference to </w:t>
      </w:r>
      <w:r w:rsidRPr="004336AA">
        <w:rPr>
          <w:rFonts w:eastAsia="Times New Roman" w:cstheme="minorHAnsi"/>
          <w:b/>
          <w:bCs/>
          <w:color w:val="202020"/>
          <w:shd w:val="clear" w:color="auto" w:fill="FFFFFF"/>
        </w:rPr>
        <w:t xml:space="preserve">McGuinness LA, Sheppard AL (2021) A descriptive analysis of the data availability statements accompanying </w:t>
      </w:r>
      <w:proofErr w:type="spellStart"/>
      <w:r w:rsidRPr="004336AA">
        <w:rPr>
          <w:rFonts w:eastAsia="Times New Roman" w:cstheme="minorHAnsi"/>
          <w:b/>
          <w:bCs/>
          <w:color w:val="202020"/>
          <w:shd w:val="clear" w:color="auto" w:fill="FFFFFF"/>
        </w:rPr>
        <w:t>medRxiv</w:t>
      </w:r>
      <w:proofErr w:type="spellEnd"/>
      <w:r w:rsidRPr="004336AA">
        <w:rPr>
          <w:rFonts w:eastAsia="Times New Roman" w:cstheme="minorHAnsi"/>
          <w:b/>
          <w:bCs/>
          <w:color w:val="202020"/>
          <w:shd w:val="clear" w:color="auto" w:fill="FFFFFF"/>
        </w:rPr>
        <w:t xml:space="preserve"> preprints and a comparison with their published counterparts. </w:t>
      </w:r>
      <w:proofErr w:type="spellStart"/>
      <w:r w:rsidRPr="004336AA">
        <w:rPr>
          <w:rFonts w:eastAsia="Times New Roman" w:cstheme="minorHAnsi"/>
          <w:b/>
          <w:bCs/>
          <w:color w:val="202020"/>
          <w:shd w:val="clear" w:color="auto" w:fill="FFFFFF"/>
        </w:rPr>
        <w:t>PLoS</w:t>
      </w:r>
      <w:proofErr w:type="spellEnd"/>
      <w:r w:rsidRPr="004336AA">
        <w:rPr>
          <w:rFonts w:eastAsia="Times New Roman" w:cstheme="minorHAnsi"/>
          <w:b/>
          <w:bCs/>
          <w:color w:val="202020"/>
          <w:shd w:val="clear" w:color="auto" w:fill="FFFFFF"/>
        </w:rPr>
        <w:t xml:space="preserve"> ONE 16(5): e0250887. </w:t>
      </w:r>
      <w:hyperlink r:id="rId10" w:history="1">
        <w:r w:rsidR="004336AA" w:rsidRPr="004336AA">
          <w:rPr>
            <w:rStyle w:val="Hyperlink"/>
            <w:rFonts w:eastAsia="Times New Roman" w:cstheme="minorHAnsi"/>
            <w:b/>
            <w:bCs/>
            <w:shd w:val="clear" w:color="auto" w:fill="FFFFFF"/>
          </w:rPr>
          <w:t>https://doi.org/10.1371/journal.pone.0250887</w:t>
        </w:r>
      </w:hyperlink>
      <w:r w:rsidR="004336AA" w:rsidRPr="004336AA">
        <w:rPr>
          <w:rFonts w:eastAsia="Times New Roman" w:cstheme="minorHAnsi"/>
          <w:b/>
          <w:bCs/>
          <w:color w:val="202020"/>
          <w:shd w:val="clear" w:color="auto" w:fill="FFFFFF"/>
        </w:rPr>
        <w:t xml:space="preserve">. This paper addresses the above concerns for </w:t>
      </w:r>
      <w:proofErr w:type="spellStart"/>
      <w:r w:rsidR="004336AA" w:rsidRPr="004336AA">
        <w:rPr>
          <w:rFonts w:eastAsia="Times New Roman" w:cstheme="minorHAnsi"/>
          <w:b/>
          <w:bCs/>
          <w:color w:val="202020"/>
          <w:shd w:val="clear" w:color="auto" w:fill="FFFFFF"/>
        </w:rPr>
        <w:t>medRxiv</w:t>
      </w:r>
      <w:proofErr w:type="spellEnd"/>
      <w:r w:rsidR="004336AA" w:rsidRPr="004336AA">
        <w:rPr>
          <w:rFonts w:eastAsia="Times New Roman" w:cstheme="minorHAnsi"/>
          <w:b/>
          <w:bCs/>
          <w:color w:val="202020"/>
          <w:shd w:val="clear" w:color="auto" w:fill="FFFFFF"/>
        </w:rPr>
        <w:t xml:space="preserve"> pre-prints.</w:t>
      </w:r>
    </w:p>
    <w:p w14:paraId="227B9EC0" w14:textId="0242BC5C" w:rsidR="004E31D9" w:rsidRDefault="004E31D9" w:rsidP="004E31D9">
      <w:pPr>
        <w:pStyle w:val="ListParagraph"/>
        <w:numPr>
          <w:ilvl w:val="0"/>
          <w:numId w:val="1"/>
        </w:numPr>
      </w:pPr>
      <w:r>
        <w:t xml:space="preserve">Second--is it worth manually checking a sample of manuscripts to see how accurate the </w:t>
      </w:r>
      <w:proofErr w:type="spellStart"/>
      <w:r>
        <w:t>ODDPub</w:t>
      </w:r>
      <w:proofErr w:type="spellEnd"/>
      <w:r>
        <w:t xml:space="preserve"> algorithm </w:t>
      </w:r>
      <w:proofErr w:type="gramStart"/>
      <w:r>
        <w:t>actually is</w:t>
      </w:r>
      <w:proofErr w:type="gramEnd"/>
      <w:r>
        <w:t xml:space="preserve">? </w:t>
      </w:r>
    </w:p>
    <w:p w14:paraId="37B3FC0B" w14:textId="36D42806" w:rsidR="003E69AF" w:rsidRDefault="004E31D9" w:rsidP="004E31D9">
      <w:pPr>
        <w:pStyle w:val="ListParagraph"/>
        <w:numPr>
          <w:ilvl w:val="0"/>
          <w:numId w:val="1"/>
        </w:numPr>
      </w:pPr>
      <w:r>
        <w:t xml:space="preserve">Third--sharing data from biomedical publications (particularly human </w:t>
      </w:r>
      <w:proofErr w:type="gramStart"/>
      <w:r>
        <w:t>subjects</w:t>
      </w:r>
      <w:proofErr w:type="gramEnd"/>
      <w:r>
        <w:t xml:space="preserve"> data) can be difficult for legal and ethical reasons. In fact, it might be good to separate out human </w:t>
      </w:r>
      <w:proofErr w:type="gramStart"/>
      <w:r>
        <w:t>subjects</w:t>
      </w:r>
      <w:proofErr w:type="gramEnd"/>
      <w:r>
        <w:t xml:space="preserve"> data versus lab data, mouse data, etc. In many cases, human </w:t>
      </w:r>
      <w:proofErr w:type="gramStart"/>
      <w:r>
        <w:t>subjects</w:t>
      </w:r>
      <w:proofErr w:type="gramEnd"/>
      <w:r>
        <w:t xml:space="preserve">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p w14:paraId="041031C5" w14:textId="333CE063" w:rsidR="00531D24" w:rsidRPr="00531D24" w:rsidRDefault="00531D24" w:rsidP="00531D24">
      <w:pPr>
        <w:pStyle w:val="ListParagraph"/>
        <w:numPr>
          <w:ilvl w:val="1"/>
          <w:numId w:val="1"/>
        </w:numPr>
        <w:rPr>
          <w:rFonts w:eastAsia="Times New Roman" w:cstheme="minorHAnsi"/>
          <w:b/>
          <w:bCs/>
        </w:rPr>
      </w:pPr>
      <w:proofErr w:type="spellStart"/>
      <w:r w:rsidRPr="00531D24">
        <w:rPr>
          <w:rFonts w:eastAsia="Times New Roman" w:cstheme="minorHAnsi"/>
          <w:b/>
          <w:bCs/>
        </w:rPr>
        <w:t>ODDPub</w:t>
      </w:r>
      <w:proofErr w:type="spellEnd"/>
      <w:r w:rsidRPr="00531D24">
        <w:rPr>
          <w:rFonts w:eastAsia="Times New Roman" w:cstheme="minorHAnsi"/>
          <w:b/>
          <w:bCs/>
        </w:rPr>
        <w:t xml:space="preserve"> algorithm defines a publication as having open data and/or code if, “The data/code was freely accessible to everyone. Data/code was not only shared upon request and no application or registration process was required.” Restricted clinical data would thus not be considered open and would not be detected in our analysis.</w:t>
      </w:r>
      <w:r w:rsidRPr="00531D24">
        <w:rPr>
          <w:rFonts w:eastAsia="Times New Roman" w:cstheme="minorHAnsi"/>
          <w:b/>
          <w:bCs/>
        </w:rPr>
        <w:t xml:space="preserve"> </w:t>
      </w:r>
      <w:r w:rsidRPr="00531D24">
        <w:rPr>
          <w:rFonts w:eastAsia="Times New Roman" w:cstheme="minorHAnsi"/>
          <w:b/>
          <w:bCs/>
        </w:rPr>
        <w:t xml:space="preserve">We have provided clarity on the definition of “open” </w:t>
      </w:r>
      <w:r w:rsidRPr="00531D24">
        <w:rPr>
          <w:rFonts w:eastAsia="Times New Roman" w:cstheme="minorHAnsi"/>
          <w:b/>
          <w:bCs/>
        </w:rPr>
        <w:lastRenderedPageBreak/>
        <w:t xml:space="preserve">used under Section 2.2. We have also noted the restrictive nature of this definition in the last paragraph in Section 4.4. </w:t>
      </w:r>
    </w:p>
    <w:sectPr w:rsidR="00531D24" w:rsidRPr="00531D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ie Collins" w:date="2022-01-11T15:51:00Z" w:initials="AC">
    <w:p w14:paraId="2748AEB9" w14:textId="325161F6" w:rsidR="00752A2F" w:rsidRDefault="00752A2F">
      <w:pPr>
        <w:pStyle w:val="CommentText"/>
      </w:pPr>
      <w:r>
        <w:rPr>
          <w:rStyle w:val="CommentReference"/>
        </w:rPr>
        <w:annotationRef/>
      </w:r>
      <w:r>
        <w:t xml:space="preserve">I added a paragraph to the intro defining reproducibility and distinguishing between reproducibility and replicability. Also added a paragraph in Section 4.4 addressing the need for </w:t>
      </w:r>
      <w:r w:rsidR="00DD12A8">
        <w:t xml:space="preserve">more than just open data and code for reproducibility. Open to changes to </w:t>
      </w:r>
      <w:proofErr w:type="gramStart"/>
      <w:r w:rsidR="00DD12A8">
        <w:t>all of</w:t>
      </w:r>
      <w:proofErr w:type="gramEnd"/>
      <w:r w:rsidR="00DD12A8">
        <w:t xml:space="preserve"> these choices if you’re still feeling TBD</w:t>
      </w:r>
      <w:r w:rsidR="00B55397">
        <w:t>?</w:t>
      </w:r>
    </w:p>
  </w:comment>
  <w:comment w:id="1" w:author="Annie Collins" w:date="2022-01-11T15:55:00Z" w:initials="AC">
    <w:p w14:paraId="7727FADF" w14:textId="50854AD9" w:rsidR="00B55397" w:rsidRDefault="00B55397">
      <w:pPr>
        <w:pStyle w:val="CommentText"/>
      </w:pPr>
      <w:r>
        <w:rPr>
          <w:rStyle w:val="CommentReference"/>
        </w:rPr>
        <w:annotationRef/>
      </w:r>
      <w:r>
        <w:t>Also, do you have a specific source/definition for reproducibility that you use in other work? If so, would it be good to keep this consistent?</w:t>
      </w:r>
    </w:p>
  </w:comment>
  <w:comment w:id="2" w:author="Annie Collins" w:date="2022-01-11T15:49:00Z" w:initials="AC">
    <w:p w14:paraId="089AE47E" w14:textId="61087BFF" w:rsidR="00752A2F" w:rsidRDefault="00752A2F">
      <w:pPr>
        <w:pStyle w:val="CommentText"/>
      </w:pPr>
      <w:r>
        <w:rPr>
          <w:rStyle w:val="CommentReference"/>
        </w:rPr>
        <w:annotationRef/>
      </w:r>
      <w:r>
        <w:t xml:space="preserve">Potential appendix? Author fields could also be used for </w:t>
      </w:r>
      <w:proofErr w:type="spellStart"/>
      <w:r>
        <w:t>ODDPub</w:t>
      </w:r>
      <w:proofErr w:type="spellEnd"/>
      <w:r>
        <w:t xml:space="preserve"> validation (two points up), no?</w:t>
      </w:r>
    </w:p>
  </w:comment>
  <w:comment w:id="3" w:author="Annie Collins" w:date="2022-01-11T15:47:00Z" w:initials="AC">
    <w:p w14:paraId="3148B7B3" w14:textId="6124E47F" w:rsidR="002E10DF" w:rsidRDefault="002E10DF">
      <w:pPr>
        <w:pStyle w:val="CommentText"/>
      </w:pPr>
      <w:r>
        <w:rPr>
          <w:rStyle w:val="CommentReference"/>
        </w:rPr>
        <w:annotationRef/>
      </w:r>
      <w:r>
        <w:t>Not done addressing this comment. Need to figure out what order is best for figures and reformat accordingly.</w:t>
      </w:r>
    </w:p>
  </w:comment>
  <w:comment w:id="4" w:author="Annie Collins" w:date="2022-01-11T15:56:00Z" w:initials="AC">
    <w:p w14:paraId="3AAFFB19" w14:textId="263FA2FA" w:rsidR="00465BEC" w:rsidRDefault="00465BEC">
      <w:pPr>
        <w:pStyle w:val="CommentText"/>
      </w:pPr>
      <w:r>
        <w:rPr>
          <w:rStyle w:val="CommentReference"/>
        </w:rPr>
        <w:annotationRef/>
      </w:r>
      <w:r>
        <w:t>I’m not quite sure what this means. Maybe a stacked bar graph with the results from all repositories together?</w:t>
      </w:r>
      <w:r w:rsidR="00EA6E28">
        <w:t xml:space="preserve"> I don’t think this would make sense within any of the current four panel graphs though.</w:t>
      </w:r>
    </w:p>
  </w:comment>
  <w:comment w:id="5" w:author="Annie Collins" w:date="2022-01-11T15:50:00Z" w:initials="AC">
    <w:p w14:paraId="1D89CD91" w14:textId="50494E2B" w:rsidR="00752A2F" w:rsidRPr="00752A2F" w:rsidRDefault="00752A2F" w:rsidP="00752A2F">
      <w:pPr>
        <w:rPr>
          <w:rFonts w:eastAsia="Times New Roman" w:cstheme="minorHAnsi"/>
        </w:rPr>
      </w:pPr>
      <w:r w:rsidRPr="00752A2F">
        <w:rPr>
          <w:rStyle w:val="CommentReference"/>
          <w:rFonts w:cstheme="minorHAnsi"/>
        </w:rPr>
        <w:annotationRef/>
      </w:r>
      <w:r w:rsidRPr="00752A2F">
        <w:rPr>
          <w:rFonts w:eastAsia="Times New Roman" w:cstheme="minorHAnsi"/>
        </w:rPr>
        <w:t>Added a sentence around line 416</w:t>
      </w:r>
      <w:r>
        <w:rPr>
          <w:rFonts w:eastAsia="Times New Roman" w:cstheme="minorHAnsi"/>
        </w:rPr>
        <w:t xml:space="preserve"> in </w:t>
      </w:r>
      <w:proofErr w:type="spellStart"/>
      <w:r>
        <w:rPr>
          <w:rFonts w:eastAsia="Times New Roman" w:cstheme="minorHAnsi"/>
        </w:rPr>
        <w:t>rmd</w:t>
      </w:r>
      <w:proofErr w:type="spellEnd"/>
      <w:r w:rsidRPr="00752A2F">
        <w:rPr>
          <w:rFonts w:eastAsia="Times New Roman" w:cstheme="minorHAnsi"/>
        </w:rPr>
        <w:t xml:space="preserve"> (commented block). I’m a bit confused by this point. Can authors </w:t>
      </w:r>
      <w:r>
        <w:rPr>
          <w:rFonts w:eastAsia="Times New Roman" w:cstheme="minorHAnsi"/>
        </w:rPr>
        <w:t>never</w:t>
      </w:r>
      <w:r w:rsidRPr="00752A2F">
        <w:rPr>
          <w:rFonts w:eastAsia="Times New Roman" w:cstheme="minorHAnsi"/>
        </w:rPr>
        <w:t xml:space="preserve"> reshare publicly available data? For example, the ICL model has a data availability statement posted with the paper (</w:t>
      </w:r>
      <w:hyperlink r:id="rId1" w:anchor="data-availability" w:tgtFrame="_blank" w:history="1">
        <w:r w:rsidRPr="00752A2F">
          <w:rPr>
            <w:rFonts w:eastAsia="Times New Roman" w:cstheme="minorHAnsi"/>
            <w:color w:val="0000FF"/>
            <w:u w:val="single"/>
          </w:rPr>
          <w:t>https://www.nature.com/articles/s41586-020-2405-7#data-availability</w:t>
        </w:r>
      </w:hyperlink>
      <w:r w:rsidRPr="00752A2F">
        <w:rPr>
          <w:rFonts w:eastAsia="Times New Roman" w:cstheme="minorHAnsi"/>
        </w:rPr>
        <w:t>) which directs to a UK Data Service page for the paper (</w:t>
      </w:r>
      <w:hyperlink r:id="rId2" w:tgtFrame="_blank" w:history="1">
        <w:r w:rsidRPr="00752A2F">
          <w:rPr>
            <w:rFonts w:eastAsia="Times New Roman" w:cstheme="minorHAnsi"/>
            <w:color w:val="0000FF"/>
            <w:u w:val="single"/>
          </w:rPr>
          <w:t>https://reshare.ukdataservice.ac.uk/854380/</w:t>
        </w:r>
      </w:hyperlink>
      <w:r w:rsidRPr="00752A2F">
        <w:rPr>
          <w:rFonts w:eastAsia="Times New Roman" w:cstheme="minorHAnsi"/>
        </w:rPr>
        <w:t>) but the same data is available directly from the ECDC (</w:t>
      </w:r>
      <w:hyperlink r:id="rId3" w:tgtFrame="_blank" w:history="1">
        <w:r w:rsidRPr="00752A2F">
          <w:rPr>
            <w:rFonts w:eastAsia="Times New Roman" w:cstheme="minorHAnsi"/>
            <w:color w:val="0000FF"/>
            <w:u w:val="single"/>
          </w:rPr>
          <w:t>https://www.ecdc.europa.eu/en/publications-data/download-todays-data-geographic-distribution-covid-19-cases-worldwide</w:t>
        </w:r>
      </w:hyperlink>
      <w:r w:rsidRPr="00752A2F">
        <w:rPr>
          <w:rFonts w:eastAsia="Times New Roman" w:cstheme="minorHAnsi"/>
        </w:rPr>
        <w:t>). Perhaps data availability was different last March?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8AEB9" w15:done="0"/>
  <w15:commentEx w15:paraId="7727FADF" w15:paraIdParent="2748AEB9" w15:done="0"/>
  <w15:commentEx w15:paraId="089AE47E" w15:done="0"/>
  <w15:commentEx w15:paraId="3148B7B3" w15:done="0"/>
  <w15:commentEx w15:paraId="3AAFFB19" w15:done="0"/>
  <w15:commentEx w15:paraId="1D89C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2615" w16cex:dateUtc="2022-01-11T20:51:00Z"/>
  <w16cex:commentExtensible w16cex:durableId="258826DB" w16cex:dateUtc="2022-01-11T20:55:00Z"/>
  <w16cex:commentExtensible w16cex:durableId="25882592" w16cex:dateUtc="2022-01-11T20:49:00Z"/>
  <w16cex:commentExtensible w16cex:durableId="258824FA" w16cex:dateUtc="2022-01-11T20:47:00Z"/>
  <w16cex:commentExtensible w16cex:durableId="2588273D" w16cex:dateUtc="2022-01-11T20:56:00Z"/>
  <w16cex:commentExtensible w16cex:durableId="258825C6" w16cex:dateUtc="2022-01-11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8AEB9" w16cid:durableId="25882615"/>
  <w16cid:commentId w16cid:paraId="7727FADF" w16cid:durableId="258826DB"/>
  <w16cid:commentId w16cid:paraId="089AE47E" w16cid:durableId="25882592"/>
  <w16cid:commentId w16cid:paraId="3148B7B3" w16cid:durableId="258824FA"/>
  <w16cid:commentId w16cid:paraId="3AAFFB19" w16cid:durableId="2588273D"/>
  <w16cid:commentId w16cid:paraId="1D89CD91" w16cid:durableId="258825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82F0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ie Collins">
    <w15:presenceInfo w15:providerId="AD" w15:userId="S::annie.collins@mail.utoronto.ca::f529b29a-ecac-4cd5-b4cd-8eea19821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0023DC"/>
    <w:rsid w:val="002E10DF"/>
    <w:rsid w:val="003E69AF"/>
    <w:rsid w:val="004336AA"/>
    <w:rsid w:val="00465BEC"/>
    <w:rsid w:val="004A4E5C"/>
    <w:rsid w:val="004E31D9"/>
    <w:rsid w:val="00531D24"/>
    <w:rsid w:val="005D1F7C"/>
    <w:rsid w:val="00751634"/>
    <w:rsid w:val="00752A2F"/>
    <w:rsid w:val="007D71DE"/>
    <w:rsid w:val="008F7610"/>
    <w:rsid w:val="009F3969"/>
    <w:rsid w:val="00A15FA4"/>
    <w:rsid w:val="00A949DC"/>
    <w:rsid w:val="00AE3EE8"/>
    <w:rsid w:val="00B05FDB"/>
    <w:rsid w:val="00B55397"/>
    <w:rsid w:val="00B63AB0"/>
    <w:rsid w:val="00D663FC"/>
    <w:rsid w:val="00D7521C"/>
    <w:rsid w:val="00D938F4"/>
    <w:rsid w:val="00DD12A8"/>
    <w:rsid w:val="00EA6E28"/>
    <w:rsid w:val="00FA7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 w:type="character" w:styleId="Hyperlink">
    <w:name w:val="Hyperlink"/>
    <w:basedOn w:val="DefaultParagraphFont"/>
    <w:uiPriority w:val="99"/>
    <w:unhideWhenUsed/>
    <w:rsid w:val="004336AA"/>
    <w:rPr>
      <w:color w:val="0563C1" w:themeColor="hyperlink"/>
      <w:u w:val="single"/>
    </w:rPr>
  </w:style>
  <w:style w:type="character" w:styleId="UnresolvedMention">
    <w:name w:val="Unresolved Mention"/>
    <w:basedOn w:val="DefaultParagraphFont"/>
    <w:uiPriority w:val="99"/>
    <w:semiHidden/>
    <w:unhideWhenUsed/>
    <w:rsid w:val="004336AA"/>
    <w:rPr>
      <w:color w:val="605E5C"/>
      <w:shd w:val="clear" w:color="auto" w:fill="E1DFDD"/>
    </w:rPr>
  </w:style>
  <w:style w:type="character" w:styleId="CommentReference">
    <w:name w:val="annotation reference"/>
    <w:basedOn w:val="DefaultParagraphFont"/>
    <w:uiPriority w:val="99"/>
    <w:semiHidden/>
    <w:unhideWhenUsed/>
    <w:rsid w:val="002E10DF"/>
    <w:rPr>
      <w:sz w:val="16"/>
      <w:szCs w:val="16"/>
    </w:rPr>
  </w:style>
  <w:style w:type="paragraph" w:styleId="CommentText">
    <w:name w:val="annotation text"/>
    <w:basedOn w:val="Normal"/>
    <w:link w:val="CommentTextChar"/>
    <w:uiPriority w:val="99"/>
    <w:semiHidden/>
    <w:unhideWhenUsed/>
    <w:rsid w:val="002E10DF"/>
    <w:rPr>
      <w:sz w:val="20"/>
      <w:szCs w:val="20"/>
    </w:rPr>
  </w:style>
  <w:style w:type="character" w:customStyle="1" w:styleId="CommentTextChar">
    <w:name w:val="Comment Text Char"/>
    <w:basedOn w:val="DefaultParagraphFont"/>
    <w:link w:val="CommentText"/>
    <w:uiPriority w:val="99"/>
    <w:semiHidden/>
    <w:rsid w:val="002E10DF"/>
    <w:rPr>
      <w:sz w:val="20"/>
      <w:szCs w:val="20"/>
    </w:rPr>
  </w:style>
  <w:style w:type="paragraph" w:styleId="CommentSubject">
    <w:name w:val="annotation subject"/>
    <w:basedOn w:val="CommentText"/>
    <w:next w:val="CommentText"/>
    <w:link w:val="CommentSubjectChar"/>
    <w:uiPriority w:val="99"/>
    <w:semiHidden/>
    <w:unhideWhenUsed/>
    <w:rsid w:val="002E10DF"/>
    <w:rPr>
      <w:b/>
      <w:bCs/>
    </w:rPr>
  </w:style>
  <w:style w:type="character" w:customStyle="1" w:styleId="CommentSubjectChar">
    <w:name w:val="Comment Subject Char"/>
    <w:basedOn w:val="CommentTextChar"/>
    <w:link w:val="CommentSubject"/>
    <w:uiPriority w:val="99"/>
    <w:semiHidden/>
    <w:rsid w:val="002E10DF"/>
    <w:rPr>
      <w:b/>
      <w:bCs/>
      <w:sz w:val="20"/>
      <w:szCs w:val="20"/>
    </w:rPr>
  </w:style>
  <w:style w:type="character" w:customStyle="1" w:styleId="link-annotation-unknown-block-id-856260210">
    <w:name w:val="link-annotation-unknown-block-id-856260210"/>
    <w:basedOn w:val="DefaultParagraphFont"/>
    <w:rsid w:val="00752A2F"/>
  </w:style>
  <w:style w:type="character" w:customStyle="1" w:styleId="link-annotation-unknown-block-id-785219076">
    <w:name w:val="link-annotation-unknown-block-id-785219076"/>
    <w:basedOn w:val="DefaultParagraphFont"/>
    <w:rsid w:val="00752A2F"/>
  </w:style>
  <w:style w:type="character" w:customStyle="1" w:styleId="link-annotation-unknown-block-id--488308429">
    <w:name w:val="link-annotation-unknown-block-id--488308429"/>
    <w:basedOn w:val="DefaultParagraphFont"/>
    <w:rsid w:val="00752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1413">
      <w:bodyDiv w:val="1"/>
      <w:marLeft w:val="0"/>
      <w:marRight w:val="0"/>
      <w:marTop w:val="0"/>
      <w:marBottom w:val="0"/>
      <w:divBdr>
        <w:top w:val="none" w:sz="0" w:space="0" w:color="auto"/>
        <w:left w:val="none" w:sz="0" w:space="0" w:color="auto"/>
        <w:bottom w:val="none" w:sz="0" w:space="0" w:color="auto"/>
        <w:right w:val="none" w:sz="0" w:space="0" w:color="auto"/>
      </w:divBdr>
    </w:div>
    <w:div w:id="686832355">
      <w:bodyDiv w:val="1"/>
      <w:marLeft w:val="0"/>
      <w:marRight w:val="0"/>
      <w:marTop w:val="0"/>
      <w:marBottom w:val="0"/>
      <w:divBdr>
        <w:top w:val="none" w:sz="0" w:space="0" w:color="auto"/>
        <w:left w:val="none" w:sz="0" w:space="0" w:color="auto"/>
        <w:bottom w:val="none" w:sz="0" w:space="0" w:color="auto"/>
        <w:right w:val="none" w:sz="0" w:space="0" w:color="auto"/>
      </w:divBdr>
    </w:div>
    <w:div w:id="758480675">
      <w:bodyDiv w:val="1"/>
      <w:marLeft w:val="0"/>
      <w:marRight w:val="0"/>
      <w:marTop w:val="0"/>
      <w:marBottom w:val="0"/>
      <w:divBdr>
        <w:top w:val="none" w:sz="0" w:space="0" w:color="auto"/>
        <w:left w:val="none" w:sz="0" w:space="0" w:color="auto"/>
        <w:bottom w:val="none" w:sz="0" w:space="0" w:color="auto"/>
        <w:right w:val="none" w:sz="0" w:space="0" w:color="auto"/>
      </w:divBdr>
    </w:div>
    <w:div w:id="1267999593">
      <w:bodyDiv w:val="1"/>
      <w:marLeft w:val="0"/>
      <w:marRight w:val="0"/>
      <w:marTop w:val="0"/>
      <w:marBottom w:val="0"/>
      <w:divBdr>
        <w:top w:val="none" w:sz="0" w:space="0" w:color="auto"/>
        <w:left w:val="none" w:sz="0" w:space="0" w:color="auto"/>
        <w:bottom w:val="none" w:sz="0" w:space="0" w:color="auto"/>
        <w:right w:val="none" w:sz="0" w:space="0" w:color="auto"/>
      </w:divBdr>
    </w:div>
    <w:div w:id="1541748496">
      <w:bodyDiv w:val="1"/>
      <w:marLeft w:val="0"/>
      <w:marRight w:val="0"/>
      <w:marTop w:val="0"/>
      <w:marBottom w:val="0"/>
      <w:divBdr>
        <w:top w:val="none" w:sz="0" w:space="0" w:color="auto"/>
        <w:left w:val="none" w:sz="0" w:space="0" w:color="auto"/>
        <w:bottom w:val="none" w:sz="0" w:space="0" w:color="auto"/>
        <w:right w:val="none" w:sz="0" w:space="0" w:color="auto"/>
      </w:divBdr>
    </w:div>
    <w:div w:id="17337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ecdc.europa.eu/en/publications-data/download-todays-data-geographic-distribution-covid-19-cases-worldwide" TargetMode="External"/><Relationship Id="rId2" Type="http://schemas.openxmlformats.org/officeDocument/2006/relationships/hyperlink" Target="https://reshare.ukdataservice.ac.uk/854380/" TargetMode="External"/><Relationship Id="rId1" Type="http://schemas.openxmlformats.org/officeDocument/2006/relationships/hyperlink" Target="https://www.nature.com/articles/s41586-020-2405-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371/journal.pone.0250887"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B911-2985-124C-B176-27F189AB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Annie Collins</cp:lastModifiedBy>
  <cp:revision>11</cp:revision>
  <dcterms:created xsi:type="dcterms:W3CDTF">2021-12-17T19:54:00Z</dcterms:created>
  <dcterms:modified xsi:type="dcterms:W3CDTF">2022-01-11T21:34:00Z</dcterms:modified>
</cp:coreProperties>
</file>