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MODEL PRACTICAL EXAMINATION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WAREHOUSING AND DATA MINING - U18CSI6203T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ACHUTA PRASANTH J - 18BCS020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main task we are going to perform here is to determine whether the person is diabetic or non-diabetic. I have downloaded the dataset from an online resource and then I have developed a decision tree classifier which predicts the state of the person based on a few sets of attributes.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sets of attributes are as follows: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Pregnancy period - The number of months the person is pregnant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Glucose level -  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The blood sugar level, blood sugar concentration, or blood glucose level is the concentration of glucose present in the blood of humans.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BP level -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force of circulating blood on the walls of the arteries.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Skin - Skin tone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Insulin level -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Insulin is a hormone that lowers the level of glucose (a type of sugar) in the blood.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BMI - Body Mass Index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Pedigree - A value for the pedigree chart to be made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Age - Age factor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first import the dataset in the google colab notebook.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Next , we proceed with the importing the necessary packages and the modules.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that, the features are classified and then the target variable has also been defined.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Next, we calculate the accuracy that is been given by the model.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this , we create the decision tree for the values that are been obtained from the dataset with the entropy criteria.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we obtain the confusion matrix for the same.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