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2e5395"/>
          <w:sz w:val="22"/>
          <w:szCs w:val="22"/>
          <w:rtl w:val="0"/>
        </w:rPr>
        <w:t xml:space="preserve">SOLUTION PROPOSAL</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b w:val="1"/>
          <w:bCs w:val="1"/>
          <w:color w:val="1f3864"/>
          <w:sz w:val="40"/>
          <w:szCs w:val="40"/>
          <w:rtl w:val="0"/>
        </w:rPr>
        <w:t xml:space="preserve">AI-Integrated Digital Twin for Disaster Prevention, Prediction &amp; Response</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i w:val="1"/>
          <w:iCs w:val="1"/>
          <w:color w:val="2e5395"/>
          <w:sz w:val="24"/>
          <w:szCs w:val="24"/>
          <w:rtl w:val="0"/>
        </w:rPr>
        <w:t xml:space="preserve">A unified command dashboard for the National Disaster Management Authority (NDMA)</w:t>
      </w:r>
      <w:r w:rsidDel="00000000" w:rsidR="00000000" w:rsidRPr="00000000">
        <w:rPr>
          <w:rtl w:val="0"/>
        </w:rPr>
      </w:r>
    </w:p>
    <w:p w:rsidR="00000000" w:rsidDel="00000000" w:rsidP="00000000" w:rsidRDefault="00000000" w:rsidRPr="00000000" w14:paraId="00000004">
      <w:pPr>
        <w:spacing w:after="300" w:lineRule="auto"/>
        <w:rPr/>
      </w:pPr>
      <w:r w:rsidDel="00000000" w:rsidR="00000000" w:rsidRPr="00000000">
        <w:rPr>
          <w:color w:val="595959"/>
          <w:sz w:val="20"/>
          <w:szCs w:val="20"/>
          <w:rtl w:val="0"/>
        </w:rPr>
        <w:t xml:space="preserve">Internal decision-support system for NDMA, State/District Emergency Operations Centres (SEOC), and NDRF/SDRF</w:t>
      </w:r>
      <w:r w:rsidDel="00000000" w:rsidR="00000000" w:rsidRPr="00000000">
        <w:rPr>
          <w:color w:val="595959"/>
          <w:rtl w:val="0"/>
        </w:rPr>
        <w:t xml:space="preserve">.</w:t>
      </w:r>
      <w:r w:rsidDel="00000000" w:rsidR="00000000" w:rsidRPr="00000000">
        <w:rPr>
          <w:rtl w:val="0"/>
        </w:rPr>
      </w:r>
    </w:p>
    <w:p w:rsidR="00000000" w:rsidDel="00000000" w:rsidP="00000000" w:rsidRDefault="00000000" w:rsidRPr="00000000" w14:paraId="00000005">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1. The Problem Statement</w:t>
      </w:r>
      <w:r w:rsidDel="00000000" w:rsidR="00000000" w:rsidRPr="00000000">
        <w:rPr>
          <w:rtl w:val="0"/>
        </w:rPr>
      </w:r>
    </w:p>
    <w:p w:rsidR="00000000" w:rsidDel="00000000" w:rsidP="00000000" w:rsidRDefault="00000000" w:rsidRPr="00000000" w14:paraId="00000006">
      <w:pPr>
        <w:spacing w:after="160" w:line="276" w:lineRule="auto"/>
        <w:rPr/>
      </w:pPr>
      <w:r w:rsidDel="00000000" w:rsidR="00000000" w:rsidRPr="00000000">
        <w:rPr>
          <w:color w:val="262626"/>
          <w:sz w:val="21"/>
          <w:szCs w:val="21"/>
          <w:rtl w:val="0"/>
        </w:rPr>
        <w:t xml:space="preserve">Disaster response currently suffers from information silos. With data scattered across agencies, NDMA, SEOCs, and field commanders operate </w:t>
      </w:r>
      <w:r w:rsidDel="00000000" w:rsidR="00000000" w:rsidRPr="00000000">
        <w:rPr>
          <w:b w:val="1"/>
          <w:bCs w:val="1"/>
          <w:color w:val="262626"/>
          <w:sz w:val="21"/>
          <w:szCs w:val="21"/>
          <w:rtl w:val="0"/>
        </w:rPr>
        <w:t xml:space="preserve">without a real-time, integrated dynamic map to forecast exactly how a crisis will escalate</w:t>
      </w:r>
      <w:r w:rsidDel="00000000" w:rsidR="00000000" w:rsidRPr="00000000">
        <w:rPr>
          <w:color w:val="262626"/>
          <w:sz w:val="21"/>
          <w:szCs w:val="21"/>
          <w:rtl w:val="0"/>
        </w:rPr>
        <w:t xml:space="preserve">. Four technological gaps remain unaddressed:</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Prediction is fragmented.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IMD, CWC, and ISRO each run separate models with no layer that fuses them into one localized, operator-facing risk picture.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There is no single operating picture.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District collectors, SEOC staff, and field commanders work off partial, siloed information — they know “the district is at risk” but lack a precise, visual, localized view of what will happen, where, and by when.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Resource deployment is entirely reactive.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Teams are dispatched only after a crisis unfolds rather than being pre-positioned, costing the most valuable resource in disaster management: lead time.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There is no feedback loop into planning.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Ground conditions reported by sensors or the public do not feed back into a live model that decision-makers can use to update shelter, routing, and deployment plans as a hazard evolves.</w:t>
      </w:r>
      <w:r w:rsidDel="00000000" w:rsidR="00000000" w:rsidRPr="00000000">
        <w:rPr>
          <w:rtl w:val="0"/>
        </w:rPr>
      </w:r>
    </w:p>
    <w:p w:rsidR="00000000" w:rsidDel="00000000" w:rsidP="00000000" w:rsidRDefault="00000000" w:rsidRPr="00000000" w14:paraId="0000000B">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2. Proposed Solution</w:t>
      </w:r>
      <w:r w:rsidDel="00000000" w:rsidR="00000000" w:rsidRPr="00000000">
        <w:rPr>
          <w:rtl w:val="0"/>
        </w:rPr>
      </w:r>
    </w:p>
    <w:p w:rsidR="00000000" w:rsidDel="00000000" w:rsidP="00000000" w:rsidRDefault="00000000" w:rsidRPr="00000000" w14:paraId="0000000C">
      <w:pPr>
        <w:spacing w:after="160" w:line="276" w:lineRule="auto"/>
        <w:rPr>
          <w:i w:val="1"/>
          <w:iCs w:val="1"/>
          <w:color w:val="1f4d78"/>
          <w:sz w:val="21"/>
          <w:szCs w:val="21"/>
        </w:rPr>
      </w:pPr>
      <w:r w:rsidDel="00000000" w:rsidR="00000000" w:rsidRPr="00000000">
        <w:rPr>
          <w:i w:val="1"/>
          <w:iCs w:val="1"/>
          <w:color w:val="1f4d78"/>
          <w:sz w:val="21"/>
          <w:szCs w:val="21"/>
          <w:rtl w:val="0"/>
        </w:rPr>
        <w:t xml:space="preserve">A digital twin — delivered as a unified command dashboard for NDMA — a live, predictive 3D model of a district that fuses agency, sensor, and crowdsourced data, forecasts how a hazard will unfold, and gives NDMA operators the visual and analytical tools to plan the response: identifying affected areas, arranging shelters and safe houses, planning evacuation routes, and pre-positioning forces. Every layer of the system is built to serve NDMA's internal operators; the dashboard is the single interface through which they see, understand, and act on a developing hazard.</w:t>
      </w:r>
    </w:p>
    <w:p w:rsidR="00000000" w:rsidDel="00000000" w:rsidP="00000000" w:rsidRDefault="00000000" w:rsidRPr="00000000" w14:paraId="0000000D">
      <w:pPr>
        <w:spacing w:after="160" w:line="276" w:lineRule="auto"/>
        <w:rPr>
          <w:i w:val="1"/>
          <w:iCs w:val="1"/>
          <w:color w:val="274e13"/>
          <w:sz w:val="21"/>
          <w:szCs w:val="21"/>
        </w:rPr>
      </w:pP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color w:val="262626"/>
          <w:sz w:val="21"/>
          <w:szCs w:val="21"/>
          <w:rtl w:val="0"/>
        </w:rPr>
        <w:t xml:space="preserve">The solution is built as five connected layers, all surfacing into one operator dashboard:</w:t>
      </w:r>
      <w:r w:rsidDel="00000000" w:rsidR="00000000" w:rsidRPr="00000000">
        <w:rPr>
          <w:rtl w:val="0"/>
        </w:rPr>
      </w:r>
    </w:p>
    <w:tbl>
      <w:tblPr>
        <w:tblStyle w:val="Table1"/>
        <w:tblW w:w="97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40"/>
        <w:gridCol w:w="6855"/>
        <w:tblGridChange w:id="0">
          <w:tblGrid>
            <w:gridCol w:w="2940"/>
            <w:gridCol w:w="6855"/>
          </w:tblGrid>
        </w:tblGridChange>
      </w:tblGrid>
      <w:tr>
        <w:trPr>
          <w:cantSplit w:val="0"/>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0F">
            <w:pPr>
              <w:jc w:val="left"/>
              <w:rPr/>
            </w:pPr>
            <w:r w:rsidDel="00000000" w:rsidR="00000000" w:rsidRPr="00000000">
              <w:rPr>
                <w:b w:val="1"/>
                <w:bCs w:val="1"/>
                <w:color w:val="ffffff"/>
                <w:sz w:val="20"/>
                <w:szCs w:val="20"/>
                <w:rtl w:val="0"/>
              </w:rPr>
              <w:t xml:space="preserve">Layer</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10">
            <w:pPr>
              <w:jc w:val="left"/>
              <w:rPr/>
            </w:pPr>
            <w:r w:rsidDel="00000000" w:rsidR="00000000" w:rsidRPr="00000000">
              <w:rPr>
                <w:b w:val="1"/>
                <w:bCs w:val="1"/>
                <w:color w:val="ffffff"/>
                <w:sz w:val="20"/>
                <w:szCs w:val="20"/>
                <w:rtl w:val="0"/>
              </w:rPr>
              <w:t xml:space="preserve">What it does on the dashboard</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1">
            <w:pPr>
              <w:jc w:val="left"/>
              <w:rPr/>
            </w:pPr>
            <w:r w:rsidDel="00000000" w:rsidR="00000000" w:rsidRPr="00000000">
              <w:rPr>
                <w:b w:val="1"/>
                <w:bCs w:val="1"/>
                <w:color w:val="262626"/>
                <w:sz w:val="20"/>
                <w:szCs w:val="20"/>
                <w:rtl w:val="0"/>
              </w:rPr>
              <w:t xml:space="preserve">1. Unified Data Ingestion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2">
            <w:pPr>
              <w:jc w:val="left"/>
              <w:rPr/>
            </w:pPr>
            <w:r w:rsidDel="00000000" w:rsidR="00000000" w:rsidRPr="00000000">
              <w:rPr>
                <w:b w:val="0"/>
                <w:bCs w:val="0"/>
                <w:color w:val="262626"/>
                <w:sz w:val="20"/>
                <w:szCs w:val="20"/>
                <w:rtl w:val="0"/>
              </w:rPr>
              <w:t xml:space="preserve">Continuously pulls in agency feeds (IMD, CWC, ISRO), hardware sensor telemetry (river gauges, soil moisture, structural sensors), and crowdsourced ground inputs (citizen photos/reports, social media), normalizing everything into one clean, timestamped feed.</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3">
            <w:pPr>
              <w:jc w:val="left"/>
              <w:rPr/>
            </w:pPr>
            <w:r w:rsidDel="00000000" w:rsidR="00000000" w:rsidRPr="00000000">
              <w:rPr>
                <w:b w:val="1"/>
                <w:bCs w:val="1"/>
                <w:color w:val="262626"/>
                <w:sz w:val="20"/>
                <w:szCs w:val="20"/>
                <w:rtl w:val="0"/>
              </w:rPr>
              <w:t xml:space="preserve">2. AI/ML Prediction Engine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4">
            <w:pPr>
              <w:jc w:val="left"/>
              <w:rPr/>
            </w:pPr>
            <w:r w:rsidDel="00000000" w:rsidR="00000000" w:rsidRPr="00000000">
              <w:rPr>
                <w:b w:val="0"/>
                <w:bCs w:val="0"/>
                <w:color w:val="262626"/>
                <w:sz w:val="20"/>
                <w:szCs w:val="20"/>
                <w:rtl w:val="0"/>
              </w:rPr>
              <w:t xml:space="preserve">Fuses all sources and runs hazard-specific forecasting models (hydrological, slope-stability, cyclone tracks) to produce a continuously updated, per-zone risk score and a time-boxed forecast.</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5">
            <w:pPr>
              <w:jc w:val="left"/>
              <w:rPr/>
            </w:pPr>
            <w:r w:rsidDel="00000000" w:rsidR="00000000" w:rsidRPr="00000000">
              <w:rPr>
                <w:b w:val="1"/>
                <w:bCs w:val="1"/>
                <w:color w:val="262626"/>
                <w:sz w:val="20"/>
                <w:szCs w:val="20"/>
                <w:rtl w:val="0"/>
              </w:rPr>
              <w:t xml:space="preserve">3. Digital Twin Simulation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6">
            <w:pPr>
              <w:jc w:val="left"/>
              <w:rPr/>
            </w:pPr>
            <w:r w:rsidDel="00000000" w:rsidR="00000000" w:rsidRPr="00000000">
              <w:rPr>
                <w:b w:val="0"/>
                <w:bCs w:val="0"/>
                <w:color w:val="262626"/>
                <w:sz w:val="20"/>
                <w:szCs w:val="20"/>
                <w:rtl w:val="0"/>
              </w:rPr>
              <w:t xml:space="preserve">Renders the forecast as an animated, navigable 3D model of the district — terrain, infrastructure, and the spreading hazard — for NDMA/SEOC operators to visually explore, rewind, and fast-forward.</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7">
            <w:pPr>
              <w:jc w:val="left"/>
              <w:rPr/>
            </w:pPr>
            <w:r w:rsidDel="00000000" w:rsidR="00000000" w:rsidRPr="00000000">
              <w:rPr>
                <w:b w:val="1"/>
                <w:bCs w:val="1"/>
                <w:color w:val="262626"/>
                <w:sz w:val="20"/>
                <w:szCs w:val="20"/>
                <w:rtl w:val="0"/>
              </w:rPr>
              <w:t xml:space="preserve">4. Planning &amp; Decision Support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8">
            <w:pPr>
              <w:jc w:val="left"/>
              <w:rPr/>
            </w:pPr>
            <w:r w:rsidDel="00000000" w:rsidR="00000000" w:rsidRPr="00000000">
              <w:rPr>
                <w:b w:val="0"/>
                <w:bCs w:val="0"/>
                <w:color w:val="262626"/>
                <w:sz w:val="20"/>
                <w:szCs w:val="20"/>
                <w:rtl w:val="0"/>
              </w:rPr>
              <w:t xml:space="preserve">Turns the simulation into operator-facing tools: affected-area and impact analysis, shelter/safe-house placement recommendations, and evacuation-route planning — all used internally by NDMA staff to decide what to communicate and where.</w:t>
            </w:r>
            <w:r w:rsidDel="00000000" w:rsidR="00000000" w:rsidRPr="00000000">
              <w:rPr>
                <w:rtl w:val="0"/>
              </w:rPr>
            </w:r>
          </w:p>
        </w:tc>
      </w:tr>
      <w:tr>
        <w:trPr>
          <w:cantSplit w:val="0"/>
          <w:tblHeader w:val="0"/>
        </w:trPr>
        <w:tc>
          <w:tcPr>
            <w:shd w:fill="dce6f1" w:val="clear"/>
            <w:tcMar>
              <w:top w:w="100.0" w:type="dxa"/>
              <w:left w:w="120.0" w:type="dxa"/>
              <w:bottom w:w="100.0" w:type="dxa"/>
              <w:right w:w="120.0" w:type="dxa"/>
            </w:tcMar>
            <w:vAlign w:val="center"/>
          </w:tcPr>
          <w:p w:rsidR="00000000" w:rsidDel="00000000" w:rsidP="00000000" w:rsidRDefault="00000000" w:rsidRPr="00000000" w14:paraId="00000019">
            <w:pPr>
              <w:jc w:val="left"/>
              <w:rPr/>
            </w:pPr>
            <w:r w:rsidDel="00000000" w:rsidR="00000000" w:rsidRPr="00000000">
              <w:rPr>
                <w:b w:val="1"/>
                <w:bCs w:val="1"/>
                <w:color w:val="262626"/>
                <w:sz w:val="20"/>
                <w:szCs w:val="20"/>
                <w:rtl w:val="0"/>
              </w:rPr>
              <w:t xml:space="preserve">5. Force Coordination &amp; Control</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A">
            <w:pPr>
              <w:jc w:val="left"/>
              <w:rPr/>
            </w:pPr>
            <w:r w:rsidDel="00000000" w:rsidR="00000000" w:rsidRPr="00000000">
              <w:rPr>
                <w:b w:val="0"/>
                <w:bCs w:val="0"/>
                <w:color w:val="262626"/>
                <w:sz w:val="20"/>
                <w:szCs w:val="20"/>
                <w:rtl w:val="0"/>
              </w:rPr>
              <w:t xml:space="preserve">Gives commanders a live, unified view of predicted hazard zones, force positions, and deployment recommendations, replacing fragmented radio check-ins with one command dashboard.</w:t>
            </w:r>
            <w:r w:rsidDel="00000000" w:rsidR="00000000" w:rsidRPr="00000000">
              <w:rPr>
                <w:rtl w:val="0"/>
              </w:rPr>
            </w:r>
          </w:p>
        </w:tc>
      </w:tr>
    </w:tbl>
    <w:p w:rsidR="00000000" w:rsidDel="00000000" w:rsidP="00000000" w:rsidRDefault="00000000" w:rsidRPr="00000000" w14:paraId="0000001B">
      <w:pPr>
        <w:spacing w:before="200" w:lineRule="auto"/>
        <w:rPr/>
      </w:pPr>
      <w:r w:rsidDel="00000000" w:rsidR="00000000" w:rsidRPr="00000000">
        <w:rPr>
          <w:rtl w:val="0"/>
        </w:rPr>
      </w:r>
    </w:p>
    <w:p w:rsidR="00000000" w:rsidDel="00000000" w:rsidP="00000000" w:rsidRDefault="00000000" w:rsidRPr="00000000" w14:paraId="0000001C">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3. Dashboard Features — What Will Be Able to Do</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color w:val="262626"/>
          <w:sz w:val="21"/>
          <w:szCs w:val="21"/>
          <w:rtl w:val="0"/>
        </w:rPr>
        <w:t xml:space="preserve">The dashboard is organized around the digital twin as its centerpiece, surrounded by planning and coordination tools built specifically for NDMA's operational workflow.</w:t>
      </w:r>
      <w:r w:rsidDel="00000000" w:rsidR="00000000" w:rsidRPr="00000000">
        <w:rPr>
          <w:rtl w:val="0"/>
        </w:rPr>
      </w:r>
    </w:p>
    <w:p w:rsidR="00000000" w:rsidDel="00000000" w:rsidP="00000000" w:rsidRDefault="00000000" w:rsidRPr="00000000" w14:paraId="0000001E">
      <w:pPr>
        <w:pStyle w:val="Heading2"/>
        <w:spacing w:after="120" w:before="260" w:lineRule="auto"/>
        <w:rPr/>
      </w:pPr>
      <w:r w:rsidDel="00000000" w:rsidR="00000000" w:rsidRPr="00000000">
        <w:rPr>
          <w:b w:val="1"/>
          <w:bCs w:val="1"/>
          <w:color w:val="2e5395"/>
          <w:sz w:val="24"/>
          <w:szCs w:val="24"/>
          <w:rtl w:val="0"/>
        </w:rPr>
        <w:t xml:space="preserve">3.1 Digital Twin Simulation View</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color w:val="262626"/>
          <w:sz w:val="21"/>
          <w:szCs w:val="21"/>
          <w:rtl w:val="0"/>
        </w:rPr>
        <w:t xml:space="preserve">The core of the dashboard: an animated, navigable 3D model of the district combining terrain, infrastructure, and the spreading hazard over the forecast window.</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Operators can rotate, zoom, and scrub through the simulation timeline to see how a flood, cyclone, or landslide is predicted to spread hour by hour.</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Non-technical decision-makers — district collectors, field commanders — can visually identify cut-off roads and threatened neighborhoods instantly, without interpreting raw numerical risk scores.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A “shadow mode” view lets NDMA run the twin against historical events to validate model behavior before trusting it for live decisions.</w:t>
      </w:r>
      <w:r w:rsidDel="00000000" w:rsidR="00000000" w:rsidRPr="00000000">
        <w:rPr>
          <w:rtl w:val="0"/>
        </w:rPr>
      </w:r>
    </w:p>
    <w:p w:rsidR="00000000" w:rsidDel="00000000" w:rsidP="00000000" w:rsidRDefault="00000000" w:rsidRPr="00000000" w14:paraId="00000023">
      <w:pPr>
        <w:pStyle w:val="Heading2"/>
        <w:spacing w:after="120" w:before="260" w:lineRule="auto"/>
        <w:rPr/>
      </w:pPr>
      <w:r w:rsidDel="00000000" w:rsidR="00000000" w:rsidRPr="00000000">
        <w:rPr>
          <w:b w:val="1"/>
          <w:bCs w:val="1"/>
          <w:color w:val="2e5395"/>
          <w:sz w:val="24"/>
          <w:szCs w:val="24"/>
          <w:rtl w:val="0"/>
        </w:rPr>
        <w:t xml:space="preserve">3.2 Impact &amp; Affected-Area Analysis</w:t>
      </w:r>
      <w:r w:rsidDel="00000000" w:rsidR="00000000" w:rsidRPr="00000000">
        <w:rPr>
          <w:rtl w:val="0"/>
        </w:rPr>
      </w:r>
    </w:p>
    <w:p w:rsidR="00000000" w:rsidDel="00000000" w:rsidP="00000000" w:rsidRDefault="00000000" w:rsidRPr="00000000" w14:paraId="00000024">
      <w:pPr>
        <w:spacing w:after="160" w:line="276" w:lineRule="auto"/>
        <w:rPr/>
      </w:pPr>
      <w:r w:rsidDel="00000000" w:rsidR="00000000" w:rsidRPr="00000000">
        <w:rPr>
          <w:color w:val="262626"/>
          <w:sz w:val="21"/>
          <w:szCs w:val="21"/>
          <w:rtl w:val="0"/>
        </w:rPr>
        <w:t xml:space="preserve">Converts the raw simulation into operational numbers NDMA can plan against.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Per-zone breakdown of predicted affected population, households, and critical infrastructure, using Census/LGD data overlaid on the hazard extent.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Time-boxed impact projections (e.g., “flood extent X by hour 18, extent Y by hour 24”) instead of static “high risk” labels.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Automatic flagging of vulnerable pockets — e.g., a high-risk zone with an elderly population that lacks nearby heavy-equipment teams — by cross-referencing the twin's population data with force capacity (via IDRN inventory).</w:t>
      </w:r>
      <w:r w:rsidDel="00000000" w:rsidR="00000000" w:rsidRPr="00000000">
        <w:rPr>
          <w:rtl w:val="0"/>
        </w:rPr>
      </w:r>
    </w:p>
    <w:p w:rsidR="00000000" w:rsidDel="00000000" w:rsidP="00000000" w:rsidRDefault="00000000" w:rsidRPr="00000000" w14:paraId="00000028">
      <w:pPr>
        <w:pStyle w:val="Heading2"/>
        <w:spacing w:after="120" w:before="260" w:lineRule="auto"/>
        <w:rPr/>
      </w:pPr>
      <w:r w:rsidDel="00000000" w:rsidR="00000000" w:rsidRPr="00000000">
        <w:rPr>
          <w:b w:val="1"/>
          <w:bCs w:val="1"/>
          <w:color w:val="2e5395"/>
          <w:sz w:val="24"/>
          <w:szCs w:val="24"/>
          <w:rtl w:val="0"/>
        </w:rPr>
        <w:t xml:space="preserve">3.3 Shelter &amp; Safe-House Planning</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color w:val="262626"/>
          <w:sz w:val="21"/>
          <w:szCs w:val="21"/>
          <w:rtl w:val="0"/>
        </w:rPr>
        <w:t xml:space="preserve">Turns the impact analysis into a concrete shelter plan that NDMA staff can act on or dispatch through existing citizen channels (SACHET, Cell Broadcast) at their discretion.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Recommends candidate shelters and safe houses outside the predicted hazard zone, using Google Maps Places/POI data to identify suitable sites.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Tracks live shelter capacity so operators can see, at a glance, which shelters are filling up and where additional capacity is needed.</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68" w:lineRule="auto"/>
        <w:ind w:left="420" w:right="0" w:firstLine="0"/>
        <w:jc w:val="left"/>
        <w:rPr/>
      </w:pPr>
      <w:r w:rsidDel="00000000" w:rsidR="00000000" w:rsidRPr="00000000">
        <w:rPr>
          <w:rtl w:val="0"/>
        </w:rPr>
      </w:r>
    </w:p>
    <w:p w:rsidR="00000000" w:rsidDel="00000000" w:rsidP="00000000" w:rsidRDefault="00000000" w:rsidRPr="00000000" w14:paraId="0000002D">
      <w:pPr>
        <w:pStyle w:val="Heading2"/>
        <w:spacing w:after="120" w:before="260" w:lineRule="auto"/>
        <w:rPr/>
      </w:pPr>
      <w:r w:rsidDel="00000000" w:rsidR="00000000" w:rsidRPr="00000000">
        <w:rPr>
          <w:b w:val="1"/>
          <w:bCs w:val="1"/>
          <w:color w:val="2e5395"/>
          <w:sz w:val="24"/>
          <w:szCs w:val="24"/>
          <w:rtl w:val="0"/>
        </w:rPr>
        <w:t xml:space="preserve">3.4 Evacuation Route Planning</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color w:val="262626"/>
          <w:sz w:val="21"/>
          <w:szCs w:val="21"/>
          <w:rtl w:val="0"/>
        </w:rPr>
        <w:t xml:space="preserve">Gives NDMA a route-planning workspace, not a citizen-facing navigation app.</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Calculates safe evacuation and relief-vehicle routes that avoid roads predicted to flood or close, using Google Maps Roads/Traffic APIs plus the twin's own predicted hazard extent.</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Recalculates automatically as the forecast updates, so operators always have a current route plan to issue through official channels when they choose to.</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Flags where a citizen-facing evacuation route and an NDRF relief route would collide, so operators can de-conflict before either is issued.</w:t>
      </w:r>
      <w:r w:rsidDel="00000000" w:rsidR="00000000" w:rsidRPr="00000000">
        <w:rPr>
          <w:rtl w:val="0"/>
        </w:rPr>
      </w:r>
    </w:p>
    <w:p w:rsidR="00000000" w:rsidDel="00000000" w:rsidP="00000000" w:rsidRDefault="00000000" w:rsidRPr="00000000" w14:paraId="00000032">
      <w:pPr>
        <w:pStyle w:val="Heading2"/>
        <w:spacing w:after="120" w:before="260" w:lineRule="auto"/>
        <w:rPr/>
      </w:pPr>
      <w:r w:rsidDel="00000000" w:rsidR="00000000" w:rsidRPr="00000000">
        <w:rPr>
          <w:b w:val="1"/>
          <w:bCs w:val="1"/>
          <w:color w:val="2e5395"/>
          <w:sz w:val="24"/>
          <w:szCs w:val="24"/>
          <w:rtl w:val="0"/>
        </w:rPr>
        <w:t xml:space="preserve">3.5 Force Coordination &amp; Command Dashboard</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color w:val="262626"/>
          <w:sz w:val="21"/>
          <w:szCs w:val="21"/>
          <w:rtl w:val="0"/>
        </w:rPr>
        <w:t xml:space="preserve">A single live view for state and district control rooms (SEOC), replacing fragmented radio check-ins.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Predictive pre-positioning: automatically generates deployment plans when a zone's risk score crosses a critical threshold, advising commanders which units to move, by when, and to staging locations that stay outside the predicted hazard zone.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Live force tracking: plots NDRF/SDRF responder locations (via GPS or existing radio tracking) directly on the 3D hazard simulation.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Capacity-aware routing: factors predicted road closures into relief-vehicle routing so teams aren't dispatched into paths that will soon flood.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Unified command view: displays predicted hazard zones, force deployments, and estimated arrival times in one screen for SEOC staff.</w:t>
      </w:r>
      <w:r w:rsidDel="00000000" w:rsidR="00000000" w:rsidRPr="00000000">
        <w:rPr>
          <w:rtl w:val="0"/>
        </w:rPr>
      </w:r>
    </w:p>
    <w:p w:rsidR="00000000" w:rsidDel="00000000" w:rsidP="00000000" w:rsidRDefault="00000000" w:rsidRPr="00000000" w14:paraId="00000038">
      <w:pPr>
        <w:pStyle w:val="Heading2"/>
        <w:spacing w:after="120" w:before="260" w:lineRule="auto"/>
        <w:rPr/>
      </w:pPr>
      <w:r w:rsidDel="00000000" w:rsidR="00000000" w:rsidRPr="00000000">
        <w:rPr>
          <w:b w:val="1"/>
          <w:bCs w:val="1"/>
          <w:color w:val="2e5395"/>
          <w:sz w:val="24"/>
          <w:szCs w:val="24"/>
          <w:rtl w:val="0"/>
        </w:rPr>
        <w:t xml:space="preserve">3.6 Continuous Feedback &amp; Model Refinement</w:t>
      </w:r>
      <w:r w:rsidDel="00000000" w:rsidR="00000000" w:rsidRPr="00000000">
        <w:rPr>
          <w:rtl w:val="0"/>
        </w:rPr>
      </w:r>
    </w:p>
    <w:p w:rsidR="00000000" w:rsidDel="00000000" w:rsidP="00000000" w:rsidRDefault="00000000" w:rsidRPr="00000000" w14:paraId="00000039">
      <w:pPr>
        <w:spacing w:after="160" w:line="276" w:lineRule="auto"/>
        <w:rPr>
          <w:color w:val="262626"/>
          <w:sz w:val="21"/>
          <w:szCs w:val="21"/>
        </w:rPr>
      </w:pPr>
      <w:r w:rsidDel="00000000" w:rsidR="00000000" w:rsidRPr="00000000">
        <w:rPr>
          <w:color w:val="262626"/>
          <w:sz w:val="21"/>
          <w:szCs w:val="21"/>
          <w:rtl w:val="0"/>
        </w:rPr>
        <w:t xml:space="preserve">Ground reports and live sensor/force-position updates feed back into the prediction engine, continuously refining the forecast for as long as an event unfolds — the same dashboard operators are watching updates itself in near real time.</w:t>
      </w:r>
    </w:p>
    <w:p w:rsidR="00000000" w:rsidDel="00000000" w:rsidP="00000000" w:rsidRDefault="00000000" w:rsidRPr="00000000" w14:paraId="0000003A">
      <w:pPr>
        <w:spacing w:after="160" w:line="276" w:lineRule="auto"/>
        <w:rPr>
          <w:color w:val="262626"/>
          <w:sz w:val="21"/>
          <w:szCs w:val="21"/>
        </w:rPr>
      </w:pPr>
      <w:r w:rsidDel="00000000" w:rsidR="00000000" w:rsidRPr="00000000">
        <w:rPr>
          <w:rtl w:val="0"/>
        </w:rPr>
      </w:r>
    </w:p>
    <w:p w:rsidR="00000000" w:rsidDel="00000000" w:rsidP="00000000" w:rsidRDefault="00000000" w:rsidRPr="00000000" w14:paraId="0000003B">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4. How Will Use the Dashboard —  Example</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color w:val="262626"/>
          <w:sz w:val="21"/>
          <w:szCs w:val="21"/>
          <w:rtl w:val="0"/>
        </w:rPr>
        <w:t xml:space="preserve">River flood scenario: CWC river gauges cross the danger mark while IMD forecasts continued rainfall. The AI engine cross-references this with rising sensor and crowdsourced reports of waterlogging and updates the district's risk scores. An SEOC operator opens the dashboard and sees the digital twin animate the predicted flood extent over the next 18–22 hours, with the affected-area panel showing exactly which roads and households fall inside it.</w:t>
      </w:r>
      <w:r w:rsidDel="00000000" w:rsidR="00000000" w:rsidRPr="00000000">
        <w:rPr>
          <w:rtl w:val="0"/>
        </w:rPr>
      </w:r>
    </w:p>
    <w:p w:rsidR="00000000" w:rsidDel="00000000" w:rsidP="00000000" w:rsidRDefault="00000000" w:rsidRPr="00000000" w14:paraId="0000003D">
      <w:pPr>
        <w:spacing w:after="160" w:line="276" w:lineRule="auto"/>
        <w:rPr>
          <w:color w:val="262626"/>
          <w:sz w:val="21"/>
          <w:szCs w:val="21"/>
        </w:rPr>
      </w:pPr>
      <w:r w:rsidDel="00000000" w:rsidR="00000000" w:rsidRPr="00000000">
        <w:rPr>
          <w:color w:val="262626"/>
          <w:sz w:val="21"/>
          <w:szCs w:val="21"/>
          <w:rtl w:val="0"/>
        </w:rPr>
        <w:t xml:space="preserve">From that same screen, the operator can pull up shelter recommendations outside the hazard zone, generate a safe evacuation route plan avoiding roads predicted to flood, and see NDRF's pre-positioning recommendation before the peak hits — then decide what to push out through SACHET/Cell Broadcast and where to physically stage responders. The same workflow applies to landslide, cyclone, and other hazard types, each with its own forecasting model feeding the same dashboard.</w:t>
      </w:r>
    </w:p>
    <w:p w:rsidR="00000000" w:rsidDel="00000000" w:rsidP="00000000" w:rsidRDefault="00000000" w:rsidRPr="00000000" w14:paraId="0000003E">
      <w:pPr>
        <w:spacing w:after="160" w:line="276" w:lineRule="auto"/>
        <w:rPr>
          <w:color w:val="262626"/>
          <w:sz w:val="21"/>
          <w:szCs w:val="21"/>
        </w:rPr>
      </w:pPr>
      <w:r w:rsidDel="00000000" w:rsidR="00000000" w:rsidRPr="00000000">
        <w:rPr>
          <w:rtl w:val="0"/>
        </w:rPr>
      </w:r>
    </w:p>
    <w:p w:rsidR="00000000" w:rsidDel="00000000" w:rsidP="00000000" w:rsidRDefault="00000000" w:rsidRPr="00000000" w14:paraId="0000003F">
      <w:pPr>
        <w:spacing w:after="160" w:line="276" w:lineRule="auto"/>
        <w:rPr>
          <w:color w:val="262626"/>
          <w:sz w:val="21"/>
          <w:szCs w:val="21"/>
        </w:rPr>
      </w:pPr>
      <w:r w:rsidDel="00000000" w:rsidR="00000000" w:rsidRPr="00000000">
        <w:rPr>
          <w:rtl w:val="0"/>
        </w:rPr>
      </w:r>
    </w:p>
    <w:p w:rsidR="00000000" w:rsidDel="00000000" w:rsidP="00000000" w:rsidRDefault="00000000" w:rsidRPr="00000000" w14:paraId="00000040">
      <w:pPr>
        <w:spacing w:after="160" w:line="276" w:lineRule="auto"/>
        <w:rPr>
          <w:color w:val="262626"/>
          <w:sz w:val="21"/>
          <w:szCs w:val="21"/>
        </w:rPr>
      </w:pPr>
      <w:r w:rsidDel="00000000" w:rsidR="00000000" w:rsidRPr="00000000">
        <w:rPr>
          <w:rtl w:val="0"/>
        </w:rPr>
      </w:r>
    </w:p>
    <w:p w:rsidR="00000000" w:rsidDel="00000000" w:rsidP="00000000" w:rsidRDefault="00000000" w:rsidRPr="00000000" w14:paraId="00000041">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5. Data Sources Required</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color w:val="262626"/>
          <w:sz w:val="21"/>
          <w:szCs w:val="21"/>
          <w:rtl w:val="0"/>
        </w:rPr>
        <w:t xml:space="preserve">To build this solution, the following data sources are proposed as inputs to the ingestion layer. These are the sources the system is designed around — onboarding each will require the corresponding data-sharing or integration work with the owning agency or vendor.</w:t>
      </w:r>
      <w:r w:rsidDel="00000000" w:rsidR="00000000" w:rsidRPr="00000000">
        <w:rPr>
          <w:rtl w:val="0"/>
        </w:rPr>
      </w:r>
    </w:p>
    <w:p w:rsidR="00000000" w:rsidDel="00000000" w:rsidP="00000000" w:rsidRDefault="00000000" w:rsidRPr="00000000" w14:paraId="00000043">
      <w:pPr>
        <w:pStyle w:val="Heading2"/>
        <w:spacing w:after="120" w:before="260" w:lineRule="auto"/>
        <w:rPr/>
      </w:pPr>
      <w:r w:rsidDel="00000000" w:rsidR="00000000" w:rsidRPr="00000000">
        <w:rPr>
          <w:b w:val="1"/>
          <w:bCs w:val="1"/>
          <w:color w:val="2e5395"/>
          <w:sz w:val="24"/>
          <w:szCs w:val="24"/>
          <w:rtl w:val="0"/>
        </w:rPr>
        <w:t xml:space="preserve">5.1 Government, Satellite &amp; Historical Data</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44">
            <w:pPr>
              <w:jc w:val="left"/>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45">
            <w:pPr>
              <w:jc w:val="left"/>
              <w:rPr/>
            </w:pPr>
            <w:r w:rsidDel="00000000" w:rsidR="00000000" w:rsidRPr="00000000">
              <w:rPr>
                <w:b w:val="1"/>
                <w:bCs w:val="1"/>
                <w:color w:val="ffffff"/>
                <w:sz w:val="20"/>
                <w:szCs w:val="20"/>
                <w:rtl w:val="0"/>
              </w:rPr>
              <w:t xml:space="preserve">What it provides to the dashboard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6">
            <w:pPr>
              <w:jc w:val="left"/>
              <w:rPr/>
            </w:pPr>
            <w:r w:rsidDel="00000000" w:rsidR="00000000" w:rsidRPr="00000000">
              <w:rPr>
                <w:b w:val="1"/>
                <w:bCs w:val="1"/>
                <w:color w:val="262626"/>
                <w:sz w:val="20"/>
                <w:szCs w:val="20"/>
                <w:rtl w:val="0"/>
              </w:rPr>
              <w:t xml:space="preserve">IMD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7">
            <w:pPr>
              <w:jc w:val="left"/>
              <w:rPr/>
            </w:pPr>
            <w:r w:rsidDel="00000000" w:rsidR="00000000" w:rsidRPr="00000000">
              <w:rPr>
                <w:b w:val="0"/>
                <w:bCs w:val="0"/>
                <w:color w:val="262626"/>
                <w:sz w:val="20"/>
                <w:szCs w:val="20"/>
                <w:rtl w:val="0"/>
              </w:rPr>
              <w:t xml:space="preserve">Weather, cyclone track and rainfall forecasts feeding the prediction engine.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8">
            <w:pPr>
              <w:jc w:val="left"/>
              <w:rPr/>
            </w:pPr>
            <w:r w:rsidDel="00000000" w:rsidR="00000000" w:rsidRPr="00000000">
              <w:rPr>
                <w:b w:val="1"/>
                <w:bCs w:val="1"/>
                <w:color w:val="262626"/>
                <w:sz w:val="20"/>
                <w:szCs w:val="20"/>
                <w:rtl w:val="0"/>
              </w:rPr>
              <w:t xml:space="preserve">CWC</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jc w:val="left"/>
              <w:rPr/>
            </w:pPr>
            <w:r w:rsidDel="00000000" w:rsidR="00000000" w:rsidRPr="00000000">
              <w:rPr>
                <w:b w:val="0"/>
                <w:bCs w:val="0"/>
                <w:color w:val="262626"/>
                <w:sz w:val="20"/>
                <w:szCs w:val="20"/>
                <w:rtl w:val="0"/>
              </w:rPr>
              <w:t xml:space="preserve">River gauge levels and flood forecasts for hydrological modeling.</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A">
            <w:pPr>
              <w:jc w:val="left"/>
              <w:rPr/>
            </w:pPr>
            <w:r w:rsidDel="00000000" w:rsidR="00000000" w:rsidRPr="00000000">
              <w:rPr>
                <w:b w:val="1"/>
                <w:bCs w:val="1"/>
                <w:color w:val="262626"/>
                <w:sz w:val="20"/>
                <w:szCs w:val="20"/>
                <w:rtl w:val="0"/>
              </w:rPr>
              <w:t xml:space="preserve">ISRO / NRSA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B">
            <w:pPr>
              <w:jc w:val="left"/>
              <w:rPr/>
            </w:pPr>
            <w:r w:rsidDel="00000000" w:rsidR="00000000" w:rsidRPr="00000000">
              <w:rPr>
                <w:b w:val="0"/>
                <w:bCs w:val="0"/>
                <w:color w:val="262626"/>
                <w:sz w:val="20"/>
                <w:szCs w:val="20"/>
                <w:rtl w:val="0"/>
              </w:rPr>
              <w:t xml:space="preserve">Satellite imagery (optical + SAR) for terrain modeling and change detection.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C">
            <w:pPr>
              <w:jc w:val="left"/>
              <w:rPr/>
            </w:pPr>
            <w:r w:rsidDel="00000000" w:rsidR="00000000" w:rsidRPr="00000000">
              <w:rPr>
                <w:b w:val="1"/>
                <w:bCs w:val="1"/>
                <w:color w:val="262626"/>
                <w:sz w:val="20"/>
                <w:szCs w:val="20"/>
                <w:rtl w:val="0"/>
              </w:rPr>
              <w:t xml:space="preserve">Copernicus / Landsat</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D">
            <w:pPr>
              <w:jc w:val="left"/>
              <w:rPr/>
            </w:pPr>
            <w:r w:rsidDel="00000000" w:rsidR="00000000" w:rsidRPr="00000000">
              <w:rPr>
                <w:b w:val="0"/>
                <w:bCs w:val="0"/>
                <w:color w:val="262626"/>
                <w:sz w:val="20"/>
                <w:szCs w:val="20"/>
                <w:rtl w:val="0"/>
              </w:rPr>
              <w:t xml:space="preserve">Open satellite imagery for flood-extent and land-cover change validation.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4E">
            <w:pPr>
              <w:jc w:val="left"/>
              <w:rPr/>
            </w:pPr>
            <w:r w:rsidDel="00000000" w:rsidR="00000000" w:rsidRPr="00000000">
              <w:rPr>
                <w:b w:val="1"/>
                <w:bCs w:val="1"/>
                <w:color w:val="262626"/>
                <w:sz w:val="20"/>
                <w:szCs w:val="20"/>
                <w:rtl w:val="0"/>
              </w:rPr>
              <w:t xml:space="preserve">Survey of India DEM</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jc w:val="left"/>
              <w:rPr/>
            </w:pPr>
            <w:r w:rsidDel="00000000" w:rsidR="00000000" w:rsidRPr="00000000">
              <w:rPr>
                <w:b w:val="0"/>
                <w:bCs w:val="0"/>
                <w:color w:val="262626"/>
                <w:sz w:val="20"/>
                <w:szCs w:val="20"/>
                <w:rtl w:val="0"/>
              </w:rPr>
              <w:t xml:space="preserve">High-resolution elevation data — the base terrain layer the 3D twin is built on.</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0">
            <w:pPr>
              <w:jc w:val="left"/>
              <w:rPr/>
            </w:pPr>
            <w:r w:rsidDel="00000000" w:rsidR="00000000" w:rsidRPr="00000000">
              <w:rPr>
                <w:b w:val="1"/>
                <w:bCs w:val="1"/>
                <w:color w:val="262626"/>
                <w:sz w:val="20"/>
                <w:szCs w:val="20"/>
                <w:rtl w:val="0"/>
              </w:rPr>
              <w:t xml:space="preserve">Census / LGD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1">
            <w:pPr>
              <w:jc w:val="left"/>
              <w:rPr/>
            </w:pPr>
            <w:r w:rsidDel="00000000" w:rsidR="00000000" w:rsidRPr="00000000">
              <w:rPr>
                <w:b w:val="0"/>
                <w:bCs w:val="0"/>
                <w:color w:val="262626"/>
                <w:sz w:val="20"/>
                <w:szCs w:val="20"/>
                <w:rtl w:val="0"/>
              </w:rPr>
              <w:t xml:space="preserve">Population density and administrative boundaries, used to size impact and shelter demand per zone.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2">
            <w:pPr>
              <w:jc w:val="left"/>
              <w:rPr/>
            </w:pPr>
            <w:r w:rsidDel="00000000" w:rsidR="00000000" w:rsidRPr="00000000">
              <w:rPr>
                <w:b w:val="1"/>
                <w:bCs w:val="1"/>
                <w:color w:val="262626"/>
                <w:sz w:val="20"/>
                <w:szCs w:val="20"/>
                <w:rtl w:val="0"/>
              </w:rPr>
              <w:t xml:space="preserve">Historical disaster records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3">
            <w:pPr>
              <w:jc w:val="left"/>
              <w:rPr/>
            </w:pPr>
            <w:r w:rsidDel="00000000" w:rsidR="00000000" w:rsidRPr="00000000">
              <w:rPr>
                <w:b w:val="0"/>
                <w:bCs w:val="0"/>
                <w:color w:val="262626"/>
                <w:sz w:val="20"/>
                <w:szCs w:val="20"/>
                <w:rtl w:val="0"/>
              </w:rPr>
              <w:t xml:space="preserve">Used to calibrate and backtest every forecasting model before it goes live.</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4">
            <w:pPr>
              <w:jc w:val="left"/>
              <w:rPr/>
            </w:pPr>
            <w:r w:rsidDel="00000000" w:rsidR="00000000" w:rsidRPr="00000000">
              <w:rPr>
                <w:b w:val="1"/>
                <w:bCs w:val="1"/>
                <w:color w:val="262626"/>
                <w:sz w:val="20"/>
                <w:szCs w:val="20"/>
                <w:rtl w:val="0"/>
              </w:rPr>
              <w:t xml:space="preserve">Commercial high-resolution imagery</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jc w:val="left"/>
              <w:rPr/>
            </w:pPr>
            <w:r w:rsidDel="00000000" w:rsidR="00000000" w:rsidRPr="00000000">
              <w:rPr>
                <w:b w:val="0"/>
                <w:bCs w:val="0"/>
                <w:color w:val="262626"/>
                <w:sz w:val="20"/>
                <w:szCs w:val="20"/>
                <w:rtl w:val="0"/>
              </w:rPr>
              <w:t xml:space="preserve">Fine-resolution imagery to sharpen terrain and infrastructure detail in priority pilot districts.</w:t>
            </w:r>
            <w:r w:rsidDel="00000000" w:rsidR="00000000" w:rsidRPr="00000000">
              <w:rPr>
                <w:rtl w:val="0"/>
              </w:rPr>
            </w:r>
          </w:p>
        </w:tc>
      </w:tr>
    </w:tbl>
    <w:p w:rsidR="00000000" w:rsidDel="00000000" w:rsidP="00000000" w:rsidRDefault="00000000" w:rsidRPr="00000000" w14:paraId="00000056">
      <w:pPr>
        <w:spacing w:before="200" w:lineRule="auto"/>
        <w:rPr/>
      </w:pPr>
      <w:r w:rsidDel="00000000" w:rsidR="00000000" w:rsidRPr="00000000">
        <w:rPr>
          <w:rtl w:val="0"/>
        </w:rPr>
      </w:r>
    </w:p>
    <w:p w:rsidR="00000000" w:rsidDel="00000000" w:rsidP="00000000" w:rsidRDefault="00000000" w:rsidRPr="00000000" w14:paraId="00000057">
      <w:pPr>
        <w:pStyle w:val="Heading2"/>
        <w:spacing w:after="120" w:before="260" w:lineRule="auto"/>
        <w:rPr/>
      </w:pPr>
      <w:r w:rsidDel="00000000" w:rsidR="00000000" w:rsidRPr="00000000">
        <w:rPr>
          <w:b w:val="1"/>
          <w:bCs w:val="1"/>
          <w:color w:val="2e5395"/>
          <w:sz w:val="24"/>
          <w:szCs w:val="24"/>
          <w:rtl w:val="0"/>
        </w:rPr>
        <w:t xml:space="preserve">5.2 Hardware Sensor &amp; Crowdsourced Data</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1"/>
        </w:trPr>
        <w:tc>
          <w:tcPr>
            <w:shd w:fill="2e5395" w:val="clear"/>
            <w:tcMar>
              <w:top w:w="100.0" w:type="dxa"/>
              <w:left w:w="120.0" w:type="dxa"/>
              <w:bottom w:w="100.0" w:type="dxa"/>
              <w:right w:w="120.0" w:type="dxa"/>
            </w:tcMar>
            <w:vAlign w:val="center"/>
          </w:tcPr>
          <w:p w:rsidR="00000000" w:rsidDel="00000000" w:rsidP="00000000" w:rsidRDefault="00000000" w:rsidRPr="00000000" w14:paraId="00000058">
            <w:pPr>
              <w:jc w:val="left"/>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2e5395" w:val="clear"/>
            <w:tcMar>
              <w:top w:w="100.0" w:type="dxa"/>
              <w:left w:w="120.0" w:type="dxa"/>
              <w:bottom w:w="100.0" w:type="dxa"/>
              <w:right w:w="120.0" w:type="dxa"/>
            </w:tcMar>
            <w:vAlign w:val="center"/>
          </w:tcPr>
          <w:p w:rsidR="00000000" w:rsidDel="00000000" w:rsidP="00000000" w:rsidRDefault="00000000" w:rsidRPr="00000000" w14:paraId="00000059">
            <w:pPr>
              <w:jc w:val="left"/>
              <w:rPr/>
            </w:pPr>
            <w:r w:rsidDel="00000000" w:rsidR="00000000" w:rsidRPr="00000000">
              <w:rPr>
                <w:b w:val="1"/>
                <w:bCs w:val="1"/>
                <w:color w:val="ffffff"/>
                <w:sz w:val="20"/>
                <w:szCs w:val="20"/>
                <w:rtl w:val="0"/>
              </w:rPr>
              <w:t xml:space="preserve">What it provides to the dashboard</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A">
            <w:pPr>
              <w:jc w:val="left"/>
              <w:rPr/>
            </w:pPr>
            <w:r w:rsidDel="00000000" w:rsidR="00000000" w:rsidRPr="00000000">
              <w:rPr>
                <w:b w:val="1"/>
                <w:bCs w:val="1"/>
                <w:color w:val="262626"/>
                <w:sz w:val="20"/>
                <w:szCs w:val="20"/>
                <w:rtl w:val="0"/>
              </w:rPr>
              <w:t xml:space="preserve">River / water-level sensors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jc w:val="left"/>
              <w:rPr/>
            </w:pPr>
            <w:r w:rsidDel="00000000" w:rsidR="00000000" w:rsidRPr="00000000">
              <w:rPr>
                <w:b w:val="0"/>
                <w:bCs w:val="0"/>
                <w:color w:val="262626"/>
                <w:sz w:val="20"/>
                <w:szCs w:val="20"/>
                <w:rtl w:val="0"/>
              </w:rPr>
              <w:t xml:space="preserve">Real-time input for flood forecasting.</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C">
            <w:pPr>
              <w:jc w:val="left"/>
              <w:rPr/>
            </w:pPr>
            <w:r w:rsidDel="00000000" w:rsidR="00000000" w:rsidRPr="00000000">
              <w:rPr>
                <w:b w:val="1"/>
                <w:bCs w:val="1"/>
                <w:color w:val="262626"/>
                <w:sz w:val="20"/>
                <w:szCs w:val="20"/>
                <w:rtl w:val="0"/>
              </w:rPr>
              <w:t xml:space="preserve">Rainfall gauges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jc w:val="left"/>
              <w:rPr/>
            </w:pPr>
            <w:r w:rsidDel="00000000" w:rsidR="00000000" w:rsidRPr="00000000">
              <w:rPr>
                <w:b w:val="0"/>
                <w:bCs w:val="0"/>
                <w:color w:val="262626"/>
                <w:sz w:val="20"/>
                <w:szCs w:val="20"/>
                <w:rtl w:val="0"/>
              </w:rPr>
              <w:t xml:space="preserve">Localized rainfall intensity, particularly for rural and hill areas.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5E">
            <w:pPr>
              <w:jc w:val="left"/>
              <w:rPr/>
            </w:pPr>
            <w:r w:rsidDel="00000000" w:rsidR="00000000" w:rsidRPr="00000000">
              <w:rPr>
                <w:b w:val="1"/>
                <w:bCs w:val="1"/>
                <w:color w:val="262626"/>
                <w:sz w:val="20"/>
                <w:szCs w:val="20"/>
                <w:rtl w:val="0"/>
              </w:rPr>
              <w:t xml:space="preserve">Soil moisture sensors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F">
            <w:pPr>
              <w:jc w:val="left"/>
              <w:rPr/>
            </w:pPr>
            <w:r w:rsidDel="00000000" w:rsidR="00000000" w:rsidRPr="00000000">
              <w:rPr>
                <w:b w:val="0"/>
                <w:bCs w:val="0"/>
                <w:color w:val="262626"/>
                <w:sz w:val="20"/>
                <w:szCs w:val="20"/>
                <w:rtl w:val="0"/>
              </w:rPr>
              <w:t xml:space="preserve">Landslide susceptibility data on unstable slopes.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0">
            <w:pPr>
              <w:jc w:val="left"/>
              <w:rPr/>
            </w:pPr>
            <w:r w:rsidDel="00000000" w:rsidR="00000000" w:rsidRPr="00000000">
              <w:rPr>
                <w:b w:val="1"/>
                <w:bCs w:val="1"/>
                <w:color w:val="262626"/>
                <w:sz w:val="20"/>
                <w:szCs w:val="20"/>
                <w:rtl w:val="0"/>
              </w:rPr>
              <w:t xml:space="preserve">Structural health sensors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1">
            <w:pPr>
              <w:jc w:val="left"/>
              <w:rPr/>
            </w:pPr>
            <w:r w:rsidDel="00000000" w:rsidR="00000000" w:rsidRPr="00000000">
              <w:rPr>
                <w:b w:val="0"/>
                <w:bCs w:val="0"/>
                <w:color w:val="262626"/>
                <w:sz w:val="20"/>
                <w:szCs w:val="20"/>
                <w:rtl w:val="0"/>
              </w:rPr>
              <w:t xml:space="preserve">Vibration/tilt monitoring on critical bridges and dams.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2">
            <w:pPr>
              <w:jc w:val="left"/>
              <w:rPr/>
            </w:pPr>
            <w:r w:rsidDel="00000000" w:rsidR="00000000" w:rsidRPr="00000000">
              <w:rPr>
                <w:b w:val="1"/>
                <w:bCs w:val="1"/>
                <w:color w:val="262626"/>
                <w:sz w:val="20"/>
                <w:szCs w:val="20"/>
                <w:rtl w:val="0"/>
              </w:rPr>
              <w:t xml:space="preserve">CCTV / traffic cameras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3">
            <w:pPr>
              <w:jc w:val="left"/>
              <w:rPr/>
            </w:pPr>
            <w:r w:rsidDel="00000000" w:rsidR="00000000" w:rsidRPr="00000000">
              <w:rPr>
                <w:b w:val="0"/>
                <w:bCs w:val="0"/>
                <w:color w:val="262626"/>
                <w:sz w:val="20"/>
                <w:szCs w:val="20"/>
                <w:rtl w:val="0"/>
              </w:rPr>
              <w:t xml:space="preserve">Visual flood-level estimation via computer vision, and live road-condition input.</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4">
            <w:pPr>
              <w:jc w:val="left"/>
              <w:rPr/>
            </w:pPr>
            <w:r w:rsidDel="00000000" w:rsidR="00000000" w:rsidRPr="00000000">
              <w:rPr>
                <w:b w:val="1"/>
                <w:bCs w:val="1"/>
                <w:color w:val="262626"/>
                <w:rtl w:val="0"/>
              </w:rPr>
              <w:t xml:space="preserve">Ground Reporting Bot (e.g., WhatsApp bot)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5">
            <w:pPr>
              <w:jc w:val="left"/>
              <w:rPr/>
            </w:pPr>
            <w:r w:rsidDel="00000000" w:rsidR="00000000" w:rsidRPr="00000000">
              <w:rPr>
                <w:b w:val="0"/>
                <w:bCs w:val="0"/>
                <w:color w:val="262626"/>
                <w:sz w:val="20"/>
                <w:szCs w:val="20"/>
                <w:rtl w:val="0"/>
              </w:rPr>
              <w:t xml:space="preserve">A structured channel for field staff and citizen ground reports (photo + location), routed into the ingestion layer as a crowdsourced signal that validates and refines predictions.</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6">
            <w:pPr>
              <w:jc w:val="left"/>
              <w:rPr/>
            </w:pPr>
            <w:r w:rsidDel="00000000" w:rsidR="00000000" w:rsidRPr="00000000">
              <w:rPr>
                <w:b w:val="1"/>
                <w:bCs w:val="1"/>
                <w:color w:val="262626"/>
                <w:rtl w:val="0"/>
              </w:rPr>
              <w:t xml:space="preserve">Social Media Monitoring (X, Facebook, Instagram) </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7">
            <w:pPr>
              <w:jc w:val="left"/>
              <w:rPr/>
            </w:pPr>
            <w:r w:rsidDel="00000000" w:rsidR="00000000" w:rsidRPr="00000000">
              <w:rPr>
                <w:b w:val="0"/>
                <w:bCs w:val="0"/>
                <w:color w:val="262626"/>
                <w:sz w:val="20"/>
                <w:szCs w:val="20"/>
                <w:rtl w:val="0"/>
              </w:rPr>
              <w:t xml:space="preserve">Geotagged posts for event detection, filtered through NLP before being trusted as a signal.</w:t>
            </w:r>
            <w:r w:rsidDel="00000000" w:rsidR="00000000" w:rsidRPr="00000000">
              <w:rPr>
                <w:rtl w:val="0"/>
              </w:rPr>
            </w:r>
          </w:p>
        </w:tc>
      </w:tr>
      <w:tr>
        <w:trPr>
          <w:cantSplit w:val="0"/>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8">
            <w:pPr>
              <w:jc w:val="left"/>
              <w:rPr/>
            </w:pPr>
            <w:r w:rsidDel="00000000" w:rsidR="00000000" w:rsidRPr="00000000">
              <w:rPr>
                <w:b w:val="1"/>
                <w:bCs w:val="1"/>
                <w:color w:val="262626"/>
                <w:sz w:val="20"/>
                <w:szCs w:val="20"/>
                <w:rtl w:val="0"/>
              </w:rPr>
              <w:t xml:space="preserve">SACHET app (extended)</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9">
            <w:pPr>
              <w:jc w:val="left"/>
              <w:rPr/>
            </w:pPr>
            <w:r w:rsidDel="00000000" w:rsidR="00000000" w:rsidRPr="00000000">
              <w:rPr>
                <w:b w:val="0"/>
                <w:bCs w:val="0"/>
                <w:color w:val="262626"/>
                <w:sz w:val="20"/>
                <w:szCs w:val="20"/>
                <w:rtl w:val="0"/>
              </w:rPr>
              <w:t xml:space="preserve">First-party ground-reporting channel inside the existing official app, feeding the same ingestion layer.</w:t>
            </w:r>
            <w:r w:rsidDel="00000000" w:rsidR="00000000" w:rsidRPr="00000000">
              <w:rPr>
                <w:rtl w:val="0"/>
              </w:rPr>
            </w:r>
          </w:p>
        </w:tc>
      </w:tr>
      <w:tr>
        <w:trPr>
          <w:cantSplit w:val="0"/>
          <w:trHeight w:val="884.94140625" w:hRule="atLeast"/>
          <w:tblHeader w:val="0"/>
        </w:trPr>
        <w:tc>
          <w:tcPr>
            <w:shd w:fill="f2f2f2" w:val="clear"/>
            <w:tcMar>
              <w:top w:w="100.0" w:type="dxa"/>
              <w:left w:w="120.0" w:type="dxa"/>
              <w:bottom w:w="100.0" w:type="dxa"/>
              <w:right w:w="120.0" w:type="dxa"/>
            </w:tcMar>
            <w:vAlign w:val="center"/>
          </w:tcPr>
          <w:p w:rsidR="00000000" w:rsidDel="00000000" w:rsidP="00000000" w:rsidRDefault="00000000" w:rsidRPr="00000000" w14:paraId="0000006A">
            <w:pPr>
              <w:jc w:val="left"/>
              <w:rPr/>
            </w:pPr>
            <w:r w:rsidDel="00000000" w:rsidR="00000000" w:rsidRPr="00000000">
              <w:rPr>
                <w:b w:val="1"/>
                <w:bCs w:val="1"/>
                <w:color w:val="262626"/>
                <w:sz w:val="20"/>
                <w:szCs w:val="20"/>
                <w:rtl w:val="0"/>
              </w:rPr>
              <w:t xml:space="preserve">Google Maps Platform (Roads, Places, Traffic APIs)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B">
            <w:pPr>
              <w:jc w:val="left"/>
              <w:rPr/>
            </w:pPr>
            <w:r w:rsidDel="00000000" w:rsidR="00000000" w:rsidRPr="00000000">
              <w:rPr>
                <w:b w:val="0"/>
                <w:bCs w:val="0"/>
                <w:color w:val="262626"/>
                <w:sz w:val="20"/>
                <w:szCs w:val="20"/>
                <w:rtl w:val="0"/>
              </w:rPr>
              <w:t xml:space="preserve">Supplementary road-network detail, live traffic conditions for route computation, and points-of-interest data for identifying candidate shelter sites — used to fill gaps in local map coverage, particularly in dense urban areas.</w:t>
            </w:r>
            <w:r w:rsidDel="00000000" w:rsidR="00000000" w:rsidRPr="00000000">
              <w:rPr>
                <w:rtl w:val="0"/>
              </w:rPr>
            </w:r>
          </w:p>
        </w:tc>
      </w:tr>
    </w:tbl>
    <w:p w:rsidR="00000000" w:rsidDel="00000000" w:rsidP="00000000" w:rsidRDefault="00000000" w:rsidRPr="00000000" w14:paraId="0000006C">
      <w:pPr>
        <w:pStyle w:val="Heading1"/>
        <w:pBdr>
          <w:bottom w:color="2e5395" w:space="4" w:sz="6" w:val="single"/>
        </w:pBdr>
        <w:spacing w:after="160" w:before="360" w:lineRule="auto"/>
        <w:rPr>
          <w:b w:val="1"/>
          <w:bCs w:val="1"/>
          <w:color w:val="1f3864"/>
          <w:sz w:val="30"/>
          <w:szCs w:val="30"/>
        </w:rPr>
      </w:pPr>
      <w:r w:rsidDel="00000000" w:rsidR="00000000" w:rsidRPr="00000000">
        <w:rPr>
          <w:rtl w:val="0"/>
        </w:rPr>
      </w:r>
    </w:p>
    <w:p w:rsidR="00000000" w:rsidDel="00000000" w:rsidP="00000000" w:rsidRDefault="00000000" w:rsidRPr="00000000" w14:paraId="0000006D">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7. Key Risks to Plan For</w:t>
      </w:r>
      <w:r w:rsidDel="00000000" w:rsidR="00000000" w:rsidRPr="00000000">
        <w:rPr>
          <w:rtl w:val="0"/>
        </w:rPr>
      </w:r>
    </w:p>
    <w:p w:rsidR="00000000" w:rsidDel="00000000" w:rsidP="00000000" w:rsidRDefault="00000000" w:rsidRPr="00000000" w14:paraId="0000006E">
      <w:pPr>
        <w:numPr>
          <w:ilvl w:val="0"/>
          <w:numId w:val="1"/>
        </w:numPr>
        <w:ind w:left="720" w:hanging="360"/>
        <w:rPr>
          <w:u w:val="none"/>
        </w:rPr>
      </w:pPr>
      <w:r w:rsidDel="00000000" w:rsidR="00000000" w:rsidRPr="00000000">
        <w:rPr>
          <w:b w:val="1"/>
          <w:bCs w:val="1"/>
          <w:color w:val="1f3864"/>
          <w:rtl w:val="0"/>
        </w:rPr>
        <w:t xml:space="preserve">Terrain data resolution.</w:t>
      </w:r>
      <w:r w:rsidDel="00000000" w:rsidR="00000000" w:rsidRPr="00000000">
        <w:rPr>
          <w:rtl w:val="0"/>
        </w:rPr>
        <w:t xml:space="preserve"> Inconsistent elevation data nationwide can distort hazard-flow predictions.</w:t>
      </w:r>
    </w:p>
    <w:p w:rsidR="00000000" w:rsidDel="00000000" w:rsidP="00000000" w:rsidRDefault="00000000" w:rsidRPr="00000000" w14:paraId="0000006F">
      <w:pPr>
        <w:numPr>
          <w:ilvl w:val="1"/>
          <w:numId w:val="1"/>
        </w:numPr>
        <w:ind w:left="1440" w:hanging="360"/>
        <w:rPr>
          <w:u w:val="none"/>
        </w:rPr>
      </w:pPr>
      <w:r w:rsidDel="00000000" w:rsidR="00000000" w:rsidRPr="00000000">
        <w:rPr>
          <w:i w:val="1"/>
          <w:iCs w:val="1"/>
          <w:rtl w:val="0"/>
        </w:rPr>
        <w:t xml:space="preserve">Mitigation:</w:t>
      </w:r>
      <w:r w:rsidDel="00000000" w:rsidR="00000000" w:rsidRPr="00000000">
        <w:rPr>
          <w:rtl w:val="0"/>
        </w:rPr>
        <w:t xml:space="preserve"> Launch Phase 1 in a single, well-mapped pilot district before scaling nationally. </w:t>
      </w:r>
    </w:p>
    <w:p w:rsidR="00000000" w:rsidDel="00000000" w:rsidP="00000000" w:rsidRDefault="00000000" w:rsidRPr="00000000" w14:paraId="00000070">
      <w:pPr>
        <w:ind w:left="1440" w:firstLine="0"/>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b w:val="1"/>
          <w:bCs w:val="1"/>
          <w:color w:val="1f3864"/>
          <w:rtl w:val="0"/>
        </w:rPr>
        <w:t xml:space="preserve">Crowdsourced data reliability</w:t>
      </w:r>
      <w:r w:rsidDel="00000000" w:rsidR="00000000" w:rsidRPr="00000000">
        <w:rPr>
          <w:b w:val="1"/>
          <w:bCs w:val="1"/>
          <w:rtl w:val="0"/>
        </w:rPr>
        <w:t xml:space="preserve">.</w:t>
      </w:r>
      <w:r w:rsidDel="00000000" w:rsidR="00000000" w:rsidRPr="00000000">
        <w:rPr>
          <w:rtl w:val="0"/>
        </w:rPr>
        <w:t xml:space="preserve"> Misinformation or false reports during a crisis can corrupt the model.</w:t>
      </w:r>
    </w:p>
    <w:p w:rsidR="00000000" w:rsidDel="00000000" w:rsidP="00000000" w:rsidRDefault="00000000" w:rsidRPr="00000000" w14:paraId="00000072">
      <w:pPr>
        <w:numPr>
          <w:ilvl w:val="1"/>
          <w:numId w:val="1"/>
        </w:numPr>
        <w:ind w:left="1440" w:hanging="360"/>
      </w:pPr>
      <w:r w:rsidDel="00000000" w:rsidR="00000000" w:rsidRPr="00000000">
        <w:rPr>
          <w:i w:val="1"/>
          <w:iCs w:val="1"/>
          <w:rtl w:val="0"/>
        </w:rPr>
        <w:t xml:space="preserve">Mitigation:</w:t>
      </w:r>
      <w:r w:rsidDel="00000000" w:rsidR="00000000" w:rsidRPr="00000000">
        <w:rPr>
          <w:rtl w:val="0"/>
        </w:rPr>
        <w:t xml:space="preserve"> Build strict NLP-based filtering and verification to sanitize data before ingestion.</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numPr>
          <w:ilvl w:val="0"/>
          <w:numId w:val="1"/>
        </w:numPr>
        <w:ind w:left="720" w:hanging="360"/>
      </w:pPr>
      <w:r w:rsidDel="00000000" w:rsidR="00000000" w:rsidRPr="00000000">
        <w:rPr>
          <w:b w:val="1"/>
          <w:bCs w:val="1"/>
          <w:color w:val="1f3864"/>
          <w:rtl w:val="0"/>
        </w:rPr>
        <w:t xml:space="preserve">Model trust &amp; validation.</w:t>
      </w:r>
      <w:r w:rsidDel="00000000" w:rsidR="00000000" w:rsidRPr="00000000">
        <w:rPr>
          <w:color w:val="1f3864"/>
          <w:rtl w:val="0"/>
        </w:rPr>
        <w:t xml:space="preserve"> </w:t>
      </w:r>
      <w:r w:rsidDel="00000000" w:rsidR="00000000" w:rsidRPr="00000000">
        <w:rPr>
          <w:rtl w:val="0"/>
        </w:rPr>
        <w:t xml:space="preserve">Incorrect predictions could misdirect forces or planning decisions.</w:t>
      </w:r>
    </w:p>
    <w:p w:rsidR="00000000" w:rsidDel="00000000" w:rsidP="00000000" w:rsidRDefault="00000000" w:rsidRPr="00000000" w14:paraId="00000075">
      <w:pPr>
        <w:numPr>
          <w:ilvl w:val="1"/>
          <w:numId w:val="1"/>
        </w:numPr>
        <w:ind w:left="1440" w:hanging="360"/>
      </w:pPr>
      <w:r w:rsidDel="00000000" w:rsidR="00000000" w:rsidRPr="00000000">
        <w:rPr>
          <w:rtl w:val="0"/>
        </w:rPr>
        <w:t xml:space="preserve"> </w:t>
      </w:r>
      <w:r w:rsidDel="00000000" w:rsidR="00000000" w:rsidRPr="00000000">
        <w:rPr>
          <w:i w:val="1"/>
          <w:iCs w:val="1"/>
          <w:rtl w:val="0"/>
        </w:rPr>
        <w:t xml:space="preserve">Mitigation:</w:t>
      </w:r>
      <w:r w:rsidDel="00000000" w:rsidR="00000000" w:rsidRPr="00000000">
        <w:rPr>
          <w:rtl w:val="0"/>
        </w:rPr>
        <w:t xml:space="preserve"> Extensively backtest against historical data and run in "shadow mode" before it drives live decisions.</w:t>
      </w:r>
    </w:p>
    <w:p w:rsidR="00000000" w:rsidDel="00000000" w:rsidP="00000000" w:rsidRDefault="00000000" w:rsidRPr="00000000" w14:paraId="00000076">
      <w:pPr>
        <w:ind w:left="144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b w:val="1"/>
          <w:bCs w:val="1"/>
          <w:color w:val="1f3864"/>
          <w:rtl w:val="0"/>
        </w:rPr>
        <w:t xml:space="preserve">Data privacy &amp; consent.</w:t>
      </w:r>
      <w:r w:rsidDel="00000000" w:rsidR="00000000" w:rsidRPr="00000000">
        <w:rPr>
          <w:color w:val="1f3864"/>
          <w:rtl w:val="0"/>
        </w:rPr>
        <w:t xml:space="preserve"> </w:t>
      </w:r>
      <w:r w:rsidDel="00000000" w:rsidR="00000000" w:rsidRPr="00000000">
        <w:rPr>
          <w:rtl w:val="0"/>
        </w:rPr>
        <w:t xml:space="preserve">Ingesting citizen location and social data creates legal and ethical liabilities.</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 </w:t>
      </w:r>
      <w:r w:rsidDel="00000000" w:rsidR="00000000" w:rsidRPr="00000000">
        <w:rPr>
          <w:i w:val="1"/>
          <w:iCs w:val="1"/>
          <w:rtl w:val="0"/>
        </w:rPr>
        <w:t xml:space="preserve">Mitigation:</w:t>
      </w:r>
      <w:r w:rsidDel="00000000" w:rsidR="00000000" w:rsidRPr="00000000">
        <w:rPr>
          <w:rtl w:val="0"/>
        </w:rPr>
        <w:t xml:space="preserve"> Define and implement explicit data-governance and privacy policies concurrently with the technical build.</w:t>
      </w:r>
    </w:p>
    <w:p w:rsidR="00000000" w:rsidDel="00000000" w:rsidP="00000000" w:rsidRDefault="00000000" w:rsidRPr="00000000" w14:paraId="00000079">
      <w:pPr>
        <w:ind w:left="1440" w:firstLine="0"/>
        <w:rPr/>
      </w:pPr>
      <w:r w:rsidDel="00000000" w:rsidR="00000000" w:rsidRPr="00000000">
        <w:rPr>
          <w:rtl w:val="0"/>
        </w:rPr>
      </w:r>
    </w:p>
    <w:p w:rsidR="00000000" w:rsidDel="00000000" w:rsidP="00000000" w:rsidRDefault="00000000" w:rsidRPr="00000000" w14:paraId="0000007A">
      <w:pPr>
        <w:numPr>
          <w:ilvl w:val="0"/>
          <w:numId w:val="1"/>
        </w:numPr>
        <w:ind w:left="720" w:hanging="360"/>
      </w:pPr>
      <w:r w:rsidDel="00000000" w:rsidR="00000000" w:rsidRPr="00000000">
        <w:rPr>
          <w:b w:val="1"/>
          <w:bCs w:val="1"/>
          <w:color w:val="1f3864"/>
          <w:rtl w:val="0"/>
        </w:rPr>
        <w:t xml:space="preserve">Inter-agency coordination</w:t>
      </w:r>
      <w:r w:rsidDel="00000000" w:rsidR="00000000" w:rsidRPr="00000000">
        <w:rPr>
          <w:b w:val="1"/>
          <w:bCs w:val="1"/>
          <w:rtl w:val="0"/>
        </w:rPr>
        <w:t xml:space="preserve">.</w:t>
      </w:r>
      <w:r w:rsidDel="00000000" w:rsidR="00000000" w:rsidRPr="00000000">
        <w:rPr>
          <w:rtl w:val="0"/>
        </w:rPr>
        <w:t xml:space="preserve"> IMD, CWC, and ISRO use siloed, incompatible data formats.</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 </w:t>
      </w:r>
      <w:r w:rsidDel="00000000" w:rsidR="00000000" w:rsidRPr="00000000">
        <w:rPr>
          <w:i w:val="1"/>
          <w:iCs w:val="1"/>
          <w:rtl w:val="0"/>
        </w:rPr>
        <w:t xml:space="preserve">Mitigation:</w:t>
      </w:r>
      <w:r w:rsidDel="00000000" w:rsidR="00000000" w:rsidRPr="00000000">
        <w:rPr>
          <w:rtl w:val="0"/>
        </w:rPr>
        <w:t xml:space="preserve"> Prioritize institutional alignment by securing formal data-sharing agreements and common standards from day one.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8. Expected Impact for NDMA</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From Fragmented to Unified Prediction.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Replaces siloed IMD/CWC/ISRO models with one continuously updating, per-zone risk picture that every NDMA decision-maker sees the same way.</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From Reactive to Predictive Deployment.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Shifts emergency forces from post-disaster dispatch to proactive pre-positioning, recovering the lead time that is often the single biggest factor in response effectiveness.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Faster, Better-Informed Planning.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Gives NDMA operators the affected-area analysis, shelter recommendations, and route plans they need to make shelter, evacuation, and staging decisions in minutes rather than through manual coordination across agencies.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A Unified Operating Picture.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Ensures NDMA, SEOC staff, and response forces are no longer acting on separate, outdated information — every decision is driven from the same live digital twin.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68" w:lineRule="auto"/>
        <w:ind w:left="420" w:right="0" w:hanging="260"/>
        <w:jc w:val="left"/>
        <w:rPr/>
      </w:pPr>
      <w:r w:rsidDel="00000000" w:rsidR="00000000" w:rsidRPr="00000000">
        <w:rPr>
          <w:rFonts w:ascii="Times New Roman" w:cs="Times New Roman" w:eastAsia="Times New Roman" w:hAnsi="Times New Roman"/>
          <w:b w:val="1"/>
          <w:bCs w:val="1"/>
          <w:i w:val="0"/>
          <w:iCs w:val="0"/>
          <w:smallCaps w:val="0"/>
          <w:strike w:val="0"/>
          <w:color w:val="1f3864"/>
          <w:sz w:val="21"/>
          <w:szCs w:val="21"/>
          <w:u w:val="none"/>
          <w:shd w:fill="auto" w:val="clear"/>
          <w:vertAlign w:val="baseline"/>
          <w:rtl w:val="0"/>
        </w:rPr>
        <w:t xml:space="preserve">Reusable Beyond Live Crises. </w:t>
      </w:r>
      <w:r w:rsidDel="00000000" w:rsidR="00000000" w:rsidRPr="00000000">
        <w:rPr>
          <w:rFonts w:ascii="Times New Roman" w:cs="Times New Roman" w:eastAsia="Times New Roman" w:hAnsi="Times New Roman"/>
          <w:b w:val="0"/>
          <w:bCs w:val="0"/>
          <w:i w:val="0"/>
          <w:iCs w:val="0"/>
          <w:smallCaps w:val="0"/>
          <w:strike w:val="0"/>
          <w:color w:val="262626"/>
          <w:sz w:val="21"/>
          <w:szCs w:val="21"/>
          <w:u w:val="none"/>
          <w:shd w:fill="auto" w:val="clear"/>
          <w:vertAlign w:val="baseline"/>
          <w:rtl w:val="0"/>
        </w:rPr>
        <w:t xml:space="preserve">Doubles as a planning and training tool during non-emergencies: infrastructure investment planning, NDRF evacuation drills, and district-level preparedness exercises, all run against the same dashboard.</w:t>
      </w:r>
      <w:r w:rsidDel="00000000" w:rsidR="00000000" w:rsidRPr="00000000">
        <w:rPr>
          <w:rtl w:val="0"/>
        </w:rPr>
      </w:r>
    </w:p>
    <w:p w:rsidR="00000000" w:rsidDel="00000000" w:rsidP="00000000" w:rsidRDefault="00000000" w:rsidRPr="00000000" w14:paraId="00000083">
      <w:pPr>
        <w:pStyle w:val="Heading1"/>
        <w:pBdr>
          <w:bottom w:color="2e5395" w:space="4" w:sz="6" w:val="single"/>
        </w:pBdr>
        <w:spacing w:after="160" w:before="360" w:lineRule="auto"/>
        <w:rPr/>
      </w:pPr>
      <w:r w:rsidDel="00000000" w:rsidR="00000000" w:rsidRPr="00000000">
        <w:rPr>
          <w:b w:val="1"/>
          <w:bCs w:val="1"/>
          <w:color w:val="1f3864"/>
          <w:sz w:val="30"/>
          <w:szCs w:val="30"/>
          <w:rtl w:val="0"/>
        </w:rPr>
        <w:t xml:space="preserve">9. Conclusion</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color w:val="262626"/>
          <w:sz w:val="21"/>
          <w:szCs w:val="21"/>
          <w:rtl w:val="0"/>
        </w:rPr>
        <w:t xml:space="preserve">NDMA's alert infrastructure is strong; what's missing is the fusion, prediction, and simulation layer that sits above it and puts a single, visual, decision-ready picture in front of NDMA's own operators. This proposal adds that layer as one command dashboard — built for NDMA to see, plan, and act — delivered in three phases starting with a single pilot district and expanding into new sensor and crowdsourced inputs over time.</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jc w:val="center"/>
      <w:rPr/>
    </w:pP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pBdr>
        <w:bottom w:color="bfbfbf" w:space="4" w:sz="4" w:val="single"/>
      </w:pBdr>
      <w:jc w:val="right"/>
      <w:rPr/>
    </w:pPr>
    <w:r w:rsidDel="00000000" w:rsidR="00000000" w:rsidRPr="00000000">
      <w:rPr>
        <w:i w:val="1"/>
        <w:iCs w:val="1"/>
        <w:color w:val="595959"/>
        <w:sz w:val="16"/>
        <w:szCs w:val="16"/>
        <w:rtl w:val="0"/>
      </w:rPr>
      <w:t xml:space="preserve">AI-Integrated Digital Twin — NDMA Command Dashboard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20" w:hanging="260"/>
      </w:pPr>
      <w:rPr/>
    </w:lvl>
    <w:lvl w:ilvl="1">
      <w:start w:val="1"/>
      <w:numFmt w:val="bullet"/>
      <w:lvlText w:val="◦"/>
      <w:lvlJc w:val="left"/>
      <w:pPr>
        <w:ind w:left="840" w:hanging="2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