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  <w:tblLook w:val="0600"/>
      </w:tblPr>
      <w:tblGrid>
        <w:gridCol w:w="1872"/>
        <w:gridCol w:w="5148"/>
        <w:gridCol w:w="2340"/>
      </w:tblGrid>
      <w:tr>
        <w:trPr/>
        <w:tc>
          <w:tcPr>
            <w:tcW w:w="187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vAlign w:val="center"/>
          </w:tcPr>
          <w:p>
            <w:pPr>
              <w:pStyle w:val="normal1"/>
              <w:pBdr/>
              <w:shd w:val="clear" w:fill="auto"/>
              <w:spacing w:lineRule="auto" w:line="240" w:before="180" w:after="180"/>
              <w:jc w:val="center"/>
              <w:rPr>
                <w:rFonts w:ascii="Arial" w:hAnsi="Arial" w:eastAsia="Arial" w:cs="Arial"/>
                <w:b/>
                <w:bCs/>
                <w:color w:val="1A365D"/>
                <w:position w:val="0"/>
                <w:sz w:val="26"/>
                <w:szCs w:val="26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1A365D"/>
                <w:position w:val="0"/>
                <w:sz w:val="26"/>
                <w:szCs w:val="26"/>
                <w:shd w:fill="auto" w:val="clear"/>
                <w:vertAlign w:val="baseline"/>
              </w:rPr>
              <w:t>UNIBI</w:t>
            </w:r>
          </w:p>
        </w:tc>
        <w:tc>
          <w:tcPr>
            <w:tcW w:w="51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vAlign w:val="center"/>
          </w:tcPr>
          <w:p>
            <w:pPr>
              <w:pStyle w:val="normal1"/>
              <w:pBdr/>
              <w:shd w:val="clear" w:fill="auto"/>
              <w:jc w:val="center"/>
              <w:rPr>
                <w:rFonts w:ascii="Arial" w:hAnsi="Arial" w:eastAsia="Arial" w:cs="Arial"/>
                <w:b/>
                <w:bCs/>
                <w:color w:val="1A365D"/>
                <w:position w:val="0"/>
                <w:sz w:val="20"/>
                <w:szCs w:val="20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1A365D"/>
                <w:position w:val="0"/>
                <w:sz w:val="20"/>
                <w:szCs w:val="20"/>
                <w:shd w:fill="auto" w:val="clear"/>
                <w:vertAlign w:val="baseline"/>
              </w:rPr>
              <w:t>UNIVERSITAS INFORMATIKA DAN BISNIS INDONESIA</w:t>
            </w:r>
          </w:p>
          <w:p>
            <w:pPr>
              <w:pStyle w:val="normal1"/>
              <w:pBdr/>
              <w:shd w:val="clear" w:fill="auto"/>
              <w:jc w:val="center"/>
              <w:rPr>
                <w:rFonts w:ascii="Arial" w:hAnsi="Arial" w:eastAsia="Arial" w:cs="Arial"/>
                <w:b/>
                <w:bCs/>
                <w:color w:val="2D3748"/>
                <w:position w:val="0"/>
                <w:sz w:val="18"/>
                <w:szCs w:val="18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2D3748"/>
                <w:position w:val="0"/>
                <w:sz w:val="18"/>
                <w:szCs w:val="18"/>
                <w:shd w:fill="auto" w:val="clear"/>
                <w:vertAlign w:val="baseline"/>
              </w:rPr>
              <w:t>FAKULTAS TEKNOLOGI DAN INFORMATIKA</w:t>
            </w:r>
          </w:p>
          <w:p>
            <w:pPr>
              <w:pStyle w:val="normal1"/>
              <w:pBdr/>
              <w:shd w:val="clear" w:fill="auto"/>
              <w:jc w:val="center"/>
              <w:rPr>
                <w:rFonts w:ascii="Arial" w:hAnsi="Arial" w:eastAsia="Arial" w:cs="Arial"/>
                <w:b/>
                <w:bCs/>
                <w:color w:val="4A5568"/>
                <w:position w:val="0"/>
                <w:sz w:val="18"/>
                <w:szCs w:val="18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4A5568"/>
                <w:position w:val="0"/>
                <w:sz w:val="18"/>
                <w:szCs w:val="18"/>
                <w:shd w:fill="auto" w:val="clear"/>
                <w:vertAlign w:val="baseline"/>
              </w:rPr>
              <w:t>PROGRAM STUDI INFORMATIKA</w:t>
            </w:r>
          </w:p>
          <w:p>
            <w:pPr>
              <w:pStyle w:val="normal1"/>
              <w:pBdr/>
              <w:shd w:val="clear" w:fill="auto"/>
              <w:spacing w:lineRule="auto" w:line="240" w:before="180" w:after="180"/>
              <w:jc w:val="center"/>
              <w:rPr>
                <w:rFonts w:ascii="Arial" w:hAnsi="Arial" w:eastAsia="Arial" w:cs="Arial"/>
                <w:b/>
                <w:bCs/>
                <w:color w:val="2B6CB0"/>
                <w:position w:val="0"/>
                <w:sz w:val="18"/>
                <w:szCs w:val="18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2B6CB0"/>
                <w:position w:val="0"/>
                <w:sz w:val="18"/>
                <w:szCs w:val="18"/>
                <w:shd w:fill="auto" w:val="clear"/>
                <w:vertAlign w:val="baseline"/>
              </w:rPr>
              <w:t>RENCANA PEMBELAJARAN SEMESTER (RPS)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normal1"/>
              <w:pBdr/>
              <w:shd w:val="clear" w:fill="auto"/>
              <w:spacing w:lineRule="auto" w:line="336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Kode Dokumen: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RPS/FTI-IF/IFPU703</w:t>
            </w:r>
          </w:p>
          <w:p>
            <w:pPr>
              <w:pStyle w:val="normal1"/>
              <w:pBdr/>
              <w:shd w:val="clear" w:fill="auto"/>
              <w:spacing w:lineRule="auto" w:line="336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Tanggal: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25 Juli 2026</w:t>
            </w:r>
          </w:p>
          <w:p>
            <w:pPr>
              <w:pStyle w:val="normal1"/>
              <w:pBdr/>
              <w:shd w:val="clear" w:fill="auto"/>
              <w:spacing w:lineRule="auto" w:line="336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Revisi: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Ke-1 (Kurikulum OBE 2026)</w:t>
            </w:r>
          </w:p>
          <w:p>
            <w:pPr>
              <w:pStyle w:val="normal1"/>
              <w:pBdr/>
              <w:shd w:val="clear" w:fill="auto"/>
              <w:spacing w:lineRule="auto" w:line="336" w:before="150" w:after="15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Halaman: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1 dari 9</w:t>
            </w:r>
          </w:p>
        </w:tc>
      </w:tr>
    </w:tbl>
    <w:p>
      <w:pPr>
        <w:pStyle w:val="Heading1"/>
        <w:pBdr/>
        <w:shd w:val="clear" w:fill="auto"/>
        <w:spacing w:lineRule="auto" w:line="240" w:before="300" w:after="75"/>
        <w:jc w:val="center"/>
        <w:rPr>
          <w:rFonts w:ascii="Arial" w:hAnsi="Arial" w:eastAsia="Arial" w:cs="Arial"/>
          <w:color w:val="1A365D"/>
          <w:sz w:val="26"/>
          <w:szCs w:val="26"/>
        </w:rPr>
      </w:pPr>
      <w:r>
        <w:rPr>
          <w:rFonts w:eastAsia="Arial" w:cs="Arial"/>
          <w:color w:val="1A365D"/>
          <w:sz w:val="26"/>
          <w:szCs w:val="26"/>
        </w:rPr>
        <w:t>RENCANA PEMBELAJARAN SEMESTER (RPS)</w:t>
      </w:r>
    </w:p>
    <w:p>
      <w:pPr>
        <w:pStyle w:val="Heading2"/>
        <w:pBdr/>
        <w:shd w:val="clear" w:fill="auto"/>
        <w:spacing w:lineRule="auto" w:line="240" w:before="0" w:after="300"/>
        <w:jc w:val="center"/>
        <w:rPr>
          <w:rFonts w:ascii="Arial" w:hAnsi="Arial" w:eastAsia="Arial" w:cs="Arial"/>
          <w:color w:val="2D3748"/>
          <w:sz w:val="22"/>
          <w:szCs w:val="22"/>
        </w:rPr>
      </w:pPr>
      <w:r>
        <w:rPr>
          <w:rFonts w:eastAsia="Arial" w:cs="Arial"/>
          <w:color w:val="2D3748"/>
          <w:sz w:val="22"/>
          <w:szCs w:val="22"/>
        </w:rPr>
        <w:t>MATA KULIAH: PEMROGRAMAN MOBILE / MOBILE PROGRAMMING (KODE: IFPU703)</w:t>
      </w:r>
    </w:p>
    <w:p>
      <w:pPr>
        <w:pStyle w:val="Heading3"/>
        <w:pBdr/>
        <w:shd w:val="clear" w:fill="auto"/>
        <w:spacing w:lineRule="auto" w:line="240" w:before="0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LEMBAR PENGESAHAN DOKUMEN RPS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1404"/>
        <w:gridCol w:w="2808"/>
        <w:gridCol w:w="2340"/>
        <w:gridCol w:w="1404"/>
        <w:gridCol w:w="1404"/>
      </w:tblGrid>
      <w:tr>
        <w:trPr>
          <w:tblHeader w:val="true"/>
        </w:trPr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Proses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Nama Penanggung Jawab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Jabatan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Tanda Tangan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Tanggal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Perumusan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Tim Dosen Pengampu Pemrograman Mobile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Koordinator Mata Kuliah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(Tervalidasi)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25 Juli 2026</w:t>
            </w:r>
          </w:p>
        </w:tc>
      </w:tr>
      <w:tr>
        <w:trPr/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Pemeriksaan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Ketua Kelompok Bidang Keahlian (KBK)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Ketua KBK Rekayasa Perangkat Lunak &amp; Sistem Terdistribusi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  <w:shd w:fill="auto" w:val="clear"/>
              </w:rPr>
              <w:t>(Tervalidasi)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28 Juli 2026</w:t>
            </w:r>
          </w:p>
        </w:tc>
      </w:tr>
      <w:tr>
        <w:trPr/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Persetujuan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Ketua Program Studi Informatika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Ketua Program Studi Informatika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(Tervalidasi)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30 Juli 2026</w:t>
            </w:r>
          </w:p>
        </w:tc>
      </w:tr>
      <w:tr>
        <w:trPr/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Penetapan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Dekan Fakultas Teknologi dan Informatika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Dekan FTI UNIBI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  <w:shd w:fill="auto" w:val="clear"/>
              </w:rPr>
              <w:t>(Tervalidasi)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02 Agustus 2026</w:t>
            </w:r>
          </w:p>
        </w:tc>
      </w:tr>
      <w:tr>
        <w:trPr/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Pengendalian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Gugus Kendali Mutu (GKM) FTI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Ketua GKM FTI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(Tervalidasi)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05 Agustus 2026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I. IDENTITAS MATA KULIAH</w:t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Nama Mata Kuliah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Pemrograman Mobile (Mobile Programming)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Kode Mata Kuliah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IFPU703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Bobot SKS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3 SKS (Teori &amp; Praktik Proyek)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Semester / Program Studi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Semester 7 / Informatika (S1)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Status / Kategori MK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Mata Kuliah Lanjut Program Studi (Wajib)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Mata Kuliah Prasyarat</w:t>
            </w:r>
          </w:p>
        </w:tc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Pemrograman Berorientasi Objek / Pemrograman Web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Dosen Pengampu</w:t>
            </w:r>
          </w:p>
        </w:tc>
        <w:tc>
          <w:tcPr>
            <w:tcW w:w="7020" w:type="dxa"/>
            <w:gridSpan w:val="3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Tim Dosen Pengampu Mata Kuliah Pemrograman Mobile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II. CAPAIAN PEMBELAJARAN (LEARNING OUTCOMES)</w:t>
      </w:r>
    </w:p>
    <w:tbl>
      <w:tblPr>
        <w:tblStyle w:val="Table4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2808"/>
        <w:gridCol w:w="6552"/>
      </w:tblGrid>
      <w:tr>
        <w:trPr>
          <w:tblHeader w:val="true"/>
        </w:trPr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Kode &amp; Aspek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Deskripsi Capaian Pembelajaran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Capaian Pembelajaran Lulusan (CPL) Program Studi yang Dibebankan pada Mata Kuliah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vertAlign w:val="baseline"/>
              </w:rPr>
              <w:t>CPL06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Mampu menganalisis dan mengevaluasi kebutuhan komputasi, menentukan metode atau algoritma yang sesuai, serta mengembangkan solusi komputasi yang dapat diuji dan diperbaiki berdasarkan kinerja, kualitas, keamanan, dan konteks penggunaannya.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  <w:t>CPL08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Kemampuan mendesain, mengimplementasi dan mengevaluasi solusi berbasis computing multi-platform yang memenuhi kebutuhan-kebutuhan computing pada sebuah organisasi.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Capaian Pembelajaran Mata Kuliah (CPMK)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vertAlign w:val="baseline"/>
              </w:rPr>
              <w:t>CPMK063 (C6)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Mampu merancang arsitektur implementasi solusi komputasi yang mengintegrasikan algoritma, data, proses rekayasa perangkat lunak, bahasa pemrograman, dan platform sasaran aplikasi mobile.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  <w:t>CPMK064 (C6)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Mampu mengembangkan solusi komputasi berbasis perangkat lunak mobile, manajemen data, antarmuka, dan platform khusus yang memenuhi kebutuhan pengguna dan organisasi yang telah ditetapkan.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vertAlign w:val="baseline"/>
              </w:rPr>
              <w:t>CPMK066 (C6)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Mampu merancang perbaikan dan optimalisasi solusi komputasi mobile berdasarkan hasil evaluasi kinerja, kualitas, keamanan, keterbatasan teknis, serta umpan balik pengguna.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  <w:t>CPMK083 (C6, C3)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Mampu mengembangkan komponen aplikasi mobile dan multi-platform dengan menerapkan paradigma pemrograman, bahasa, framework, serta platform pengembangan yang sesuai.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vertAlign w:val="baseline"/>
              </w:rPr>
              <w:t>CPMK084 (C6)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Mampu menciptakan solusi komputasi multi-platform yang mengintegrasikan komponen perangkat lunak mobile, basis data lokal/cloud, layanan terdistribusi (API/Web Services), antarmuka interaktif, dan teknologi lanjut sesuai kebutuhan organisasi.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16"/>
                <w:szCs w:val="16"/>
                <w:shd w:fill="auto" w:val="clear"/>
                <w:vertAlign w:val="baseline"/>
              </w:rPr>
              <w:t>CPMK086 (C6)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Mampu menciptakan rancangan perbaikan dan pengembangan lanjutan solusi komputasi mobile multi-platform berdasarkan hasil pengujian rilis, evaluasi kualitas, keterbatasan teknis, dan perkembangan ekosistem mobile terkini.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III. DESKRIPSI SINGKAT MATA KULIAH</w:t>
      </w:r>
    </w:p>
    <w:p>
      <w:pPr>
        <w:pStyle w:val="normal1"/>
        <w:pBdr/>
        <w:shd w:val="clear" w:fill="auto"/>
        <w:spacing w:lineRule="auto" w:line="300" w:before="0" w:after="240"/>
        <w:jc w:val="both"/>
        <w:rPr>
          <w:rFonts w:ascii="Arial" w:hAnsi="Arial" w:eastAsia="Arial" w:cs="Arial"/>
          <w:sz w:val="16"/>
          <w:szCs w:val="16"/>
        </w:rPr>
      </w:pPr>
      <w:r>
        <w:rPr>
          <w:rFonts w:eastAsia="Arial" w:cs="Arial"/>
          <w:sz w:val="16"/>
          <w:szCs w:val="16"/>
        </w:rPr>
        <w:t xml:space="preserve">Mata kuliah </w:t>
      </w:r>
      <w:r>
        <w:rPr>
          <w:rFonts w:eastAsia="Arial" w:cs="Arial"/>
          <w:b/>
          <w:bCs/>
          <w:sz w:val="16"/>
          <w:szCs w:val="16"/>
        </w:rPr>
        <w:t>Pemrograman Mobile (Mobile Programming / IFPU703)</w:t>
      </w:r>
      <w:r>
        <w:rPr>
          <w:rFonts w:eastAsia="Arial" w:cs="Arial"/>
          <w:sz w:val="16"/>
          <w:szCs w:val="16"/>
        </w:rPr>
        <w:t xml:space="preserve"> merupakan mata kuliah lanjut program studi berbobot </w:t>
      </w:r>
      <w:r>
        <w:rPr>
          <w:rFonts w:eastAsia="Arial" w:cs="Arial"/>
          <w:b/>
          <w:bCs/>
          <w:sz w:val="16"/>
          <w:szCs w:val="16"/>
        </w:rPr>
        <w:t>3 SKS</w:t>
      </w:r>
      <w:r>
        <w:rPr>
          <w:rFonts w:eastAsia="Arial" w:cs="Arial"/>
          <w:sz w:val="16"/>
          <w:szCs w:val="16"/>
        </w:rPr>
        <w:t xml:space="preserve"> pada semester 7 yang membekali mahasiswa dengan keahlian komprehensif dalam merancang, membangun, menguji, dan merilis aplikasi mobile modern berbasis multi-platform (Android/iOS). Pembelajaran mencakup penguasaan konsep arsitektur aplikasi mobile, siklus hidup aplikasi (</w:t>
      </w:r>
      <w:r>
        <w:rPr>
          <w:rFonts w:eastAsia="Arial" w:cs="Arial"/>
          <w:i/>
          <w:iCs/>
          <w:sz w:val="16"/>
          <w:szCs w:val="16"/>
        </w:rPr>
        <w:t>lifecycle management</w:t>
      </w:r>
      <w:r>
        <w:rPr>
          <w:rFonts w:eastAsia="Arial" w:cs="Arial"/>
          <w:sz w:val="16"/>
          <w:szCs w:val="16"/>
        </w:rPr>
        <w:t>), perancangan antarmuka deklaratif (</w:t>
      </w:r>
      <w:r>
        <w:rPr>
          <w:rFonts w:eastAsia="Arial" w:cs="Arial"/>
          <w:i/>
          <w:iCs/>
          <w:sz w:val="16"/>
          <w:szCs w:val="16"/>
        </w:rPr>
        <w:t>Declarative UI/UX Design</w:t>
      </w:r>
      <w:r>
        <w:rPr>
          <w:rFonts w:eastAsia="Arial" w:cs="Arial"/>
          <w:sz w:val="16"/>
          <w:szCs w:val="16"/>
        </w:rPr>
        <w:t>), manajemen state lanjutan (</w:t>
      </w:r>
      <w:r>
        <w:rPr>
          <w:rFonts w:eastAsia="Arial" w:cs="Arial"/>
          <w:i/>
          <w:iCs/>
          <w:sz w:val="16"/>
          <w:szCs w:val="16"/>
        </w:rPr>
        <w:t>State Management Architecture</w:t>
      </w:r>
      <w:r>
        <w:rPr>
          <w:rFonts w:eastAsia="Arial" w:cs="Arial"/>
          <w:sz w:val="16"/>
          <w:szCs w:val="16"/>
        </w:rPr>
        <w:t xml:space="preserve"> seperti BLoC/Provider/Riverpod), penyimpanan data lokal (</w:t>
      </w:r>
      <w:r>
        <w:rPr>
          <w:rFonts w:eastAsia="Arial" w:cs="Arial"/>
          <w:i/>
          <w:iCs/>
          <w:sz w:val="16"/>
          <w:szCs w:val="16"/>
        </w:rPr>
        <w:t>Local Persistence / SQLite / Room / Hive</w:t>
      </w:r>
      <w:r>
        <w:rPr>
          <w:rFonts w:eastAsia="Arial" w:cs="Arial"/>
          <w:sz w:val="16"/>
          <w:szCs w:val="16"/>
        </w:rPr>
        <w:t>), konsumsi layanan web terdistribusi (</w:t>
      </w:r>
      <w:r>
        <w:rPr>
          <w:rFonts w:eastAsia="Arial" w:cs="Arial"/>
          <w:i/>
          <w:iCs/>
          <w:sz w:val="16"/>
          <w:szCs w:val="16"/>
        </w:rPr>
        <w:t>RESTful API &amp; GraphQL Integration</w:t>
      </w:r>
      <w:r>
        <w:rPr>
          <w:rFonts w:eastAsia="Arial" w:cs="Arial"/>
          <w:sz w:val="16"/>
          <w:szCs w:val="16"/>
        </w:rPr>
        <w:t xml:space="preserve">), integrasi sensor/perangkat keras bawaan (GPS, Kamera, Notifikasi), optimasi kinerja &amp; memori, hingga implementasi </w:t>
      </w:r>
      <w:r>
        <w:rPr>
          <w:rFonts w:eastAsia="Arial" w:cs="Arial"/>
          <w:i/>
          <w:iCs/>
          <w:sz w:val="16"/>
          <w:szCs w:val="16"/>
        </w:rPr>
        <w:t>Clean Architecture</w:t>
      </w:r>
      <w:r>
        <w:rPr>
          <w:rFonts w:eastAsia="Arial" w:cs="Arial"/>
          <w:sz w:val="16"/>
          <w:szCs w:val="16"/>
        </w:rPr>
        <w:t xml:space="preserve"> dan otomatisasi pengujian. Mahasiswa dibimbing melalui pendekatan </w:t>
      </w:r>
      <w:r>
        <w:rPr>
          <w:rFonts w:eastAsia="Arial" w:cs="Arial"/>
          <w:i/>
          <w:iCs/>
          <w:sz w:val="16"/>
          <w:szCs w:val="16"/>
        </w:rPr>
        <w:t>Project-Based Learning (PjBL)</w:t>
      </w:r>
      <w:r>
        <w:rPr>
          <w:rFonts w:eastAsia="Arial" w:cs="Arial"/>
          <w:sz w:val="16"/>
          <w:szCs w:val="16"/>
        </w:rPr>
        <w:t xml:space="preserve"> untuk menghasilkan produk aplikasi mobile fungsional yang siap dipublikasikan (</w:t>
      </w:r>
      <w:r>
        <w:rPr>
          <w:rFonts w:eastAsia="Arial" w:cs="Arial"/>
          <w:i/>
          <w:iCs/>
          <w:sz w:val="16"/>
          <w:szCs w:val="16"/>
        </w:rPr>
        <w:t>deployment &amp; store release</w:t>
      </w:r>
      <w:r>
        <w:rPr>
          <w:rFonts w:eastAsia="Arial" w:cs="Arial"/>
          <w:sz w:val="16"/>
          <w:szCs w:val="16"/>
        </w:rPr>
        <w:t>) guna menyelesaikan permasalahan nyata pada organisasi dan industri.</w:t>
      </w:r>
    </w:p>
    <w:p>
      <w:pPr>
        <w:pStyle w:val="Heading3"/>
        <w:pBdr/>
        <w:shd w:val="clear" w:fill="auto"/>
        <w:spacing w:lineRule="auto" w:line="240" w:before="0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IV. BAHAN KAJIAN (BODY OF KNOWLEDGE)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BK05: Software Development Fundamentals</w:t>
      </w:r>
      <w:r>
        <w:rPr>
          <w:rFonts w:eastAsia="Arial" w:cs="Arial"/>
          <w:sz w:val="16"/>
          <w:szCs w:val="16"/>
        </w:rPr>
        <w:t xml:space="preserve"> (BK Program Studi Informatika) — Meliputi prinsip perancangan perangkat lunak, arsitektur antarmuka pengguna (UI/UX), navigasi aplikasi, state and event management, penyimpanan lokal, dan pengujian kualitas perangkat lunak.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BK13: Foundations of Programming Languages</w:t>
      </w:r>
      <w:r>
        <w:rPr>
          <w:rFonts w:eastAsia="Arial" w:cs="Arial"/>
          <w:sz w:val="16"/>
          <w:szCs w:val="16"/>
        </w:rPr>
        <w:t xml:space="preserve"> (BK Program Studi Informatika) — Meliputi paradigma pemrograman modern (berorientasi objek, fungsional, reaktif), sintaks dan struktur bahasa pemrograman mobile modern (Dart/Kotlin), serta manajemen konkurensi (asynchronous programming, futures, streams).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BK18: Specialized Platform Development</w:t>
      </w:r>
      <w:r>
        <w:rPr>
          <w:rFonts w:eastAsia="Arial" w:cs="Arial"/>
          <w:sz w:val="16"/>
          <w:szCs w:val="16"/>
        </w:rPr>
        <w:t xml:space="preserve"> (BK Program Studi Informatika) — Meliputi arsitektur platform mobile, integrasi API pihak ketiga, interaksi sensor perangkat, optimasi performa dan keamanan platform mobile, serta proses build, packaging, dan deployment ke application store.</w:t>
      </w:r>
    </w:p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V. RENCANA KEGIATAN PEMBELAJARAN MINGGUAN</w:t>
      </w:r>
    </w:p>
    <w:tbl>
      <w:tblPr>
        <w:tblStyle w:val="Table5"/>
        <w:tblW w:w="9360" w:type="dxa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val="0600"/>
      </w:tblPr>
      <w:tblGrid>
        <w:gridCol w:w="468"/>
        <w:gridCol w:w="2059"/>
        <w:gridCol w:w="2059"/>
        <w:gridCol w:w="1498"/>
        <w:gridCol w:w="936"/>
        <w:gridCol w:w="1404"/>
        <w:gridCol w:w="936"/>
      </w:tblGrid>
      <w:tr>
        <w:trPr>
          <w:tblHeader w:val="true"/>
        </w:trPr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Mg Ke-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Sub-CPMK &amp; Indikator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Bahan Kajian / Topik Materi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Bentuk &amp; Metode Pembelajaran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Alokasi Waktu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Pengalaman Belajar Mahasiswa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color w:val="1A365D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1A365D"/>
                <w:sz w:val="14"/>
                <w:szCs w:val="14"/>
                <w:shd w:fill="auto" w:val="clear"/>
              </w:rPr>
              <w:t>Pustaka / Ref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 xml:space="preserve"> 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SCPMK0631</w:t>
            </w:r>
            <w:r>
              <w:rPr>
                <w:rFonts w:eastAsia="Arial" w:cs="Arial"/>
                <w:sz w:val="14"/>
                <w:szCs w:val="14"/>
              </w:rPr>
              <w:t xml:space="preserve"> (CPL06, CPMK063): Mampu menjelaskan konsep dasar aplikasi mobile, ekosistem multi-platform, dan instalasi toolchain pengembangan.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Konsep Dasar Aplikasi Mobile &amp; Platform Pengembangan:</w:t>
            </w:r>
            <w:r>
              <w:rPr>
                <w:rFonts w:eastAsia="Arial" w:cs="Arial"/>
                <w:sz w:val="14"/>
                <w:szCs w:val="14"/>
              </w:rPr>
              <w:t xml:space="preserve"> Native vs Cross-Platform/Multi-platform, SDK &amp; Toolchain Setup (Flutter/Dart, Kotlin/Android Studio), CLI, Emulator.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Kuliah Interaktif, Praktikum Setup Lingkungan Pengembang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Mengonfigurasi environment pengembangan aplikasi mobile dan membuat project aplikasi "Hello World" multi-platform.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[1], [2], [5]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SCPMK0631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(CPL06, CPMK063): Mampu menerapkan arsitektur aplikasi mobile dan mengelola siklus hidup komponen aplikasi.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Arsitektur Aplikasi Mobile &amp; Lifecycle: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Komponen utama (Activity, Fragment, Widget Tree), siklus hidup aplikasi (App/Widget Lifecycle), manajemen memori dasar.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Kuliah Interaktif, Praktikum Penanganan Lifecycle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Menganalisis dan mengimplementasikan mekanisme lifecycle callback saat orientasi layar berubah atau aplikasi di-background.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[1],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SCPMK0632</w:t>
            </w:r>
            <w:r>
              <w:rPr>
                <w:rFonts w:eastAsia="Arial" w:cs="Arial"/>
                <w:sz w:val="14"/>
                <w:szCs w:val="14"/>
              </w:rPr>
              <w:t xml:space="preserve"> (CPL06, CPMK063): Mampu merancang antarmuka mobile responsif, komponen grafis, dan sistem navigasi hierarkis.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Komponen UI Mobile &amp; Navigasi:</w:t>
            </w:r>
            <w:r>
              <w:rPr>
                <w:rFonts w:eastAsia="Arial" w:cs="Arial"/>
                <w:sz w:val="14"/>
                <w:szCs w:val="14"/>
              </w:rPr>
              <w:t xml:space="preserve"> Layouting (Flex, Grid, Stack), Material/Cupertino Widgets, Responsive UI, Navigasi &amp; Routing (Named Routes, Deep Linking).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Praktikum UI Design &amp; Routing Workshop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Membangun tata letak antarmuka aplikasi multi-halaman yang responsif pada berbagai ukuran layar gawai.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[2],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4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SCPMK0632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(CPL06, CPMK063): Mampu mengelola input pengguna, validasi form interaktif, dan arsitektur State Management terstruktur.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Penerapan Input, State, &amp; Event pada Mobile: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Form handling, gesture detector, State Management (Ephemeral vs App State, Provider/Riverpod/BLoC Pattern).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Praktikum State Management Terstruktur &amp; Studi Kasus Event Handling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Mengimplementasikan pengelolaan state global aplikasi keranjang belanja / katalog dengan pola arsitektur reaktif.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[2],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SCPMK0641</w:t>
            </w:r>
            <w:r>
              <w:rPr>
                <w:rFonts w:eastAsia="Arial" w:cs="Arial"/>
                <w:sz w:val="14"/>
                <w:szCs w:val="14"/>
              </w:rPr>
              <w:t xml:space="preserve"> (CPL06, CPMK064): Mampu mengimplementasikan penyimpanan data lokal persisten dan cache aplikasi mobile.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Penerapan Akses Data Lokal &amp; Persistensi:</w:t>
            </w:r>
            <w:r>
              <w:rPr>
                <w:rFonts w:eastAsia="Arial" w:cs="Arial"/>
                <w:sz w:val="14"/>
                <w:szCs w:val="14"/>
              </w:rPr>
              <w:t xml:space="preserve"> Key-Value storage (SharedPreferences), Embedded Relational Database (SQLite / Room / Floor), NoSQL (Hive).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Praktikum Implementasi Basis Data Lokal &amp; CRUD Persistence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Merancang dan menguji fungsionalitas CRUD lokal persisten untuk penyimpanan data offline pada perangkat.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[1], [2]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6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SCPMK0641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(CPL06, CPMK064): Mampu mengintegrasikan sensor perangkat, kamera, pemetaan lokasi, dan media.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Penggunaan Sensor, Media, &amp; Fitur Perangkat Keras: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Geolocation &amp; Google Maps SDK, Akses Kamera/Galeri, Accelerometer, Biometric Auth, Local Notification.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Praktikum Integrasi Hardware Device &amp; Sensor APIs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Membangun modul aplikasi yang memanfaatkan kamera untuk input citra dan GPS untuk penandaan lokasi pengguna.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[3],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SCPMK0642</w:t>
            </w:r>
            <w:r>
              <w:rPr>
                <w:rFonts w:eastAsia="Arial" w:cs="Arial"/>
                <w:sz w:val="14"/>
                <w:szCs w:val="14"/>
              </w:rPr>
              <w:t xml:space="preserve"> (CPL06, CPMK064): Mampu mengintegrasikan antarmuka terpadu dengan komunikasi jaringan RESTful API.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Implementasi Antarmuka &amp; Konsumsi RESTful Web Services:</w:t>
            </w:r>
            <w:r>
              <w:rPr>
                <w:rFonts w:eastAsia="Arial" w:cs="Arial"/>
                <w:sz w:val="14"/>
                <w:szCs w:val="14"/>
              </w:rPr>
              <w:t xml:space="preserve"> Asynchronous networking (HTTP client, Dio, Retrofit), JSON serialization, caching remote data.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Praktikum REST API Networking &amp; Project-Based Learning Tahap 1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Menghubungkan aplikasi mobile dengan server backend eksternal, mem-parsing data JSON secara dinamis dan aman.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[1], [2],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8</w:t>
            </w:r>
          </w:p>
        </w:tc>
        <w:tc>
          <w:tcPr>
            <w:tcW w:w="7956" w:type="dxa"/>
            <w:gridSpan w:val="5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EVALUASI TENGAH SEMESTER (UTS) / DEMO PROYEK MOBILE TAHAP 1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Evaluasi unjuk kerja praktikum dan peninjauan progres proyek aplikasi mobile (arsitektur UI, navigasi, state management, lokal DB, dan integrasi API dasar).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Materi Mg 1–7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9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SCPMK0642</w:t>
            </w:r>
            <w:r>
              <w:rPr>
                <w:rFonts w:eastAsia="Arial" w:cs="Arial"/>
                <w:sz w:val="14"/>
                <w:szCs w:val="14"/>
              </w:rPr>
              <w:t xml:space="preserve"> (CPL06, CPMK064): Mampu menganalisis kebutuhan pengguna dan merancang solusi sistem mobile organisasi.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Analisis Kebutuhan Pengguna &amp; Solusi Mobile Organisasi:</w:t>
            </w:r>
            <w:r>
              <w:rPr>
                <w:rFonts w:eastAsia="Arial" w:cs="Arial"/>
                <w:sz w:val="14"/>
                <w:szCs w:val="14"/>
              </w:rPr>
              <w:t xml:space="preserve"> User story mapping, offline-first architecture, background processing, push notifications (FCM).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Case-Based Learning, Perancangan Arsitektur Aplikasi Skala Industri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Merancang skema sinkronisasi data online-offline dan integrasi push notification berbasis cloud messaging.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[2],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10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SCPMK0661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(CPL06, CPMK066): Mampu mengevaluasi usability, profiling kinerja rendering UI, dan mitigasi kebocoran memori.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Evaluasi Usability, Keamanan, &amp; Profiling Kinerja: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Flutter DevTools / Android Profiler, deteksi memory leaks, optimasi frame rate (60/120 FPS), secure storage &amp; SSL Pinning.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Praktikum Performance Profiling &amp; Code Refactoring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Melakukan profiling alokasi memori CPU/GPU aplikasi dan menerapkan teknik refactoring untuk meningkatkan performa.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[1], [2]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SCPMK0831</w:t>
            </w:r>
            <w:r>
              <w:rPr>
                <w:rFonts w:eastAsia="Arial" w:cs="Arial"/>
                <w:sz w:val="14"/>
                <w:szCs w:val="14"/>
              </w:rPr>
              <w:t xml:space="preserve"> (CPL08, CPMK083): Mampu merancang pola arsitektur perangkat lunak mobile tingkat lanjut (Clean Architecture).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Pola Arsitektur Clean Architecture &amp; Modularisasi:</w:t>
            </w:r>
            <w:r>
              <w:rPr>
                <w:rFonts w:eastAsia="Arial" w:cs="Arial"/>
                <w:sz w:val="14"/>
                <w:szCs w:val="14"/>
              </w:rPr>
              <w:t xml:space="preserve"> Domain layer (Use Cases), Data layer (Repository Pattern), Presentation layer, Dependency Injection (GetIt/Hilt).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Workshop Clean Architecture &amp; Modular Code Structuring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Menata ulang struktur kode proyek ke dalam lapisan Clean Architecture agar mudah diuji dan dikembangkan tim.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[2],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12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SCPMK0832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(CPL08, CPMK083): Mampu mengembangkan integrasi backend berbasis cloud realtime (BaaS).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Pengembangan Backend-as-a-Service (BaaS) &amp; Realtime Services: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Firebase / Supabase (Firestore, Realtime Database, Cloud Storage, Authentication, Cloud Functions).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Praktikum Integrasi Realtime Cloud Database &amp; Auth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Mengintegrasikan fitur autentikasi pengguna (Google Sign-In) dan sinkronisasi basis data realtime multi-user.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[2],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SCPMK0841</w:t>
            </w:r>
            <w:r>
              <w:rPr>
                <w:rFonts w:eastAsia="Arial" w:cs="Arial"/>
                <w:sz w:val="14"/>
                <w:szCs w:val="14"/>
              </w:rPr>
              <w:t xml:space="preserve"> (CPL08, CPMK084): Mampu mengintegrasikan layanan terdistribusi lanjutan dan fitur interaktif multi-platform.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Integrasi API, Database Terdistribusi, &amp; Layanan Lanjut:</w:t>
            </w:r>
            <w:r>
              <w:rPr>
                <w:rFonts w:eastAsia="Arial" w:cs="Arial"/>
                <w:sz w:val="14"/>
                <w:szCs w:val="14"/>
              </w:rPr>
              <w:t xml:space="preserve"> WebSockets untuk chat realtime, integrasi Payment Gateway, integrasi model AI/ML mobile (TensorFlow Lite).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PjBL Lanjutan, Implementasi Fitur Khusus &amp; Payment Gateway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Membangun fitur transaksi digital atau pemrosesan inferensi machine learning on-device pada aplikasi mobile.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[1], [2],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14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SCPMK0842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(CPL08, CPMK084): Mampu menciptakan solusi komputasi mobile multi-platform terpadu yang memenuhi kebutuhan bisnis.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  <w:shd w:fill="auto" w:val="clear"/>
              </w:rPr>
              <w:t>Pengembangan Aplikasi Terpadu Solusi Organisasi:</w:t>
            </w:r>
            <w:r>
              <w:rPr>
                <w:rFonts w:eastAsia="Arial" w:cs="Arial"/>
                <w:sz w:val="14"/>
                <w:szCs w:val="14"/>
                <w:shd w:fill="auto" w:val="clear"/>
              </w:rPr>
              <w:t xml:space="preserve"> Finalisasi fitur produk mobile, konsolidasi modul, usability testing dengan target pengguna.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PjBL Mentoring, Pengujian Usability Terbimbing, Bug Fixing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Melakukan integrasi menyeluruh antarmuka, basis data, dan modul backend serta menyelesaikan pengujian fungsionalitas.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[2], [4]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15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SCPMK0861</w:t>
            </w:r>
            <w:r>
              <w:rPr>
                <w:rFonts w:eastAsia="Arial" w:cs="Arial"/>
                <w:sz w:val="14"/>
                <w:szCs w:val="14"/>
              </w:rPr>
              <w:t xml:space="preserve"> (CPL08, CPMK086): Mampu menerapkan pengujian otomatis, build packaging, dan prosedur rilis aplikasi ke store.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sz w:val="14"/>
                <w:szCs w:val="14"/>
              </w:rPr>
              <w:t>Pengujian Otomatis, Packaging, &amp; Deployment:</w:t>
            </w:r>
            <w:r>
              <w:rPr>
                <w:rFonts w:eastAsia="Arial" w:cs="Arial"/>
                <w:sz w:val="14"/>
                <w:szCs w:val="14"/>
              </w:rPr>
              <w:t xml:space="preserve"> Unit testing, Widget testing, Integration testing, Code Signing (Keystore/Certificates), Build APK/AAB/IPA, Play Console/App Store Connect guidelines.</w:t>
            </w:r>
          </w:p>
        </w:tc>
        <w:tc>
          <w:tcPr>
            <w:tcW w:w="149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Praktikum Automated Testing &amp; Store Deployment Workshop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TM: 3x50'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TT: 3x60'</w:t>
            </w:r>
          </w:p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BM: 3x60'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Menjalankan automated test suite, melakukan signing bundle rilis, dan menyiapkan dokumen metadata publikasi app store.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[1], [2], [5]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16</w:t>
            </w:r>
          </w:p>
        </w:tc>
        <w:tc>
          <w:tcPr>
            <w:tcW w:w="7956" w:type="dxa"/>
            <w:gridSpan w:val="5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EVALUASI AKHIR SEMESTER (UAS) / FINAL MOBILE APP SHOWCASE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Demonstrasi karya aplikasi mobile akhir di hadapan dewan penguji, evaluasi kode arsitektur, pengujian fungsionalitas langsung pada device, serta penyerahan repositori dan rilis bundle (Bobot Total Terintegrasi).</w:t>
            </w:r>
          </w:p>
        </w:tc>
        <w:tc>
          <w:tcPr>
            <w:tcW w:w="93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EEBC8" w:val="clea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7B341E"/>
                <w:sz w:val="14"/>
                <w:szCs w:val="14"/>
                <w:shd w:fill="auto" w:val="clear"/>
              </w:rPr>
              <w:t>Seluruh Materi Proyek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VI. KRITERIA EVALUASI PEMBELAJARAN (ASSESSMENT CRITERIA)</w:t>
      </w:r>
    </w:p>
    <w:p>
      <w:pPr>
        <w:pStyle w:val="normal1"/>
        <w:pBdr/>
        <w:shd w:val="clear" w:fill="auto"/>
        <w:spacing w:lineRule="auto" w:line="300" w:before="0" w:after="150"/>
        <w:rPr>
          <w:rFonts w:ascii="Arial" w:hAnsi="Arial" w:eastAsia="Arial" w:cs="Arial"/>
          <w:sz w:val="16"/>
          <w:szCs w:val="16"/>
        </w:rPr>
      </w:pPr>
      <w:r>
        <w:rPr>
          <w:rFonts w:eastAsia="Arial" w:cs="Arial"/>
          <w:sz w:val="16"/>
          <w:szCs w:val="16"/>
        </w:rPr>
        <w:t xml:space="preserve">Sesuai dengan dokumen </w:t>
      </w:r>
      <w:r>
        <w:rPr>
          <w:rFonts w:eastAsia="Arial" w:cs="Arial"/>
          <w:b/>
          <w:bCs/>
          <w:sz w:val="16"/>
          <w:szCs w:val="16"/>
        </w:rPr>
        <w:t>Bobot Penilaian Kurikulum OBE SKOPI</w:t>
      </w:r>
      <w:r>
        <w:rPr>
          <w:rFonts w:eastAsia="Arial" w:cs="Arial"/>
          <w:sz w:val="16"/>
          <w:szCs w:val="16"/>
        </w:rPr>
        <w:t xml:space="preserve"> untuk mata kuliah Pemrograman Mobile (IFPU703), asesmen pembelajaran berorientasi penuh pada unjuk kerja praktikum laboratorium dan keberhasilan proyek aplikasi (</w:t>
      </w:r>
      <w:r>
        <w:rPr>
          <w:rFonts w:eastAsia="Arial" w:cs="Arial"/>
          <w:i/>
          <w:iCs/>
          <w:sz w:val="16"/>
          <w:szCs w:val="16"/>
        </w:rPr>
        <w:t>Hands-on &amp; Project-Based Evaluation</w:t>
      </w:r>
      <w:r>
        <w:rPr>
          <w:rFonts w:eastAsia="Arial" w:cs="Arial"/>
          <w:sz w:val="16"/>
          <w:szCs w:val="16"/>
        </w:rPr>
        <w:t>):</w:t>
      </w:r>
    </w:p>
    <w:tbl>
      <w:tblPr>
        <w:tblStyle w:val="Table6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468"/>
        <w:gridCol w:w="2059"/>
        <w:gridCol w:w="2808"/>
        <w:gridCol w:w="2153"/>
        <w:gridCol w:w="748"/>
        <w:gridCol w:w="1124"/>
      </w:tblGrid>
      <w:tr>
        <w:trPr>
          <w:tblHeader w:val="true"/>
        </w:trPr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No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Komponen Evaluasi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Indikator Penilaian</w:t>
            </w:r>
          </w:p>
        </w:tc>
        <w:tc>
          <w:tcPr>
            <w:tcW w:w="215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Bentuk &amp; Metode Penilaian</w:t>
            </w:r>
          </w:p>
        </w:tc>
        <w:tc>
          <w:tcPr>
            <w:tcW w:w="7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Bobot</w:t>
            </w:r>
          </w:p>
        </w:tc>
        <w:tc>
          <w:tcPr>
            <w:tcW w:w="112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CPMK yang Diukur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Observasi / Praktik / Tugas Laboratorium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 Keterampilan coding sintaks &amp; widget layouting (10%)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 Keberhasilan integrasi state management (10%)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 Implementasi local persistence &amp; sensor (10%)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 Kerapian kode &amp; penerapan Clean Architecture (10%)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 Kemandirian problem solving di lab (4%)</w:t>
            </w:r>
          </w:p>
        </w:tc>
        <w:tc>
          <w:tcPr>
            <w:tcW w:w="215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Penilaian Modul Praktikum Mingguan, Hands-on Lab Coding, &amp; Code Review Berkala</w:t>
            </w:r>
          </w:p>
        </w:tc>
        <w:tc>
          <w:tcPr>
            <w:tcW w:w="7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44 %</w:t>
            </w:r>
          </w:p>
        </w:tc>
        <w:tc>
          <w:tcPr>
            <w:tcW w:w="112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CPMK063 (9%)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CPMK064 (9%)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CPMK066 (4%)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CPMK083 (9%)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CPMK084 (9%)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/>
                <w:sz w:val="14"/>
                <w:szCs w:val="14"/>
              </w:rPr>
              <w:t>CPMK086 (4%)</w:t>
            </w:r>
          </w:p>
        </w:tc>
      </w:tr>
      <w:tr>
        <w:trPr/>
        <w:tc>
          <w:tcPr>
            <w:tcW w:w="46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2</w:t>
            </w:r>
          </w:p>
        </w:tc>
        <w:tc>
          <w:tcPr>
            <w:tcW w:w="205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Project-Based Learning (PjBL)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 Kompleksitas arsitektur &amp; fitur solusi mobile (15%)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 Kualitas UI/UX, usability &amp; performa aplikasi (15%)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 Integrasi layanan REST API / Backend Cloud (12%)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 Kualitas pengujian otomatis &amp; kestabilan rilis (8%)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 Dokumentasi teknis &amp; presentasi Demo Day (6%)</w:t>
            </w:r>
          </w:p>
        </w:tc>
        <w:tc>
          <w:tcPr>
            <w:tcW w:w="215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Pengembangan Proyek Aplikasi Berkelompok, Milestone Review, Final Demo Day &amp; App Deployment Showcase</w:t>
            </w:r>
          </w:p>
        </w:tc>
        <w:tc>
          <w:tcPr>
            <w:tcW w:w="7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56 %</w:t>
            </w:r>
          </w:p>
        </w:tc>
        <w:tc>
          <w:tcPr>
            <w:tcW w:w="112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CPMK063 (10%)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CPMK064 (10%)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CPMK066 (8%)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CPMK083 (10%)</w:t>
            </w:r>
          </w:p>
          <w:p>
            <w:pPr>
              <w:pStyle w:val="normal1"/>
              <w:pBdr/>
              <w:shd w:val="clear" w:fill="auto"/>
              <w:spacing w:lineRule="auto" w:line="30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CPMK084 (10%)</w:t>
            </w:r>
          </w:p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sz w:val="14"/>
                <w:szCs w:val="14"/>
                <w:shd w:fill="auto" w:val="clear"/>
              </w:rPr>
              <w:t>CPMK086 (8%)</w:t>
            </w:r>
          </w:p>
        </w:tc>
      </w:tr>
      <w:tr>
        <w:trPr/>
        <w:tc>
          <w:tcPr>
            <w:tcW w:w="7488" w:type="dxa"/>
            <w:gridSpan w:val="4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TOTAL BOBOT KESELURUHAN</w:t>
            </w:r>
          </w:p>
        </w:tc>
        <w:tc>
          <w:tcPr>
            <w:tcW w:w="74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100 %</w:t>
            </w:r>
          </w:p>
        </w:tc>
        <w:tc>
          <w:tcPr>
            <w:tcW w:w="112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6 CPMK Terpenuhi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VII. PERINGKAT NILAI (GRADING SCALE)</w:t>
      </w:r>
    </w:p>
    <w:tbl>
      <w:tblPr>
        <w:tblStyle w:val="Table7"/>
        <w:tblW w:w="6552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1966"/>
        <w:gridCol w:w="1310"/>
        <w:gridCol w:w="1309"/>
        <w:gridCol w:w="1967"/>
      </w:tblGrid>
      <w:tr>
        <w:trPr>
          <w:tblHeader w:val="true"/>
        </w:trPr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Rentang Skor Akhir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Nilai Huruf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Bobot Mutu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Status Kelulusan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85.00 – 100.00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4.00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2543D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22543D"/>
                <w:sz w:val="16"/>
                <w:szCs w:val="16"/>
              </w:rPr>
              <w:t>Lulus (Istimewa)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80.00 – 84.99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A-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3.75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2543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22543D"/>
                <w:sz w:val="16"/>
                <w:szCs w:val="16"/>
                <w:shd w:fill="auto" w:val="clear"/>
              </w:rPr>
              <w:t>Lulus (Sangat Baik)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75.00 – 79.99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B+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3.25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2B6CB0"/>
                <w:sz w:val="16"/>
                <w:szCs w:val="16"/>
              </w:rPr>
              <w:t>Lulus (Baik Sekali)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70.00 – 74.99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B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3.00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  <w:t>Lulus (Baik)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65.00 – 69.99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B-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2.75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744210"/>
                <w:sz w:val="16"/>
                <w:szCs w:val="16"/>
              </w:rPr>
            </w:pPr>
            <w:r>
              <w:rPr>
                <w:rFonts w:eastAsia="Arial" w:cs="Arial"/>
                <w:color w:val="744210"/>
                <w:sz w:val="16"/>
                <w:szCs w:val="16"/>
              </w:rPr>
              <w:t>Lulus (Cukup Baik)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60.00 – 64.99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C+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2.25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74421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744210"/>
                <w:sz w:val="16"/>
                <w:szCs w:val="16"/>
                <w:shd w:fill="auto" w:val="clear"/>
              </w:rPr>
              <w:t>Lulus (Cukup)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55.00 – 59.99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2.00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744210"/>
                <w:sz w:val="16"/>
                <w:szCs w:val="16"/>
              </w:rPr>
            </w:pPr>
            <w:r>
              <w:rPr>
                <w:rFonts w:eastAsia="Arial" w:cs="Arial"/>
                <w:color w:val="744210"/>
                <w:sz w:val="16"/>
                <w:szCs w:val="16"/>
              </w:rPr>
              <w:t>Lulus (Kurang Cukup)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45.00 – 54.99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  <w:t>D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C53030"/>
                <w:sz w:val="16"/>
                <w:szCs w:val="16"/>
                <w:shd w:fill="auto" w:val="clear"/>
              </w:rPr>
              <w:t>1.00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  <w:t>Tidak Lulus (Kurang)</w:t>
            </w:r>
          </w:p>
        </w:tc>
      </w:tr>
      <w:tr>
        <w:trPr/>
        <w:tc>
          <w:tcPr>
            <w:tcW w:w="196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0.00 – 44.99</w:t>
            </w:r>
          </w:p>
        </w:tc>
        <w:tc>
          <w:tcPr>
            <w:tcW w:w="131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  <w:t>E</w:t>
            </w:r>
          </w:p>
        </w:tc>
        <w:tc>
          <w:tcPr>
            <w:tcW w:w="1309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C53030"/>
                <w:sz w:val="16"/>
                <w:szCs w:val="16"/>
                <w:shd w:fill="auto" w:val="clear"/>
              </w:rPr>
              <w:t>0.00</w:t>
            </w:r>
          </w:p>
        </w:tc>
        <w:tc>
          <w:tcPr>
            <w:tcW w:w="1967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FF5F5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C53030"/>
                <w:sz w:val="16"/>
                <w:szCs w:val="16"/>
                <w:shd w:fill="auto" w:val="clear"/>
              </w:rPr>
              <w:t>Tidak Lulus (Gagal)</w:t>
            </w:r>
          </w:p>
        </w:tc>
      </w:tr>
    </w:tbl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VIII. REFERENSI &amp; SUMBER BELAJAR</w:t>
      </w:r>
    </w:p>
    <w:p>
      <w:pPr>
        <w:pStyle w:val="normal1"/>
        <w:pBdr/>
        <w:shd w:val="clear" w:fill="auto"/>
        <w:spacing w:lineRule="auto" w:line="240" w:before="0" w:after="75"/>
        <w:rPr>
          <w:rFonts w:ascii="Arial" w:hAnsi="Arial" w:eastAsia="Arial" w:cs="Arial"/>
          <w:b/>
          <w:bCs/>
          <w:color w:val="1A365D"/>
          <w:sz w:val="16"/>
          <w:szCs w:val="16"/>
        </w:rPr>
      </w:pPr>
      <w:r>
        <w:rPr>
          <w:rFonts w:eastAsia="Arial" w:cs="Arial"/>
          <w:b/>
          <w:bCs/>
          <w:color w:val="1A365D"/>
          <w:sz w:val="16"/>
          <w:szCs w:val="16"/>
        </w:rPr>
        <w:t>Buku Wajib / Utama: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[1] Phillips, B., Stewart, C., &amp; Marsicano, K. (2021).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Android Programming: The Big Nerd Ranch Guide</w:t>
      </w:r>
      <w:r>
        <w:rPr>
          <w:rFonts w:eastAsia="Arial" w:cs="Arial"/>
          <w:sz w:val="16"/>
          <w:szCs w:val="16"/>
        </w:rPr>
        <w:t xml:space="preserve"> (4th Edition). Atlanta, GA: Big Nerd Ranch Guides.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[2] Windmill, E. (2020).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Flutter in Action</w:t>
      </w:r>
      <w:r>
        <w:rPr>
          <w:rFonts w:eastAsia="Arial" w:cs="Arial"/>
          <w:sz w:val="16"/>
          <w:szCs w:val="16"/>
        </w:rPr>
        <w:t>. Shelter Island, NY: Manning Publications.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[3] Smyth, N. (2022).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Android Studio Electric Eel Essentials - Kotlin Edition: Developing Android Apps Using Android Studio and Kotlin</w:t>
      </w:r>
      <w:r>
        <w:rPr>
          <w:rFonts w:eastAsia="Arial" w:cs="Arial"/>
          <w:sz w:val="16"/>
          <w:szCs w:val="16"/>
        </w:rPr>
        <w:t>. Payload Media.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[4] Biessek, A. (2022).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Flutter for Beginners: An introductory guide to building cross-platform mobile applications with Flutter and Dart</w:t>
      </w:r>
      <w:r>
        <w:rPr>
          <w:rFonts w:eastAsia="Arial" w:cs="Arial"/>
          <w:sz w:val="16"/>
          <w:szCs w:val="16"/>
        </w:rPr>
        <w:t xml:space="preserve"> (2nd Edition). Birmingham, UK: Packt Publishing.</w:t>
      </w:r>
    </w:p>
    <w:p>
      <w:pPr>
        <w:pStyle w:val="normal1"/>
        <w:pBdr/>
        <w:shd w:val="clear" w:fill="auto"/>
        <w:spacing w:lineRule="auto" w:line="240" w:before="225" w:after="75"/>
        <w:rPr>
          <w:rFonts w:ascii="Arial" w:hAnsi="Arial" w:eastAsia="Arial" w:cs="Arial"/>
          <w:b/>
          <w:bCs/>
          <w:color w:val="1A365D"/>
          <w:sz w:val="16"/>
          <w:szCs w:val="16"/>
        </w:rPr>
      </w:pPr>
      <w:r>
        <w:rPr>
          <w:rFonts w:eastAsia="Arial" w:cs="Arial"/>
          <w:b/>
          <w:bCs/>
          <w:color w:val="1A365D"/>
          <w:sz w:val="16"/>
          <w:szCs w:val="16"/>
        </w:rPr>
        <w:t>Buku yang Direkomendasikan / Pustaka Pendukung: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[5] Asosiasi Pendidikan Tinggi Informatika dan Komputer (APTIKOM). (2023).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Panduan Kurikulum Berbasis Outcome-Based Education (OBE) Program Studi Informatika/Ilmu Komputer</w:t>
      </w:r>
      <w:r>
        <w:rPr>
          <w:rFonts w:eastAsia="Arial" w:cs="Arial"/>
          <w:sz w:val="16"/>
          <w:szCs w:val="16"/>
        </w:rPr>
        <w:t>. Jakarta: APTIKOM Press.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[6] Martin, R. C. (2018).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Clean Architecture: A Craftsman's Guide to Software Structure and Design</w:t>
      </w:r>
      <w:r>
        <w:rPr>
          <w:rFonts w:eastAsia="Arial" w:cs="Arial"/>
          <w:sz w:val="16"/>
          <w:szCs w:val="16"/>
        </w:rPr>
        <w:t>. Boston: Prentice Hall.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24"/>
        <w:ind w:hanging="360" w:start="600"/>
        <w:rPr/>
      </w:pPr>
      <w:r>
        <w:rPr>
          <w:rFonts w:eastAsia="Arial" w:cs="Arial"/>
          <w:b/>
          <w:bCs/>
          <w:sz w:val="16"/>
          <w:szCs w:val="16"/>
        </w:rPr>
        <w:t>[7] Google Developers. (2026).</w:t>
      </w:r>
      <w:r>
        <w:rPr>
          <w:rFonts w:eastAsia="Arial" w:cs="Arial"/>
          <w:sz w:val="16"/>
          <w:szCs w:val="16"/>
        </w:rPr>
        <w:t xml:space="preserve"> </w:t>
      </w:r>
      <w:r>
        <w:rPr>
          <w:rFonts w:eastAsia="Arial" w:cs="Arial"/>
          <w:i/>
          <w:iCs/>
          <w:sz w:val="16"/>
          <w:szCs w:val="16"/>
        </w:rPr>
        <w:t>Flutter &amp; Android Official Documentation and Best Practices</w:t>
      </w:r>
      <w:r>
        <w:rPr>
          <w:rFonts w:eastAsia="Arial" w:cs="Arial"/>
          <w:sz w:val="16"/>
          <w:szCs w:val="16"/>
        </w:rPr>
        <w:t>. https://docs.flutter.dev &amp; https://developer.android.com.</w:t>
      </w:r>
    </w:p>
    <w:p>
      <w:pPr>
        <w:pStyle w:val="Heading3"/>
        <w:pBdr/>
        <w:shd w:val="clear" w:fill="auto"/>
        <w:spacing w:lineRule="auto" w:line="240" w:before="375" w:after="120"/>
        <w:rPr>
          <w:rFonts w:ascii="Arial" w:hAnsi="Arial" w:eastAsia="Arial" w:cs="Arial"/>
          <w:color w:val="1A365D"/>
          <w:sz w:val="18"/>
          <w:szCs w:val="18"/>
        </w:rPr>
      </w:pPr>
      <w:r>
        <w:rPr>
          <w:rFonts w:eastAsia="Arial" w:cs="Arial"/>
          <w:color w:val="1A365D"/>
          <w:sz w:val="18"/>
          <w:szCs w:val="18"/>
        </w:rPr>
        <w:t>IX. PEMETAAN MATAKULIAH KE CAPAIAN PEMBELAJARAN LULUSAN (CPL) PROGRAM STUDI</w:t>
      </w:r>
    </w:p>
    <w:tbl>
      <w:tblPr>
        <w:tblStyle w:val="Table8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3742"/>
        <w:gridCol w:w="561"/>
        <w:gridCol w:w="563"/>
        <w:gridCol w:w="561"/>
        <w:gridCol w:w="562"/>
        <w:gridCol w:w="562"/>
        <w:gridCol w:w="561"/>
        <w:gridCol w:w="562"/>
        <w:gridCol w:w="562"/>
        <w:gridCol w:w="562"/>
        <w:gridCol w:w="562"/>
      </w:tblGrid>
      <w:tr>
        <w:trPr>
          <w:tblHeader w:val="true"/>
        </w:trPr>
        <w:tc>
          <w:tcPr>
            <w:tcW w:w="3742" w:type="dxa"/>
            <w:vMerge w:val="restart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Capaian Pembelajaran Mata Kuliah (CPMK)</w:t>
            </w:r>
          </w:p>
        </w:tc>
        <w:tc>
          <w:tcPr>
            <w:tcW w:w="5618" w:type="dxa"/>
            <w:gridSpan w:val="10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Capaian Pembelajaran Lulusan Program Studi (CPL PRODI)</w:t>
            </w:r>
          </w:p>
        </w:tc>
      </w:tr>
      <w:tr>
        <w:trPr>
          <w:tblHeader w:val="true"/>
        </w:trPr>
        <w:tc>
          <w:tcPr>
            <w:tcW w:w="3742" w:type="dxa"/>
            <w:vMerge w:val="continue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DF2F7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color w:val="1A365D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color w:val="1A365D"/>
                <w:sz w:val="16"/>
                <w:szCs w:val="16"/>
                <w:shd w:fill="auto" w:val="clear"/>
              </w:rPr>
              <w:t>Capaian Pembelajaran Mata Kuliah (CPMK)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CPL01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CPL02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CPL03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CPL04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CPL05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BEE3F8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CPL06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CPL07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BEE3F8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CPL08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CPL09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2E8F0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60" w:after="60"/>
              <w:jc w:val="center"/>
              <w:rPr>
                <w:rFonts w:ascii="Arial" w:hAnsi="Arial" w:eastAsia="Arial" w:cs="Arial"/>
                <w:color w:val="2D3748"/>
                <w:sz w:val="14"/>
                <w:szCs w:val="14"/>
                <w:shd w:fill="auto" w:val="clear"/>
              </w:rPr>
            </w:pPr>
            <w:r>
              <w:rPr>
                <w:rFonts w:eastAsia="Arial" w:cs="Arial"/>
                <w:color w:val="2D3748"/>
                <w:sz w:val="14"/>
                <w:szCs w:val="14"/>
                <w:shd w:fill="auto" w:val="clear"/>
              </w:rPr>
              <w:t>CPL10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CPMK063:</w:t>
            </w:r>
            <w:r>
              <w:rPr>
                <w:rFonts w:eastAsia="Arial" w:cs="Arial"/>
                <w:sz w:val="16"/>
                <w:szCs w:val="16"/>
              </w:rPr>
              <w:t xml:space="preserve"> Mampu merancang arsitektur implementasi solusi komputasi mobile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CPMK064: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Mampu mengembangkan solusi perangkat lunak mobile terpadu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CPMK066:</w:t>
            </w:r>
            <w:r>
              <w:rPr>
                <w:rFonts w:eastAsia="Arial" w:cs="Arial"/>
                <w:sz w:val="16"/>
                <w:szCs w:val="16"/>
              </w:rPr>
              <w:t xml:space="preserve"> Mampu merancang perbaikan &amp; optimasi performa solusi mobile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CPMK083: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Mampu mengembangkan komponen mobile dengan framework modern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CPMK084:</w:t>
            </w:r>
            <w:r>
              <w:rPr>
                <w:rFonts w:eastAsia="Arial" w:cs="Arial"/>
                <w:sz w:val="16"/>
                <w:szCs w:val="16"/>
              </w:rPr>
              <w:t xml:space="preserve"> Mampu menciptakan solusi mobile multi-platform terintegrasi cloud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-</w:t>
            </w:r>
          </w:p>
        </w:tc>
      </w:tr>
      <w:tr>
        <w:trPr/>
        <w:tc>
          <w:tcPr>
            <w:tcW w:w="374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  <w:shd w:fill="auto" w:val="clear"/>
              </w:rPr>
              <w:t>CPMK086:</w:t>
            </w:r>
            <w:r>
              <w:rPr>
                <w:rFonts w:eastAsia="Arial" w:cs="Arial"/>
                <w:sz w:val="16"/>
                <w:szCs w:val="16"/>
                <w:shd w:fill="auto" w:val="clear"/>
              </w:rPr>
              <w:t xml:space="preserve"> Mampu merancang perbaikan &amp; rilis solusi mobile multi-platform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3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1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EBF8F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b/>
                <w:bCs/>
                <w:color w:val="2B6CB0"/>
                <w:sz w:val="16"/>
                <w:szCs w:val="16"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2B6CB0"/>
                <w:sz w:val="16"/>
                <w:szCs w:val="16"/>
                <w:shd w:fill="auto" w:val="clear"/>
              </w:rPr>
              <w:t>✓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  <w:tc>
          <w:tcPr>
            <w:tcW w:w="56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normal1"/>
              <w:pBdr/>
              <w:shd w:val="clear" w:fill="auto"/>
              <w:spacing w:lineRule="auto" w:line="300" w:before="90" w:after="90"/>
              <w:jc w:val="center"/>
              <w:rPr>
                <w:rFonts w:ascii="Arial" w:hAnsi="Arial" w:eastAsia="Arial" w:cs="Arial"/>
                <w:sz w:val="16"/>
                <w:szCs w:val="16"/>
                <w:shd w:fill="auto" w:val="clear"/>
              </w:rPr>
            </w:pPr>
            <w:r>
              <w:rPr>
                <w:rFonts w:eastAsia="Arial" w:cs="Arial"/>
                <w:sz w:val="16"/>
                <w:szCs w:val="16"/>
                <w:shd w:fill="auto" w:val="clear"/>
              </w:rPr>
              <w:t>-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sz w:val="16"/>
          <w:szCs w:val="16"/>
          <w:shd w:fill="auto" w:val="clear"/>
        </w:rPr>
      </w:pPr>
      <w:r>
        <w:rPr>
          <w:rFonts w:eastAsia="Arial" w:cs="Arial"/>
          <w:sz w:val="16"/>
          <w:szCs w:val="16"/>
          <w:shd w:fill="auto" w:val="clear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roman"/>
    <w:pitch w:val="default"/>
  </w:font>
  <w:font w:name="Times New Roman">
    <w:charset w:val="01"/>
    <w:family w:val="roman"/>
    <w:pitch w:val="default"/>
  </w:font>
  <w:font w:name="Georgia">
    <w:charset w:val="01"/>
    <w:family w:val="roman"/>
    <w:pitch w:val="default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 Unicode MS">
    <w:charset w:val="01"/>
    <w:family w:val="roman"/>
    <w:pitch w:val="default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eastAsia="Arial"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8</Pages>
  <Words>2198</Words>
  <Characters>14461</Characters>
  <CharactersWithSpaces>16268</CharactersWithSpaces>
  <Paragraphs>404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