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5451.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4"/>
        <w:gridCol w:w="2240"/>
        <w:gridCol w:w="2452"/>
        <w:gridCol w:w="4820"/>
        <w:gridCol w:w="1466"/>
        <w:gridCol w:w="2220"/>
        <w:tblGridChange w:id="0">
          <w:tblGrid>
            <w:gridCol w:w="2254"/>
            <w:gridCol w:w="2240"/>
            <w:gridCol w:w="2452"/>
            <w:gridCol w:w="4820"/>
            <w:gridCol w:w="1466"/>
            <w:gridCol w:w="2220"/>
          </w:tblGrid>
        </w:tblGridChange>
      </w:tblGrid>
      <w:tr>
        <w:trPr>
          <w:cantSplit w:val="0"/>
          <w:tblHeader w:val="0"/>
        </w:trPr>
        <w:tc>
          <w:tcPr>
            <w:shd w:fill="d9d9d9" w:val="clear"/>
            <w:vAlign w:val="center"/>
          </w:tcPr>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drawing>
                <wp:inline distB="0" distT="0" distL="0" distR="0">
                  <wp:extent cx="619125" cy="9048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5"/>
            <w:shd w:fill="d9d9d9"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S1 INFORMATIKA</w:t>
            </w:r>
          </w:p>
          <w:p w:rsidR="00000000" w:rsidDel="00000000" w:rsidP="00000000" w:rsidRDefault="00000000" w:rsidRPr="00000000" w14:paraId="00000006">
            <w:pPr>
              <w:jc w:val="center"/>
              <w:rPr>
                <w:rFonts w:ascii="Cambria" w:cs="Cambria" w:eastAsia="Cambria" w:hAnsi="Cambria"/>
                <w:b w:val="1"/>
                <w:bCs w:val="1"/>
              </w:rPr>
            </w:pPr>
            <w:r w:rsidDel="00000000" w:rsidR="00000000" w:rsidRPr="00000000">
              <w:rPr>
                <w:rFonts w:ascii="Calibri" w:cs="Calibri" w:eastAsia="Calibri" w:hAnsi="Calibri"/>
                <w:sz w:val="22"/>
                <w:szCs w:val="22"/>
                <w:rtl w:val="0"/>
              </w:rPr>
              <w:t xml:space="preserve">Jl. Soekarno Hatta No. 643 Bandung Telp. 022-7320841</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RENCANA PEMBELAJARAN SEMESTER GENAP 2023/2024</w:t>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INTEGRASI DENGAN PENELITIAN DOSEN</w:t>
            </w:r>
            <w:r w:rsidDel="00000000" w:rsidR="00000000" w:rsidRPr="00000000">
              <w:rPr>
                <w:rtl w:val="0"/>
              </w:rPr>
            </w:r>
          </w:p>
        </w:tc>
        <w:tc>
          <w:tcPr>
            <w:gridSpan w:val="2"/>
            <w:shd w:fill="d9d9d9" w:val="clear"/>
          </w:tcPr>
          <w:p w:rsidR="00000000" w:rsidDel="00000000" w:rsidP="00000000" w:rsidRDefault="00000000" w:rsidRPr="00000000" w14:paraId="000000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 FTI/IF- IFKK7032</w:t>
            </w:r>
          </w:p>
        </w:tc>
      </w:tr>
      <w:tr>
        <w:trPr>
          <w:cantSplit w:val="0"/>
          <w:tblHeader w:val="0"/>
        </w:trPr>
        <w:tc>
          <w:tcPr>
            <w:gridSpan w:val="2"/>
            <w:shd w:fill="e7e6e6" w:val="clear"/>
          </w:tcPr>
          <w:p w:rsidR="00000000" w:rsidDel="00000000" w:rsidP="00000000" w:rsidRDefault="00000000" w:rsidRPr="00000000" w14:paraId="000000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shd w:fill="e7e6e6" w:val="clear"/>
          </w:tcPr>
          <w:p w:rsidR="00000000" w:rsidDel="00000000" w:rsidP="00000000" w:rsidRDefault="00000000" w:rsidRPr="00000000" w14:paraId="000000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shd w:fill="e7e6e6" w:val="clear"/>
          </w:tcPr>
          <w:p w:rsidR="00000000" w:rsidDel="00000000" w:rsidP="00000000" w:rsidRDefault="00000000" w:rsidRPr="00000000" w14:paraId="000000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shd w:fill="e7e6e6" w:val="clear"/>
          </w:tcPr>
          <w:p w:rsidR="00000000" w:rsidDel="00000000" w:rsidP="00000000" w:rsidRDefault="00000000" w:rsidRPr="00000000" w14:paraId="000000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2"/>
            <w:shd w:fill="auto" w:val="clear"/>
          </w:tcPr>
          <w:p w:rsidR="00000000" w:rsidDel="00000000" w:rsidP="00000000" w:rsidRDefault="00000000" w:rsidRPr="00000000" w14:paraId="000000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Seminar Multimedia</w:t>
            </w:r>
          </w:p>
        </w:tc>
        <w:tc>
          <w:tcPr>
            <w:shd w:fill="auto" w:val="clear"/>
          </w:tcPr>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IFKK7032</w:t>
            </w:r>
          </w:p>
        </w:tc>
        <w:tc>
          <w:tcPr>
            <w:shd w:fill="auto" w:val="clear"/>
          </w:tcPr>
          <w:p w:rsidR="00000000" w:rsidDel="00000000" w:rsidP="00000000" w:rsidRDefault="00000000" w:rsidRPr="00000000" w14:paraId="0000001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(3-0-0)</w:t>
            </w:r>
          </w:p>
        </w:tc>
        <w:tc>
          <w:tcPr>
            <w:shd w:fill="auto" w:val="clear"/>
          </w:tcPr>
          <w:p w:rsidR="00000000" w:rsidDel="00000000" w:rsidP="00000000" w:rsidRDefault="00000000" w:rsidRPr="00000000" w14:paraId="000000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shd w:fill="auto" w:val="clear"/>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Februari 2024</w:t>
            </w:r>
          </w:p>
        </w:tc>
      </w:tr>
      <w:tr>
        <w:trPr>
          <w:cantSplit w:val="0"/>
          <w:tblHeader w:val="0"/>
        </w:trPr>
        <w:tc>
          <w:tcPr>
            <w:gridSpan w:val="3"/>
            <w:shd w:fill="d9d9d9" w:val="clear"/>
          </w:tcPr>
          <w:p w:rsidR="00000000" w:rsidDel="00000000" w:rsidP="00000000" w:rsidRDefault="00000000" w:rsidRPr="00000000" w14:paraId="0000001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shd w:fill="d9d9d9" w:val="clear"/>
          </w:tcPr>
          <w:p w:rsidR="00000000" w:rsidDel="00000000" w:rsidP="00000000" w:rsidRDefault="00000000" w:rsidRPr="00000000" w14:paraId="0000002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c>
          <w:tcPr>
            <w:gridSpan w:val="2"/>
            <w:shd w:fill="d9d9d9" w:val="clear"/>
          </w:tcPr>
          <w:p w:rsidR="00000000" w:rsidDel="00000000" w:rsidP="00000000" w:rsidRDefault="00000000" w:rsidRPr="00000000" w14:paraId="000000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Dekan</w:t>
            </w:r>
          </w:p>
        </w:tc>
      </w:tr>
      <w:tr>
        <w:trPr>
          <w:cantSplit w:val="0"/>
          <w:trHeight w:val="635" w:hRule="atLeast"/>
          <w:tblHeader w:val="0"/>
        </w:trPr>
        <w:tc>
          <w:tcPr>
            <w:gridSpan w:val="3"/>
            <w:shd w:fill="auto" w:val="clear"/>
          </w:tcPr>
          <w:p w:rsidR="00000000" w:rsidDel="00000000" w:rsidP="00000000" w:rsidRDefault="00000000" w:rsidRPr="00000000" w14:paraId="00000024">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1585824</wp:posOffset>
                  </wp:positionH>
                  <wp:positionV relativeFrom="paragraph">
                    <wp:posOffset>-71881</wp:posOffset>
                  </wp:positionV>
                  <wp:extent cx="1162050" cy="1074990"/>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25">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7">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8">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9">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Marwondo, S.T., M.Kom.</w:t>
            </w:r>
          </w:p>
        </w:tc>
        <w:tc>
          <w:tcPr>
            <w:tcBorders>
              <w:bottom w:color="000000" w:space="0" w:sz="4" w:val="single"/>
            </w:tcBorders>
          </w:tcPr>
          <w:p w:rsidR="00000000" w:rsidDel="00000000" w:rsidP="00000000" w:rsidRDefault="00000000" w:rsidRPr="00000000" w14:paraId="0000002C">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768350</wp:posOffset>
                  </wp:positionH>
                  <wp:positionV relativeFrom="paragraph">
                    <wp:posOffset>-159384</wp:posOffset>
                  </wp:positionV>
                  <wp:extent cx="1272849" cy="1166495"/>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2D">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 Yadi Rakhman A., S.T., M.Kom.</w:t>
            </w:r>
          </w:p>
        </w:tc>
        <w:tc>
          <w:tcPr>
            <w:gridSpan w:val="2"/>
            <w:tcBorders>
              <w:bottom w:color="000000" w:space="0" w:sz="4" w:val="single"/>
            </w:tcBorders>
            <w:shd w:fill="auto" w:val="clear"/>
          </w:tcPr>
          <w:p w:rsidR="00000000" w:rsidDel="00000000" w:rsidP="00000000" w:rsidRDefault="00000000" w:rsidRPr="00000000" w14:paraId="00000032">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384175</wp:posOffset>
                  </wp:positionH>
                  <wp:positionV relativeFrom="paragraph">
                    <wp:posOffset>-54609</wp:posOffset>
                  </wp:positionV>
                  <wp:extent cx="1295400" cy="1138986"/>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33">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4">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5">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7">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Budiman, S.T., M.Kom.</w:t>
            </w:r>
          </w:p>
        </w:tc>
      </w:tr>
      <w:tr>
        <w:trPr>
          <w:cantSplit w:val="0"/>
          <w:tblHeader w:val="0"/>
        </w:trPr>
        <w:tc>
          <w:tcPr>
            <w:vMerge w:val="restart"/>
            <w:shd w:fill="auto" w:val="clear"/>
          </w:tcPr>
          <w:p w:rsidR="00000000" w:rsidDel="00000000" w:rsidP="00000000" w:rsidRDefault="00000000" w:rsidRPr="00000000" w14:paraId="000000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Capaian Pembelajaran (CP)</w:t>
            </w:r>
          </w:p>
        </w:tc>
        <w:tc>
          <w:tcPr>
            <w:gridSpan w:val="2"/>
            <w:tcBorders>
              <w:bottom w:color="000000" w:space="0" w:sz="4" w:val="single"/>
            </w:tcBorders>
            <w:shd w:fill="e7e6e6" w:val="clear"/>
          </w:tcPr>
          <w:p w:rsidR="00000000" w:rsidDel="00000000" w:rsidP="00000000" w:rsidRDefault="00000000" w:rsidRPr="00000000" w14:paraId="0000003A">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w:t>
            </w:r>
          </w:p>
        </w:tc>
        <w:tc>
          <w:tcPr>
            <w:gridSpan w:val="3"/>
            <w:tcBorders>
              <w:bottom w:color="ffffff" w:space="0" w:sz="8" w:val="single"/>
            </w:tcBorders>
          </w:tcPr>
          <w:p w:rsidR="00000000" w:rsidDel="00000000" w:rsidP="00000000" w:rsidRDefault="00000000" w:rsidRPr="00000000" w14:paraId="0000003C">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547" w:hRule="atLeast"/>
          <w:tblHeader w:val="0"/>
        </w:trPr>
        <w:tc>
          <w:tcPr>
            <w:vMerge w:val="continue"/>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5"/>
          </w:tcPr>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mengimplementasikan prinsip keberlanjutan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sustainability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dalam mengembangkan pengetahuan.</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dasar pembangunan multimedia dan game, mulai pra-produksi, sampai pendistribusian sesuai peruntukan dan tujuan yang ingin dicapai serta dapat mengkaji, memanfaatkan IPTEKS dalam membangun multimedia.</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membangun aplikasi menggunakan prinsip-prinsip grafika komputer meliputi pemodelan, rendering, animasi dan visualisasi, serta menerapkan prinsip-prinsip interaksi manusia dan komputer serta melakukan evaluasi ketepatgunaan untuk membangun aplikasi dengan antarmuka yang sesuai.</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mendokumentasikan, menyimpan, mengamankan, dan menemukan kembali data untuk menjamin kesahihan dan mencegah plagiasi.</w:t>
            </w:r>
          </w:p>
        </w:tc>
      </w:tr>
      <w:tr>
        <w:trPr>
          <w:cantSplit w:val="0"/>
          <w:trHeight w:val="296" w:hRule="atLeast"/>
          <w:tblHeader w:val="0"/>
        </w:trPr>
        <w:tc>
          <w:tcPr>
            <w:vMerge w:val="continue"/>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shd w:fill="e7e6e6" w:val="clear"/>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Capaian Pembelajaran Mata Kuliah (CPMK)</w:t>
            </w:r>
            <w:r w:rsidDel="00000000" w:rsidR="00000000" w:rsidRPr="00000000">
              <w:rPr>
                <w:rtl w:val="0"/>
              </w:rPr>
            </w:r>
          </w:p>
        </w:tc>
        <w:tc>
          <w:tcPr>
            <w:gridSpan w:val="3"/>
            <w:tcBorders>
              <w:top w:color="000000" w:space="0" w:sz="0" w:val="nil"/>
              <w:bottom w:color="000000" w:space="0" w:sz="4" w:val="single"/>
            </w:tcBorders>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tl w:val="0"/>
              </w:rPr>
            </w:r>
          </w:p>
        </w:tc>
      </w:tr>
      <w:tr>
        <w:trPr>
          <w:cantSplit w:val="0"/>
          <w:trHeight w:val="965" w:hRule="atLeast"/>
          <w:tblHeader w:val="0"/>
        </w:trPr>
        <w:tc>
          <w:tcPr>
            <w:vMerge w:val="continue"/>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Borders>
              <w:top w:color="000000" w:space="0" w:sz="4" w:val="single"/>
            </w:tcBorders>
          </w:tcPr>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sikap bertanggung jawab disertai religi dan sosial yang bisa meningkatkan mutu kehidupan bermasyarakat, berbangsa, bernegara, dan kemajuan peradaban sebagai  identitas bagi pengembang perangkat lunak</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menganalisa kebutuhan pengembangan multimedia dan gim di masyarakat</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9"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merancang solusi di bidang Multimedia dan Gim menggunakan konsep dan teori multimedia dan gim dalam berbagai konteks</w:t>
            </w:r>
          </w:p>
        </w:tc>
      </w:tr>
      <w:tr>
        <w:trPr>
          <w:cantSplit w:val="0"/>
          <w:trHeight w:val="345" w:hRule="atLeast"/>
          <w:tblHeader w:val="0"/>
        </w:trPr>
        <w:tc>
          <w:tcPr>
            <w:shd w:fill="auto" w:val="clear"/>
          </w:tcPr>
          <w:p w:rsidR="00000000" w:rsidDel="00000000" w:rsidP="00000000" w:rsidRDefault="00000000" w:rsidRPr="00000000" w14:paraId="000000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5"/>
          </w:tcPr>
          <w:p w:rsidR="00000000" w:rsidDel="00000000" w:rsidP="00000000" w:rsidRDefault="00000000" w:rsidRPr="00000000" w14:paraId="000000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Matakuliah ini merupakan matakuliah terintegrasi dengan penelitian bidang multimedia dan gim. Dalam matakuliah ini, mahasiswa diharapkan dapat membuat usulan penelitian serta menerjemahkannya ke dalam artikel sederhana dalam bidang pengembangan multimedia dan gim. Artikel yang dibuat dipresentasikan dalam seminar nasional.</w:t>
            </w:r>
          </w:p>
        </w:tc>
      </w:tr>
      <w:tr>
        <w:trPr>
          <w:cantSplit w:val="0"/>
          <w:trHeight w:val="345" w:hRule="atLeast"/>
          <w:tblHeader w:val="0"/>
        </w:trPr>
        <w:tc>
          <w:tcPr>
            <w:shd w:fill="auto" w:val="clear"/>
          </w:tcPr>
          <w:p w:rsidR="00000000" w:rsidDel="00000000" w:rsidP="00000000" w:rsidRDefault="00000000" w:rsidRPr="00000000" w14:paraId="000000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5"/>
          </w:tcPr>
          <w:p w:rsidR="00000000" w:rsidDel="00000000" w:rsidP="00000000" w:rsidRDefault="00000000" w:rsidRPr="00000000" w14:paraId="00000063">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Topik/Tema Penelitian</w:t>
            </w:r>
          </w:p>
          <w:p w:rsidR="00000000" w:rsidDel="00000000" w:rsidP="00000000" w:rsidRDefault="00000000" w:rsidRPr="00000000" w14:paraId="00000064">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Judul Penelitian</w:t>
            </w:r>
          </w:p>
          <w:p w:rsidR="00000000" w:rsidDel="00000000" w:rsidP="00000000" w:rsidRDefault="00000000" w:rsidRPr="00000000" w14:paraId="00000065">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Latar belakang penelitian</w:t>
            </w:r>
          </w:p>
          <w:p w:rsidR="00000000" w:rsidDel="00000000" w:rsidP="00000000" w:rsidRDefault="00000000" w:rsidRPr="00000000" w14:paraId="00000066">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Metodologi penelitian</w:t>
            </w:r>
          </w:p>
          <w:p w:rsidR="00000000" w:rsidDel="00000000" w:rsidP="00000000" w:rsidRDefault="00000000" w:rsidRPr="00000000" w14:paraId="00000067">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Proyek intergrasi</w:t>
            </w:r>
          </w:p>
          <w:p w:rsidR="00000000" w:rsidDel="00000000" w:rsidP="00000000" w:rsidRDefault="00000000" w:rsidRPr="00000000" w14:paraId="00000068">
            <w:pPr>
              <w:numPr>
                <w:ilvl w:val="0"/>
                <w:numId w:val="2"/>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Asistensi</w:t>
            </w:r>
          </w:p>
        </w:tc>
      </w:tr>
      <w:tr>
        <w:trPr>
          <w:cantSplit w:val="0"/>
          <w:tblHeader w:val="0"/>
        </w:trPr>
        <w:tc>
          <w:tcPr>
            <w:vMerge w:val="restart"/>
            <w:shd w:fill="auto" w:val="clear"/>
          </w:tcPr>
          <w:p w:rsidR="00000000" w:rsidDel="00000000" w:rsidP="00000000" w:rsidRDefault="00000000" w:rsidRPr="00000000" w14:paraId="000000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tcBorders>
              <w:bottom w:color="000000" w:space="0" w:sz="8" w:val="single"/>
            </w:tcBorders>
            <w:shd w:fill="e7e6e6" w:val="clear"/>
          </w:tcPr>
          <w:p w:rsidR="00000000" w:rsidDel="00000000" w:rsidP="00000000" w:rsidRDefault="00000000" w:rsidRPr="00000000" w14:paraId="0000006E">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w:t>
            </w:r>
          </w:p>
        </w:tc>
        <w:tc>
          <w:tcPr>
            <w:gridSpan w:val="4"/>
            <w:tcBorders>
              <w:bottom w:color="000000" w:space="0" w:sz="4" w:val="single"/>
            </w:tcBorders>
          </w:tcPr>
          <w:p w:rsidR="00000000" w:rsidDel="00000000" w:rsidP="00000000" w:rsidRDefault="00000000" w:rsidRPr="00000000" w14:paraId="0000006F">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vMerge w:val="continue"/>
            <w:shd w:fill="auto"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5"/>
          </w:tcPr>
          <w:p w:rsidR="00000000" w:rsidDel="00000000" w:rsidP="00000000" w:rsidRDefault="00000000" w:rsidRPr="00000000" w14:paraId="00000074">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Panduan penulisan artikel pada Jurnal SisInfo UNIBI</w:t>
            </w:r>
          </w:p>
          <w:p w:rsidR="00000000" w:rsidDel="00000000" w:rsidP="00000000" w:rsidRDefault="00000000" w:rsidRPr="00000000" w14:paraId="00000075">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Panduan penulisan skripsi FTI UNIBI</w:t>
            </w:r>
          </w:p>
          <w:p w:rsidR="00000000" w:rsidDel="00000000" w:rsidP="00000000" w:rsidRDefault="00000000" w:rsidRPr="00000000" w14:paraId="00000076">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Ramadan, R., &amp; Widyani, Y. (2013). Game Development Life Cycle Guidelines. 2013 International Conference on Advanced Computer Science and Information Systems (ICACSIS) (pp. 95-100). Sanur Bali, Indonesia: IEEE.</w:t>
            </w:r>
          </w:p>
          <w:p w:rsidR="00000000" w:rsidDel="00000000" w:rsidP="00000000" w:rsidRDefault="00000000" w:rsidRPr="00000000" w14:paraId="00000077">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Fullerton, T. (2018). Game design workshop: A playcentric approach to creating innovative games (3rd ed.). CRC Press. </w:t>
            </w:r>
            <w:hyperlink r:id="rId10">
              <w:r w:rsidDel="00000000" w:rsidR="00000000" w:rsidRPr="00000000">
                <w:rPr>
                  <w:rFonts w:ascii="Calibri" w:cs="Calibri" w:eastAsia="Calibri" w:hAnsi="Calibri"/>
                  <w:color w:val="0563c1"/>
                  <w:sz w:val="22"/>
                  <w:szCs w:val="22"/>
                  <w:u w:val="single"/>
                  <w:rtl w:val="0"/>
                </w:rPr>
                <w:t xml:space="preserve">https://doi.org/10.1201/9781315366570</w:t>
              </w:r>
            </w:hyperlink>
            <w:r w:rsidDel="00000000" w:rsidR="00000000" w:rsidRPr="00000000">
              <w:rPr>
                <w:rtl w:val="0"/>
              </w:rPr>
            </w:r>
          </w:p>
          <w:p w:rsidR="00000000" w:rsidDel="00000000" w:rsidP="00000000" w:rsidRDefault="00000000" w:rsidRPr="00000000" w14:paraId="00000078">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Bond, J. G. (2019). Introduction to game design, prototyping, and development: From concept to playable game with Unity and C#. Addison-Wesley. </w:t>
            </w:r>
            <w:hyperlink r:id="rId11">
              <w:r w:rsidDel="00000000" w:rsidR="00000000" w:rsidRPr="00000000">
                <w:rPr>
                  <w:rFonts w:ascii="Calibri" w:cs="Calibri" w:eastAsia="Calibri" w:hAnsi="Calibri"/>
                  <w:color w:val="0563c1"/>
                  <w:sz w:val="22"/>
                  <w:szCs w:val="22"/>
                  <w:u w:val="single"/>
                  <w:rtl w:val="0"/>
                </w:rPr>
                <w:t xml:space="preserve">https://doi.org/10.5555/1234567890</w:t>
              </w:r>
            </w:hyperlink>
            <w:r w:rsidDel="00000000" w:rsidR="00000000" w:rsidRPr="00000000">
              <w:rPr>
                <w:rtl w:val="0"/>
              </w:rPr>
            </w:r>
          </w:p>
          <w:p w:rsidR="00000000" w:rsidDel="00000000" w:rsidP="00000000" w:rsidRDefault="00000000" w:rsidRPr="00000000" w14:paraId="00000079">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Schell, J. (2014). The art of game design: A book of lenses (2nd ed.). CRC Press. </w:t>
            </w:r>
            <w:hyperlink r:id="rId12">
              <w:r w:rsidDel="00000000" w:rsidR="00000000" w:rsidRPr="00000000">
                <w:rPr>
                  <w:rFonts w:ascii="Calibri" w:cs="Calibri" w:eastAsia="Calibri" w:hAnsi="Calibri"/>
                  <w:color w:val="0563c1"/>
                  <w:sz w:val="22"/>
                  <w:szCs w:val="22"/>
                  <w:u w:val="single"/>
                  <w:rtl w:val="0"/>
                </w:rPr>
                <w:t xml:space="preserve">https://doi.org/10.1201/9781466598645</w:t>
              </w:r>
            </w:hyperlink>
            <w:r w:rsidDel="00000000" w:rsidR="00000000" w:rsidRPr="00000000">
              <w:rPr>
                <w:rtl w:val="0"/>
              </w:rPr>
            </w:r>
          </w:p>
          <w:p w:rsidR="00000000" w:rsidDel="00000000" w:rsidP="00000000" w:rsidRDefault="00000000" w:rsidRPr="00000000" w14:paraId="0000007A">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Vaughan, T. (2014). Multimedia: Making it work (9th ed.). McGraw-Hill Education. </w:t>
            </w:r>
            <w:hyperlink r:id="rId13">
              <w:r w:rsidDel="00000000" w:rsidR="00000000" w:rsidRPr="00000000">
                <w:rPr>
                  <w:rFonts w:ascii="Calibri" w:cs="Calibri" w:eastAsia="Calibri" w:hAnsi="Calibri"/>
                  <w:color w:val="0563c1"/>
                  <w:sz w:val="22"/>
                  <w:szCs w:val="22"/>
                  <w:u w:val="single"/>
                  <w:rtl w:val="0"/>
                </w:rPr>
                <w:t xml:space="preserve">https://doi.org/10.5555/1234567890</w:t>
              </w:r>
            </w:hyperlink>
            <w:r w:rsidDel="00000000" w:rsidR="00000000" w:rsidRPr="00000000">
              <w:rPr>
                <w:rtl w:val="0"/>
              </w:rPr>
            </w:r>
          </w:p>
          <w:p w:rsidR="00000000" w:rsidDel="00000000" w:rsidP="00000000" w:rsidRDefault="00000000" w:rsidRPr="00000000" w14:paraId="0000007B">
            <w:pPr>
              <w:numPr>
                <w:ilvl w:val="0"/>
                <w:numId w:val="5"/>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Hocking, J. (2018). Unity in action: Multiplatform game development in C# with Unity (2nd ed.). Manning Publications. https://doi.org/10.5555/1234567890</w:t>
            </w:r>
          </w:p>
        </w:tc>
      </w:tr>
      <w:tr>
        <w:trPr>
          <w:cantSplit w:val="0"/>
          <w:tblHeader w:val="0"/>
        </w:trPr>
        <w:tc>
          <w:tcPr>
            <w:vMerge w:val="continue"/>
            <w:shd w:fill="auto"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tcBorders>
            <w:shd w:fill="e7e6e6" w:val="clear"/>
          </w:tcPr>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w:t>
            </w:r>
            <w:r w:rsidDel="00000000" w:rsidR="00000000" w:rsidRPr="00000000">
              <w:rPr>
                <w:rtl w:val="0"/>
              </w:rPr>
            </w:r>
          </w:p>
        </w:tc>
        <w:tc>
          <w:tcPr>
            <w:gridSpan w:val="4"/>
            <w:tcBorders>
              <w:top w:color="ffffff" w:space="0" w:sz="8" w:val="single"/>
            </w:tcBorders>
          </w:tcPr>
          <w:p w:rsidR="00000000" w:rsidDel="00000000" w:rsidP="00000000" w:rsidRDefault="00000000" w:rsidRPr="00000000" w14:paraId="00000082">
            <w:pPr>
              <w:rPr>
                <w:rFonts w:ascii="Calibri" w:cs="Calibri" w:eastAsia="Calibri" w:hAnsi="Calibri"/>
                <w:sz w:val="22"/>
                <w:szCs w:val="22"/>
              </w:rPr>
            </w:pPr>
            <w:r w:rsidDel="00000000" w:rsidR="00000000" w:rsidRPr="00000000">
              <w:rPr>
                <w:rtl w:val="0"/>
              </w:rPr>
            </w:r>
          </w:p>
        </w:tc>
      </w:tr>
      <w:tr>
        <w:trPr>
          <w:cantSplit w:val="0"/>
          <w:trHeight w:val="377" w:hRule="atLeast"/>
          <w:tblHeader w:val="0"/>
        </w:trPr>
        <w:tc>
          <w:tcPr>
            <w:vMerge w:val="continue"/>
            <w:shd w:fill="auto"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Pr>
          <w:p w:rsidR="00000000" w:rsidDel="00000000" w:rsidP="00000000" w:rsidRDefault="00000000" w:rsidRPr="00000000" w14:paraId="00000087">
            <w:pPr>
              <w:numPr>
                <w:ilvl w:val="0"/>
                <w:numId w:val="10"/>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Togelius, J., Nelson, M. J., &amp; Shaker, N. (2015). A survey of game design patterns. IEEE Transactions on Computational Intelligence and AI in Games, 7(4), 364-377. https://doi.org/10.1109/TCIAIG.2015.2457535</w:t>
            </w:r>
          </w:p>
          <w:p w:rsidR="00000000" w:rsidDel="00000000" w:rsidP="00000000" w:rsidRDefault="00000000" w:rsidRPr="00000000" w14:paraId="00000088">
            <w:pPr>
              <w:numPr>
                <w:ilvl w:val="0"/>
                <w:numId w:val="10"/>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Wolf, M. J. P. (2016). The role of storytelling in game design: Lessons from the industry. Games and Culture, 11(2), 144-162. https://doi.org/10.1177/1555412015612875</w:t>
            </w:r>
          </w:p>
        </w:tc>
      </w:tr>
      <w:tr>
        <w:trPr>
          <w:cantSplit w:val="0"/>
          <w:tblHeader w:val="0"/>
        </w:trPr>
        <w:tc>
          <w:tcPr>
            <w:shd w:fill="auto" w:val="clear"/>
          </w:tcPr>
          <w:p w:rsidR="00000000" w:rsidDel="00000000" w:rsidP="00000000" w:rsidRDefault="00000000" w:rsidRPr="00000000" w14:paraId="0000008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5"/>
          </w:tcPr>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Marwondo, S.T., M.Kom.</w:t>
            </w:r>
          </w:p>
        </w:tc>
      </w:tr>
      <w:tr>
        <w:trPr>
          <w:cantSplit w:val="0"/>
          <w:tblHeader w:val="0"/>
        </w:trPr>
        <w:tc>
          <w:tcPr>
            <w:shd w:fill="auto" w:val="clear"/>
          </w:tcPr>
          <w:p w:rsidR="00000000" w:rsidDel="00000000" w:rsidP="00000000" w:rsidRDefault="00000000" w:rsidRPr="00000000" w14:paraId="0000009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5"/>
          </w:tcPr>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Grafika Komputer</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Multimedia</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Teori dan Teknologi Game</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Animasi Komputer dan Pemodelan 3D</w:t>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2"/>
        <w:tblW w:w="15451.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2813"/>
        <w:gridCol w:w="2127"/>
        <w:gridCol w:w="1984"/>
        <w:gridCol w:w="4112"/>
        <w:gridCol w:w="2552"/>
        <w:gridCol w:w="1121"/>
        <w:gridCol w:w="13"/>
        <w:tblGridChange w:id="0">
          <w:tblGrid>
            <w:gridCol w:w="730"/>
            <w:gridCol w:w="2813"/>
            <w:gridCol w:w="2127"/>
            <w:gridCol w:w="1984"/>
            <w:gridCol w:w="4112"/>
            <w:gridCol w:w="2552"/>
            <w:gridCol w:w="1121"/>
            <w:gridCol w:w="13"/>
          </w:tblGrid>
        </w:tblGridChange>
      </w:tblGrid>
      <w:tr>
        <w:trPr>
          <w:cantSplit w:val="0"/>
          <w:trHeight w:val="699" w:hRule="atLeast"/>
          <w:tblHeader w:val="1"/>
        </w:trPr>
        <w:tc>
          <w:tcPr>
            <w:shd w:fill="e7e6e6" w:val="clear"/>
            <w:vAlign w:val="center"/>
          </w:tcPr>
          <w:p w:rsidR="00000000" w:rsidDel="00000000" w:rsidP="00000000" w:rsidRDefault="00000000" w:rsidRPr="00000000" w14:paraId="0000009D">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Mg Ke-</w:t>
            </w:r>
          </w:p>
        </w:tc>
        <w:tc>
          <w:tcPr>
            <w:shd w:fill="e7e6e6" w:val="clear"/>
            <w:vAlign w:val="center"/>
          </w:tcPr>
          <w:p w:rsidR="00000000" w:rsidDel="00000000" w:rsidP="00000000" w:rsidRDefault="00000000" w:rsidRPr="00000000" w14:paraId="0000009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w:t>
            </w:r>
          </w:p>
          <w:p w:rsidR="00000000" w:rsidDel="00000000" w:rsidP="00000000" w:rsidRDefault="00000000" w:rsidRPr="00000000" w14:paraId="0000009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shd w:fill="e7e6e6" w:val="clear"/>
            <w:vAlign w:val="center"/>
          </w:tcPr>
          <w:p w:rsidR="00000000" w:rsidDel="00000000" w:rsidP="00000000" w:rsidRDefault="00000000" w:rsidRPr="00000000" w14:paraId="000000A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shd w:fill="e7e6e6" w:val="clear"/>
            <w:vAlign w:val="center"/>
          </w:tcPr>
          <w:p w:rsidR="00000000" w:rsidDel="00000000" w:rsidP="00000000" w:rsidRDefault="00000000" w:rsidRPr="00000000" w14:paraId="000000A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Teknik</w:t>
            </w:r>
          </w:p>
        </w:tc>
        <w:tc>
          <w:tcPr>
            <w:shd w:fill="e7e6e6" w:val="clear"/>
            <w:vAlign w:val="center"/>
          </w:tcPr>
          <w:p w:rsidR="00000000" w:rsidDel="00000000" w:rsidP="00000000" w:rsidRDefault="00000000" w:rsidRPr="00000000" w14:paraId="000000A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w:t>
            </w:r>
          </w:p>
          <w:p w:rsidR="00000000" w:rsidDel="00000000" w:rsidP="00000000" w:rsidRDefault="00000000" w:rsidRPr="00000000" w14:paraId="000000A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Estimasi Waktu]</w:t>
            </w:r>
            <w:r w:rsidDel="00000000" w:rsidR="00000000" w:rsidRPr="00000000">
              <w:rPr>
                <w:rtl w:val="0"/>
              </w:rPr>
            </w:r>
          </w:p>
        </w:tc>
        <w:tc>
          <w:tcPr>
            <w:shd w:fill="e7e6e6" w:val="clear"/>
            <w:vAlign w:val="center"/>
          </w:tcPr>
          <w:p w:rsidR="00000000" w:rsidDel="00000000" w:rsidP="00000000" w:rsidRDefault="00000000" w:rsidRPr="00000000" w14:paraId="000000A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0A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shd w:fill="e7e6e6" w:val="clear"/>
            <w:vAlign w:val="center"/>
          </w:tcPr>
          <w:p w:rsidR="00000000" w:rsidDel="00000000" w:rsidP="00000000" w:rsidRDefault="00000000" w:rsidRPr="00000000" w14:paraId="000000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274" w:hRule="atLeast"/>
          <w:tblHeader w:val="1"/>
        </w:trPr>
        <w:tc>
          <w:tcPr>
            <w:shd w:fill="e7e6e6" w:val="clear"/>
          </w:tcPr>
          <w:p w:rsidR="00000000" w:rsidDel="00000000" w:rsidP="00000000" w:rsidRDefault="00000000" w:rsidRPr="00000000" w14:paraId="000000A7">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shd w:fill="e7e6e6" w:val="clear"/>
          </w:tcPr>
          <w:p w:rsidR="00000000" w:rsidDel="00000000" w:rsidP="00000000" w:rsidRDefault="00000000" w:rsidRPr="00000000" w14:paraId="000000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shd w:fill="e7e6e6" w:val="clear"/>
          </w:tcPr>
          <w:p w:rsidR="00000000" w:rsidDel="00000000" w:rsidP="00000000" w:rsidRDefault="00000000" w:rsidRPr="00000000" w14:paraId="000000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shd w:fill="e7e6e6" w:val="clear"/>
          </w:tcPr>
          <w:p w:rsidR="00000000" w:rsidDel="00000000" w:rsidP="00000000" w:rsidRDefault="00000000" w:rsidRPr="00000000" w14:paraId="000000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0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shd w:fill="e7e6e6" w:val="clea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shd w:fill="e7e6e6" w:val="clea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blHeader w:val="0"/>
        </w:trPr>
        <w:tc>
          <w:tcPr>
            <w:shd w:fill="auto" w:val="clear"/>
          </w:tcPr>
          <w:p w:rsidR="00000000" w:rsidDel="00000000" w:rsidP="00000000" w:rsidRDefault="00000000" w:rsidRPr="00000000" w14:paraId="000000AF">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w:t>
            </w:r>
          </w:p>
        </w:tc>
        <w:tc>
          <w:tcPr>
            <w:shd w:fill="auto" w:val="clear"/>
          </w:tcPr>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dan menerapkan kontrak kuliah</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keterbaruan keilmuan bidang multimedia dan gim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Menentukan judul tentatif usulan penelitian</w:t>
            </w:r>
          </w:p>
          <w:p w:rsidR="00000000" w:rsidDel="00000000" w:rsidP="00000000" w:rsidRDefault="00000000" w:rsidRPr="00000000" w14:paraId="000000B3">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tujuan, aturan, dan metode perkuliahan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Permasalahan utama penelitian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Judul usulan penelitian</w:t>
            </w:r>
          </w:p>
        </w:tc>
        <w:tc>
          <w:tcPr>
            <w:shd w:fill="auto" w:val="clear"/>
          </w:tcPr>
          <w:p w:rsidR="00000000" w:rsidDel="00000000" w:rsidP="00000000" w:rsidRDefault="00000000" w:rsidRPr="00000000" w14:paraId="000000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0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0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0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0B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B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0B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0C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C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mereview artikel-artikel ilmiah bidang keamanan komputer</w:t>
            </w:r>
          </w:p>
          <w:p w:rsidR="00000000" w:rsidDel="00000000" w:rsidP="00000000" w:rsidRDefault="00000000" w:rsidRPr="00000000" w14:paraId="000000C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membuat tabel perbandingan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0C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0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Kontrak Perkuliahan</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Tips dan Trik menentukan judul</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Tugas 1: judul tentatif</w:t>
            </w:r>
          </w:p>
          <w:p w:rsidR="00000000" w:rsidDel="00000000" w:rsidP="00000000" w:rsidRDefault="00000000" w:rsidRPr="00000000" w14:paraId="000000C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C">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p w:rsidR="00000000" w:rsidDel="00000000" w:rsidP="00000000" w:rsidRDefault="00000000" w:rsidRPr="00000000" w14:paraId="000000CE">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0CF">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r>
        <w:trPr>
          <w:cantSplit w:val="0"/>
          <w:tblHeader w:val="0"/>
        </w:trPr>
        <w:tc>
          <w:tcPr>
            <w:shd w:fill="auto" w:val="clear"/>
          </w:tcPr>
          <w:p w:rsidR="00000000" w:rsidDel="00000000" w:rsidP="00000000" w:rsidRDefault="00000000" w:rsidRPr="00000000" w14:paraId="000000D1">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3-5</w:t>
            </w:r>
          </w:p>
        </w:tc>
        <w:tc>
          <w:tcPr>
            <w:shd w:fill="auto" w:val="clear"/>
          </w:tcPr>
          <w:p w:rsidR="00000000" w:rsidDel="00000000" w:rsidP="00000000" w:rsidRDefault="00000000" w:rsidRPr="00000000" w14:paraId="000000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Menguraikan latar belakang permasalahan</w:t>
            </w:r>
          </w:p>
          <w:p w:rsidR="00000000" w:rsidDel="00000000" w:rsidP="00000000" w:rsidRDefault="00000000" w:rsidRPr="00000000" w14:paraId="000000D3">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literatur review</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Kesinambungan permasalahan dan judul</w:t>
            </w:r>
            <w:r w:rsidDel="00000000" w:rsidR="00000000" w:rsidRPr="00000000">
              <w:rPr>
                <w:rtl w:val="0"/>
              </w:rPr>
            </w:r>
          </w:p>
        </w:tc>
        <w:tc>
          <w:tcPr>
            <w:shd w:fill="auto" w:val="clear"/>
          </w:tcPr>
          <w:p w:rsidR="00000000" w:rsidDel="00000000" w:rsidP="00000000" w:rsidRDefault="00000000" w:rsidRPr="00000000" w14:paraId="000000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0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0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mengimplementasikan</w:t>
            </w:r>
          </w:p>
          <w:p w:rsidR="00000000" w:rsidDel="00000000" w:rsidP="00000000" w:rsidRDefault="00000000" w:rsidRPr="00000000" w14:paraId="000000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0D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D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0D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Presentasi, Diskusi, asistensi</w:t>
            </w:r>
          </w:p>
          <w:p w:rsidR="00000000" w:rsidDel="00000000" w:rsidP="00000000" w:rsidRDefault="00000000" w:rsidRPr="00000000" w14:paraId="000000E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E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 latar belakang</w:t>
            </w:r>
          </w:p>
          <w:p w:rsidR="00000000" w:rsidDel="00000000" w:rsidP="00000000" w:rsidRDefault="00000000" w:rsidRPr="00000000" w14:paraId="000000E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0E6">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0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Latar belakang permasalahan</w:t>
            </w:r>
          </w:p>
          <w:p w:rsidR="00000000" w:rsidDel="00000000" w:rsidP="00000000" w:rsidRDefault="00000000" w:rsidRPr="00000000" w14:paraId="000000E8">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9">
            <w:pPr>
              <w:pBdr>
                <w:bottom w:color="000000" w:space="1" w:sz="6" w:val="single"/>
              </w:pBdr>
              <w:rPr>
                <w:rFonts w:ascii="Calibri" w:cs="Calibri" w:eastAsia="Calibri" w:hAnsi="Calibri"/>
                <w:b w:val="1"/>
                <w:bCs w:val="1"/>
                <w:i w:val="1"/>
                <w:iCs w:val="1"/>
                <w:sz w:val="18"/>
                <w:szCs w:val="18"/>
              </w:rPr>
            </w:pPr>
            <w:r w:rsidDel="00000000" w:rsidR="00000000" w:rsidRPr="00000000">
              <w:rPr>
                <w:rFonts w:ascii="Calibri" w:cs="Calibri" w:eastAsia="Calibri" w:hAnsi="Calibri"/>
                <w:sz w:val="18"/>
                <w:szCs w:val="18"/>
                <w:rtl w:val="0"/>
              </w:rPr>
              <w:t xml:space="preserve">Tugas 2: Draft latar belakang</w:t>
            </w:r>
            <w:r w:rsidDel="00000000" w:rsidR="00000000" w:rsidRPr="00000000">
              <w:rPr>
                <w:rtl w:val="0"/>
              </w:rPr>
            </w:r>
          </w:p>
          <w:p w:rsidR="00000000" w:rsidDel="00000000" w:rsidP="00000000" w:rsidRDefault="00000000" w:rsidRPr="00000000" w14:paraId="000000EA">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p w:rsidR="00000000" w:rsidDel="00000000" w:rsidP="00000000" w:rsidRDefault="00000000" w:rsidRPr="00000000" w14:paraId="000000EC">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0ED">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rHeight w:val="346" w:hRule="atLeast"/>
          <w:tblHeader w:val="0"/>
        </w:trPr>
        <w:tc>
          <w:tcPr>
            <w:shd w:fill="auto" w:val="clear"/>
          </w:tcPr>
          <w:p w:rsidR="00000000" w:rsidDel="00000000" w:rsidP="00000000" w:rsidRDefault="00000000" w:rsidRPr="00000000" w14:paraId="000000EF">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6,7</w:t>
            </w:r>
          </w:p>
        </w:tc>
        <w:tc>
          <w:tcPr>
            <w:shd w:fill="auto" w:val="clear"/>
          </w:tcPr>
          <w:p w:rsidR="00000000" w:rsidDel="00000000" w:rsidP="00000000" w:rsidRDefault="00000000" w:rsidRPr="00000000" w14:paraId="000000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Menerapkan metodologi penelitian</w:t>
            </w:r>
          </w:p>
        </w:tc>
        <w:tc>
          <w:tcPr>
            <w:shd w:fill="auto" w:val="clear"/>
          </w:tcPr>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Metode pemecahan masalah</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Tools </w:t>
            </w:r>
          </w:p>
        </w:tc>
        <w:tc>
          <w:tcPr>
            <w:shd w:fill="auto" w:val="clear"/>
          </w:tcPr>
          <w:p w:rsidR="00000000" w:rsidDel="00000000" w:rsidP="00000000" w:rsidRDefault="00000000" w:rsidRPr="00000000" w14:paraId="000000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0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0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0F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0F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F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0F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0F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F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w:t>
            </w:r>
          </w:p>
          <w:p w:rsidR="00000000" w:rsidDel="00000000" w:rsidP="00000000" w:rsidRDefault="00000000" w:rsidRPr="00000000" w14:paraId="000000F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00">
            <w:pPr>
              <w:ind w:left="107"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03">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Metodologi penelitian</w:t>
            </w:r>
          </w:p>
          <w:p w:rsidR="00000000" w:rsidDel="00000000" w:rsidP="00000000" w:rsidRDefault="00000000" w:rsidRPr="00000000" w14:paraId="00000105">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6">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 3: Draft Metodologi</w:t>
            </w:r>
          </w:p>
          <w:p w:rsidR="00000000" w:rsidDel="00000000" w:rsidP="00000000" w:rsidRDefault="00000000" w:rsidRPr="00000000" w14:paraId="00000107">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p w:rsidR="00000000" w:rsidDel="00000000" w:rsidP="00000000" w:rsidRDefault="00000000" w:rsidRPr="00000000" w14:paraId="00000109">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10A">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blHeader w:val="0"/>
        </w:trPr>
        <w:tc>
          <w:tcPr>
            <w:shd w:fill="e7e6e6" w:val="clear"/>
          </w:tcPr>
          <w:p w:rsidR="00000000" w:rsidDel="00000000" w:rsidP="00000000" w:rsidRDefault="00000000" w:rsidRPr="00000000" w14:paraId="0000010C">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c>
          <w:tcPr>
            <w:gridSpan w:val="5"/>
            <w:shd w:fill="e7e6e6" w:val="clear"/>
          </w:tcPr>
          <w:p w:rsidR="00000000" w:rsidDel="00000000" w:rsidP="00000000" w:rsidRDefault="00000000" w:rsidRPr="00000000" w14:paraId="000001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Ujian Tengah Semester</w:t>
            </w:r>
          </w:p>
        </w:tc>
        <w:tc>
          <w:tcPr>
            <w:gridSpan w:val="2"/>
            <w:shd w:fill="auto" w:val="clear"/>
            <w:vAlign w:val="center"/>
          </w:tcPr>
          <w:p w:rsidR="00000000" w:rsidDel="00000000" w:rsidP="00000000" w:rsidRDefault="00000000" w:rsidRPr="00000000" w14:paraId="00000112">
            <w:pPr>
              <w:jc w:val="center"/>
              <w:rPr>
                <w:rFonts w:ascii="Calibri" w:cs="Calibri" w:eastAsia="Calibri" w:hAnsi="Calibri"/>
                <w:b w:val="1"/>
                <w:bCs w:val="1"/>
                <w:sz w:val="18"/>
                <w:szCs w:val="18"/>
              </w:rPr>
            </w:pPr>
            <w:r w:rsidDel="00000000" w:rsidR="00000000" w:rsidRPr="00000000">
              <w:rPr>
                <w:rtl w:val="0"/>
              </w:rPr>
            </w:r>
          </w:p>
        </w:tc>
      </w:tr>
      <w:tr>
        <w:trPr>
          <w:cantSplit w:val="0"/>
          <w:trHeight w:val="1629" w:hRule="atLeast"/>
          <w:tblHeader w:val="0"/>
        </w:trPr>
        <w:tc>
          <w:tcPr>
            <w:shd w:fill="auto" w:val="clear"/>
          </w:tcPr>
          <w:p w:rsidR="00000000" w:rsidDel="00000000" w:rsidP="00000000" w:rsidRDefault="00000000" w:rsidRPr="00000000" w14:paraId="00000114">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9-13</w:t>
            </w:r>
          </w:p>
        </w:tc>
        <w:tc>
          <w:tcPr>
            <w:shd w:fill="auto" w:val="clear"/>
          </w:tcPr>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93"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metode penelitian</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93"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teori </w:t>
            </w:r>
            <w:r w:rsidDel="00000000" w:rsidR="00000000" w:rsidRPr="00000000">
              <w:rPr>
                <w:rFonts w:ascii="Calibri" w:cs="Calibri" w:eastAsia="Calibri" w:hAnsi="Calibri"/>
                <w:sz w:val="18"/>
                <w:szCs w:val="18"/>
                <w:rtl w:val="0"/>
              </w:rPr>
              <w:t xml:space="preserve">multimedia dan game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93"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Menarik kesimpulan</w:t>
            </w:r>
          </w:p>
          <w:p w:rsidR="00000000" w:rsidDel="00000000" w:rsidP="00000000" w:rsidRDefault="00000000" w:rsidRPr="00000000" w14:paraId="00000118">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penerapan metodologi penelitian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teori yang sesuai</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tools yang sesuai</w:t>
            </w:r>
          </w:p>
        </w:tc>
        <w:tc>
          <w:tcPr>
            <w:shd w:fill="auto" w:val="clear"/>
          </w:tcPr>
          <w:p w:rsidR="00000000" w:rsidDel="00000000" w:rsidP="00000000" w:rsidRDefault="00000000" w:rsidRPr="00000000" w14:paraId="000001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menerapkan, dan mengekplorasi</w:t>
            </w:r>
          </w:p>
          <w:p w:rsidR="00000000" w:rsidDel="00000000" w:rsidP="00000000" w:rsidRDefault="00000000" w:rsidRPr="00000000" w14:paraId="00000120">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2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2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2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 Diskusi, Asistensi</w:t>
            </w:r>
          </w:p>
          <w:p w:rsidR="00000000" w:rsidDel="00000000" w:rsidP="00000000" w:rsidRDefault="00000000" w:rsidRPr="00000000" w14:paraId="0000012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2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menguraikan pemecahan masalah sesuai metode</w:t>
            </w:r>
          </w:p>
          <w:p w:rsidR="00000000" w:rsidDel="00000000" w:rsidP="00000000" w:rsidRDefault="00000000" w:rsidRPr="00000000" w14:paraId="0000012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draft</w:t>
            </w:r>
          </w:p>
          <w:p w:rsidR="00000000" w:rsidDel="00000000" w:rsidP="00000000" w:rsidRDefault="00000000" w:rsidRPr="00000000" w14:paraId="0000012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2D">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Pemabahasan dan penarikan kesimpulan</w:t>
            </w:r>
          </w:p>
          <w:p w:rsidR="00000000" w:rsidDel="00000000" w:rsidP="00000000" w:rsidRDefault="00000000" w:rsidRPr="00000000" w14:paraId="0000012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0">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 3: Draft pembahasan</w:t>
            </w:r>
          </w:p>
          <w:p w:rsidR="00000000" w:rsidDel="00000000" w:rsidP="00000000" w:rsidRDefault="00000000" w:rsidRPr="00000000" w14:paraId="00000131">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Tugas 4: Draft Akhir</w:t>
            </w:r>
          </w:p>
          <w:p w:rsidR="00000000" w:rsidDel="00000000" w:rsidP="00000000" w:rsidRDefault="00000000" w:rsidRPr="00000000" w14:paraId="00000132">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tc>
        <w:tc>
          <w:tcPr>
            <w:gridSpan w:val="2"/>
            <w:shd w:fill="auto" w:val="clear"/>
            <w:vAlign w:val="center"/>
          </w:tcPr>
          <w:p w:rsidR="00000000" w:rsidDel="00000000" w:rsidP="00000000" w:rsidRDefault="00000000" w:rsidRPr="00000000" w14:paraId="0000013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rHeight w:val="1629" w:hRule="atLeast"/>
          <w:tblHeader w:val="0"/>
        </w:trPr>
        <w:tc>
          <w:tcPr>
            <w:shd w:fill="auto" w:val="clear"/>
          </w:tcPr>
          <w:p w:rsidR="00000000" w:rsidDel="00000000" w:rsidP="00000000" w:rsidRDefault="00000000" w:rsidRPr="00000000" w14:paraId="00000136">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14-15</w:t>
            </w:r>
          </w:p>
        </w:tc>
        <w:tc>
          <w:tcPr>
            <w:shd w:fill="auto" w:val="clear"/>
          </w:tcPr>
          <w:p w:rsidR="00000000" w:rsidDel="00000000" w:rsidP="00000000" w:rsidRDefault="00000000" w:rsidRPr="00000000" w14:paraId="000001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Merancang diseminasi hasil penelitian</w:t>
            </w:r>
          </w:p>
        </w:tc>
        <w:tc>
          <w:tcPr>
            <w:shd w:fill="auto" w:val="clear"/>
          </w:tcPr>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Mengidentifikasi audiens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Merancang rencana aksi</w:t>
            </w:r>
          </w:p>
        </w:tc>
        <w:tc>
          <w:tcPr>
            <w:shd w:fill="auto" w:val="clear"/>
          </w:tcPr>
          <w:p w:rsidR="00000000" w:rsidDel="00000000" w:rsidP="00000000" w:rsidRDefault="00000000" w:rsidRPr="00000000" w14:paraId="000001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menerapkan, dan mengekplorasi</w:t>
            </w:r>
          </w:p>
          <w:p w:rsidR="00000000" w:rsidDel="00000000" w:rsidP="00000000" w:rsidRDefault="00000000" w:rsidRPr="00000000" w14:paraId="000001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13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4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4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 Diskusi, Asistensi</w:t>
            </w:r>
          </w:p>
          <w:p w:rsidR="00000000" w:rsidDel="00000000" w:rsidP="00000000" w:rsidRDefault="00000000" w:rsidRPr="00000000" w14:paraId="0000014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struktur organisasi kegiatan diseminasi</w:t>
            </w:r>
          </w:p>
          <w:p w:rsidR="00000000" w:rsidDel="00000000" w:rsidP="00000000" w:rsidRDefault="00000000" w:rsidRPr="00000000" w14:paraId="0000014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hasil Analisa audiens</w:t>
            </w:r>
          </w:p>
          <w:p w:rsidR="00000000" w:rsidDel="00000000" w:rsidP="00000000" w:rsidRDefault="00000000" w:rsidRPr="00000000" w14:paraId="0000014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rencana aksi</w:t>
            </w:r>
          </w:p>
          <w:p w:rsidR="00000000" w:rsidDel="00000000" w:rsidP="00000000" w:rsidRDefault="00000000" w:rsidRPr="00000000" w14:paraId="0000014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4A">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Pembentukan organisasi kegiatan</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Identifikasi audiens</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Pemilihan kanal diseminasi</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Perencanaan aksi</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Pemanfaatan jaringan</w:t>
            </w:r>
          </w:p>
        </w:tc>
        <w:tc>
          <w:tcPr>
            <w:gridSpan w:val="2"/>
            <w:shd w:fill="auto" w:val="clear"/>
            <w:vAlign w:val="center"/>
          </w:tcPr>
          <w:p w:rsidR="00000000" w:rsidDel="00000000" w:rsidP="00000000" w:rsidRDefault="00000000" w:rsidRPr="00000000" w14:paraId="00000150">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152">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16</w:t>
            </w:r>
          </w:p>
        </w:tc>
        <w:tc>
          <w:tcPr>
            <w:gridSpan w:val="5"/>
            <w:tcBorders>
              <w:bottom w:color="000000" w:space="0" w:sz="4" w:val="single"/>
            </w:tcBorders>
            <w:shd w:fill="e7e6e6" w:val="clear"/>
          </w:tcPr>
          <w:p w:rsidR="00000000" w:rsidDel="00000000" w:rsidP="00000000" w:rsidRDefault="00000000" w:rsidRPr="00000000" w14:paraId="0000015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Seminar Artikel Penelitian</w:t>
            </w:r>
          </w:p>
        </w:tc>
        <w:tc>
          <w:tcPr>
            <w:gridSpan w:val="2"/>
            <w:tcBorders>
              <w:bottom w:color="000000" w:space="0" w:sz="4" w:val="single"/>
            </w:tcBorders>
            <w:shd w:fill="auto" w:val="clear"/>
            <w:vAlign w:val="center"/>
          </w:tcPr>
          <w:p w:rsidR="00000000" w:rsidDel="00000000" w:rsidP="00000000" w:rsidRDefault="00000000" w:rsidRPr="00000000" w14:paraId="00000158">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bl>
    <w:p w:rsidR="00000000" w:rsidDel="00000000" w:rsidP="00000000" w:rsidRDefault="00000000" w:rsidRPr="00000000" w14:paraId="0000015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after="160" w:line="259" w:lineRule="auto"/>
        <w:rPr>
          <w:rFonts w:ascii="Arial" w:cs="Arial" w:eastAsia="Arial" w:hAnsi="Arial"/>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5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5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84"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Artikel</w:t>
      </w:r>
    </w:p>
    <w:tbl>
      <w:tblPr>
        <w:tblStyle w:val="Table5"/>
        <w:tblW w:w="12333.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1275"/>
        <w:gridCol w:w="8932"/>
        <w:tblGridChange w:id="0">
          <w:tblGrid>
            <w:gridCol w:w="2126"/>
            <w:gridCol w:w="1275"/>
            <w:gridCol w:w="8932"/>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8B">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Kategori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8C">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18D">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Indikator</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Sangat baik sekali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80 &lt; 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dapat diimplementasikan dan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70 &lt; NA ≤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dapat diimplementasikan, tapi kurang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65 &lt; NA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kurang dapat diimplementasikan.</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 &lt; NA ≤ 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secara sistematis, kurang menyelesaikan permasalahan, kurang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&lt; NA ≤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secara 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Sangat 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&lt; NA ≤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kurang tersistematis,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Sangat kurang sekali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 ≤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tidak sistematis, tidak menyelesaikan permasalahan, tidak dapat diimplementasikan.</w:t>
            </w:r>
          </w:p>
        </w:tc>
      </w:tr>
    </w:tbl>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0" w:firstLine="0"/>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555/1234567890" TargetMode="External"/><Relationship Id="rId10" Type="http://schemas.openxmlformats.org/officeDocument/2006/relationships/hyperlink" Target="https://doi.org/10.1201/9781315366570" TargetMode="External"/><Relationship Id="rId13" Type="http://schemas.openxmlformats.org/officeDocument/2006/relationships/hyperlink" Target="https://doi.org/10.5555/1234567890" TargetMode="External"/><Relationship Id="rId12" Type="http://schemas.openxmlformats.org/officeDocument/2006/relationships/hyperlink" Target="https://doi.org/10.1201/97814665986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