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SS_PIN 10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RST_PIN 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SERVO_PIN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#define ACCESS_DELAY 2000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#define DENIED_DELAY 1000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MFRC522 mfrc522(SS_PIN, RST_PIN);   // Create MFRC522 instance.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Serial.begin(9600);   // Initiate a serial communication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SPI.begin();          // Initiate  SPI bus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mfrc522.PCD_Init();   // Initiate MFRC522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myservo.attach(SERVO_PIN);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myservo.write( 70 );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delay(7500);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Serial.println("Put your card to the reader...");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// Look for new cards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if ( ! mfrc522.PICC_IsNewCardPresent())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// Select one of the cards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if ( ! mfrc522.PICC_ReadCardSerial())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//Show UID on serial monitor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Serial.print("UID tag :");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String content= "";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byte letter;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for (byte i = 0; i &lt; mfrc522.uid.size; i++)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Serial.print(mfrc522.uid.uidByte[i] &lt; 0x10 ? " 0" : " 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Serial.print(mfrc522.uid.uidByte[i], HEX);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content.concat(String(mfrc522.uid.uidByte[i] &lt; 0x10 ? " 0" : " "));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content.concat(String(mfrc522.uid.uidByte[i], HEX));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Serial.print("Message : ");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content.toUpperCase();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if (content.substring(1) == "69 C8 E2 2A") //change here the UID of the card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Serial.println("Authorized access");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myservo.write( 70 );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delay(7500);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else  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Serial.println(" Access denied");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delay(DENIED_DELAY);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