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EE0FF" w14:textId="1FA6BEE7" w:rsidR="00C41EAE" w:rsidRDefault="00C41EAE" w:rsidP="00C41EAE">
      <w:pPr>
        <w:jc w:val="right"/>
        <w:rPr>
          <w:rFonts w:ascii="Calibri" w:hAnsi="Calibri" w:cs="Calibri"/>
          <w:b/>
          <w:bCs/>
        </w:rPr>
      </w:pPr>
      <w:r>
        <w:rPr>
          <w:rFonts w:ascii="Calibri" w:hAnsi="Calibri" w:cs="Calibri"/>
          <w:b/>
          <w:bCs/>
        </w:rPr>
        <w:t>09-26-2024</w:t>
      </w:r>
    </w:p>
    <w:p w14:paraId="756C0752" w14:textId="4FB1217F" w:rsidR="001331AB" w:rsidRDefault="00C41EAE" w:rsidP="00C41EAE">
      <w:pPr>
        <w:jc w:val="center"/>
        <w:rPr>
          <w:rFonts w:ascii="Calibri" w:hAnsi="Calibri" w:cs="Calibri"/>
          <w:b/>
          <w:bCs/>
        </w:rPr>
      </w:pPr>
      <w:r>
        <w:rPr>
          <w:rFonts w:ascii="Calibri" w:hAnsi="Calibri" w:cs="Calibri"/>
          <w:b/>
          <w:bCs/>
        </w:rPr>
        <w:t>Principles of Data Science</w:t>
      </w:r>
    </w:p>
    <w:p w14:paraId="6E6B23FC" w14:textId="7A953EDE" w:rsidR="00C41EAE" w:rsidRDefault="00C41EAE" w:rsidP="00C41EAE">
      <w:pPr>
        <w:jc w:val="center"/>
        <w:rPr>
          <w:rFonts w:ascii="Calibri" w:hAnsi="Calibri" w:cs="Calibri"/>
          <w:b/>
          <w:bCs/>
        </w:rPr>
      </w:pPr>
      <w:r>
        <w:rPr>
          <w:rFonts w:ascii="Calibri" w:hAnsi="Calibri" w:cs="Calibri"/>
          <w:b/>
          <w:bCs/>
        </w:rPr>
        <w:t>Assignment -1</w:t>
      </w:r>
    </w:p>
    <w:p w14:paraId="081C298D" w14:textId="54049ABD" w:rsidR="00C41EAE" w:rsidRDefault="00C41EAE" w:rsidP="00C41EAE">
      <w:pPr>
        <w:jc w:val="center"/>
        <w:rPr>
          <w:rFonts w:ascii="Calibri" w:hAnsi="Calibri" w:cs="Calibri"/>
          <w:b/>
          <w:bCs/>
        </w:rPr>
      </w:pPr>
      <w:r>
        <w:rPr>
          <w:rFonts w:ascii="Calibri" w:hAnsi="Calibri" w:cs="Calibri"/>
          <w:b/>
          <w:bCs/>
        </w:rPr>
        <w:t>Achyuth Pothuganti- 16355349</w:t>
      </w:r>
    </w:p>
    <w:p w14:paraId="0CDE401B" w14:textId="295A57DE" w:rsidR="00C41EAE" w:rsidRDefault="00C41EAE" w:rsidP="00C41EAE">
      <w:pPr>
        <w:rPr>
          <w:rFonts w:ascii="Calibri" w:hAnsi="Calibri" w:cs="Calibri"/>
        </w:rPr>
      </w:pPr>
      <w:r>
        <w:rPr>
          <w:rFonts w:ascii="Calibri" w:hAnsi="Calibri" w:cs="Calibri"/>
          <w:b/>
          <w:bCs/>
        </w:rPr>
        <w:t xml:space="preserve">Question 2: </w:t>
      </w:r>
      <w:r w:rsidRPr="00C41EAE">
        <w:rPr>
          <w:rFonts w:ascii="Calibri" w:hAnsi="Calibri" w:cs="Calibri"/>
        </w:rPr>
        <w:t>I have conducted various analytical operations on the student performance dataset and presented the results in the form of visualizations.</w:t>
      </w:r>
    </w:p>
    <w:p w14:paraId="6164BCCB" w14:textId="77777777" w:rsidR="00C41EAE" w:rsidRDefault="00C41EAE" w:rsidP="00C41EAE">
      <w:pPr>
        <w:rPr>
          <w:rFonts w:ascii="Calibri" w:hAnsi="Calibri" w:cs="Calibri"/>
        </w:rPr>
      </w:pPr>
    </w:p>
    <w:p w14:paraId="055846FD" w14:textId="6933D47C" w:rsidR="00C41EAE" w:rsidRPr="00C41EAE" w:rsidRDefault="00C41EAE" w:rsidP="00C41EAE">
      <w:pPr>
        <w:pStyle w:val="ListParagraph"/>
        <w:numPr>
          <w:ilvl w:val="0"/>
          <w:numId w:val="1"/>
        </w:numPr>
        <w:rPr>
          <w:rFonts w:ascii="Calibri" w:hAnsi="Calibri" w:cs="Calibri"/>
        </w:rPr>
      </w:pPr>
      <w:r>
        <w:rPr>
          <w:rFonts w:ascii="Calibri" w:hAnsi="Calibri" w:cs="Calibri"/>
          <w:b/>
          <w:bCs/>
        </w:rPr>
        <w:t xml:space="preserve">Raw Data: </w:t>
      </w:r>
    </w:p>
    <w:p w14:paraId="2ACCAD00" w14:textId="7125D5C4" w:rsidR="00C41EAE" w:rsidRDefault="00C41EAE" w:rsidP="00C41EAE">
      <w:pPr>
        <w:pStyle w:val="ListParagraph"/>
        <w:rPr>
          <w:rFonts w:ascii="Calibri" w:hAnsi="Calibri" w:cs="Calibri"/>
        </w:rPr>
      </w:pPr>
      <w:r w:rsidRPr="00C41EAE">
        <w:rPr>
          <w:rFonts w:ascii="Calibri" w:hAnsi="Calibri" w:cs="Calibri"/>
        </w:rPr>
        <w:drawing>
          <wp:inline distT="0" distB="0" distL="0" distR="0" wp14:anchorId="5386A80E" wp14:editId="5516E715">
            <wp:extent cx="5943600" cy="1162685"/>
            <wp:effectExtent l="0" t="0" r="0" b="0"/>
            <wp:docPr id="491126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26429" name="Picture 1" descr="A screenshot of a computer&#10;&#10;Description automatically generated"/>
                    <pic:cNvPicPr/>
                  </pic:nvPicPr>
                  <pic:blipFill>
                    <a:blip r:embed="rId7"/>
                    <a:stretch>
                      <a:fillRect/>
                    </a:stretch>
                  </pic:blipFill>
                  <pic:spPr>
                    <a:xfrm>
                      <a:off x="0" y="0"/>
                      <a:ext cx="5943600" cy="1162685"/>
                    </a:xfrm>
                    <a:prstGeom prst="rect">
                      <a:avLst/>
                    </a:prstGeom>
                  </pic:spPr>
                </pic:pic>
              </a:graphicData>
            </a:graphic>
          </wp:inline>
        </w:drawing>
      </w:r>
    </w:p>
    <w:p w14:paraId="610B9C71" w14:textId="03475CAD" w:rsidR="00C41EAE" w:rsidRPr="00C41EAE" w:rsidRDefault="00C41EAE" w:rsidP="00C41EAE">
      <w:pPr>
        <w:pStyle w:val="ListParagraph"/>
        <w:jc w:val="both"/>
        <w:rPr>
          <w:rFonts w:ascii="Calibri" w:hAnsi="Calibri" w:cs="Calibri"/>
          <w:sz w:val="22"/>
          <w:szCs w:val="22"/>
        </w:rPr>
      </w:pPr>
      <w:r w:rsidRPr="00C41EAE">
        <w:rPr>
          <w:rFonts w:ascii="Calibri" w:hAnsi="Calibri" w:cs="Calibri"/>
          <w:sz w:val="22"/>
          <w:szCs w:val="22"/>
        </w:rPr>
        <w:t>I performed data cleaning by first removing rows with less than five non-null values and filling missing values in the 'math score,' 'reading score,' and 'writing score' columns with their respective column means. Additionally, I standardized text data in categorical columns such as 'gender,' 'race/ethnicity,' 'parental level of education,' 'lunch,' and 'test preparation course' by converting them to lowercase and trimming whitespace for consistency</w:t>
      </w:r>
      <w:r>
        <w:rPr>
          <w:rFonts w:ascii="Calibri" w:hAnsi="Calibri" w:cs="Calibri"/>
          <w:sz w:val="22"/>
          <w:szCs w:val="22"/>
        </w:rPr>
        <w:t>.</w:t>
      </w:r>
    </w:p>
    <w:p w14:paraId="242B6D72" w14:textId="77777777" w:rsidR="00C41EAE" w:rsidRDefault="00C41EAE" w:rsidP="00C41EAE">
      <w:pPr>
        <w:pStyle w:val="ListParagraph"/>
        <w:rPr>
          <w:rFonts w:ascii="Calibri" w:hAnsi="Calibri" w:cs="Calibri"/>
        </w:rPr>
      </w:pPr>
    </w:p>
    <w:p w14:paraId="612F052D" w14:textId="7435D253" w:rsidR="00C41EAE" w:rsidRPr="00C41EAE" w:rsidRDefault="00C41EAE" w:rsidP="00C41EAE">
      <w:pPr>
        <w:pStyle w:val="ListParagraph"/>
        <w:numPr>
          <w:ilvl w:val="0"/>
          <w:numId w:val="1"/>
        </w:numPr>
        <w:rPr>
          <w:rFonts w:ascii="Calibri" w:hAnsi="Calibri" w:cs="Calibri"/>
        </w:rPr>
      </w:pPr>
      <w:r>
        <w:rPr>
          <w:rFonts w:ascii="Calibri" w:hAnsi="Calibri" w:cs="Calibri"/>
          <w:b/>
          <w:bCs/>
        </w:rPr>
        <w:t xml:space="preserve">Clean Data: </w:t>
      </w:r>
      <w:r>
        <w:rPr>
          <w:rFonts w:ascii="Calibri" w:hAnsi="Calibri" w:cs="Calibri"/>
        </w:rPr>
        <w:t xml:space="preserve"> </w:t>
      </w:r>
      <w:r w:rsidRPr="00C41EAE">
        <w:rPr>
          <w:rFonts w:ascii="Calibri" w:hAnsi="Calibri" w:cs="Calibri"/>
          <w:sz w:val="22"/>
          <w:szCs w:val="22"/>
        </w:rPr>
        <w:t>The table below presents the cleaned dataset.</w:t>
      </w:r>
    </w:p>
    <w:p w14:paraId="00746AAF" w14:textId="11B65398" w:rsidR="00C41EAE" w:rsidRPr="00C41EAE" w:rsidRDefault="00C41EAE" w:rsidP="00C41EAE">
      <w:pPr>
        <w:pStyle w:val="ListParagraph"/>
        <w:rPr>
          <w:rFonts w:ascii="Calibri" w:hAnsi="Calibri" w:cs="Calibri"/>
        </w:rPr>
      </w:pPr>
      <w:r w:rsidRPr="00C41EAE">
        <w:rPr>
          <w:rFonts w:ascii="Calibri" w:hAnsi="Calibri" w:cs="Calibri"/>
        </w:rPr>
        <w:drawing>
          <wp:inline distT="0" distB="0" distL="0" distR="0" wp14:anchorId="1AB1A00C" wp14:editId="66BF9EED">
            <wp:extent cx="5943600" cy="2346325"/>
            <wp:effectExtent l="0" t="0" r="0" b="0"/>
            <wp:docPr id="84982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1744" name="Picture 1" descr="A screenshot of a computer&#10;&#10;Description automatically generated"/>
                    <pic:cNvPicPr/>
                  </pic:nvPicPr>
                  <pic:blipFill>
                    <a:blip r:embed="rId8"/>
                    <a:stretch>
                      <a:fillRect/>
                    </a:stretch>
                  </pic:blipFill>
                  <pic:spPr>
                    <a:xfrm>
                      <a:off x="0" y="0"/>
                      <a:ext cx="5943600" cy="2346325"/>
                    </a:xfrm>
                    <a:prstGeom prst="rect">
                      <a:avLst/>
                    </a:prstGeom>
                  </pic:spPr>
                </pic:pic>
              </a:graphicData>
            </a:graphic>
          </wp:inline>
        </w:drawing>
      </w:r>
    </w:p>
    <w:p w14:paraId="173C9BB4" w14:textId="77777777" w:rsidR="00C41EAE" w:rsidRDefault="00C41EAE" w:rsidP="00C41EAE">
      <w:pPr>
        <w:pStyle w:val="ListParagraph"/>
        <w:rPr>
          <w:rFonts w:ascii="Calibri" w:hAnsi="Calibri" w:cs="Calibri"/>
        </w:rPr>
      </w:pPr>
    </w:p>
    <w:p w14:paraId="62D0E064" w14:textId="77777777" w:rsidR="00C41EAE" w:rsidRDefault="00C41EAE" w:rsidP="00C41EAE">
      <w:pPr>
        <w:pStyle w:val="ListParagraph"/>
        <w:rPr>
          <w:rFonts w:ascii="Calibri" w:hAnsi="Calibri" w:cs="Calibri"/>
        </w:rPr>
      </w:pPr>
    </w:p>
    <w:p w14:paraId="057E5151" w14:textId="77777777" w:rsidR="00C41EAE" w:rsidRDefault="00C41EAE" w:rsidP="00C41EAE">
      <w:pPr>
        <w:pStyle w:val="ListParagraph"/>
        <w:rPr>
          <w:rFonts w:ascii="Calibri" w:hAnsi="Calibri" w:cs="Calibri"/>
        </w:rPr>
      </w:pPr>
    </w:p>
    <w:p w14:paraId="24BA34A9" w14:textId="77777777" w:rsidR="00C41EAE" w:rsidRDefault="00C41EAE" w:rsidP="00C41EAE">
      <w:pPr>
        <w:pStyle w:val="ListParagraph"/>
        <w:rPr>
          <w:rFonts w:ascii="Calibri" w:hAnsi="Calibri" w:cs="Calibri"/>
        </w:rPr>
      </w:pPr>
    </w:p>
    <w:p w14:paraId="3CE2C059" w14:textId="210B2329" w:rsidR="00C41EAE" w:rsidRPr="00906AF0" w:rsidRDefault="00906AF0" w:rsidP="00906AF0">
      <w:pPr>
        <w:pStyle w:val="ListParagraph"/>
        <w:numPr>
          <w:ilvl w:val="0"/>
          <w:numId w:val="1"/>
        </w:numPr>
        <w:rPr>
          <w:rFonts w:ascii="Calibri" w:hAnsi="Calibri" w:cs="Calibri"/>
        </w:rPr>
      </w:pPr>
      <w:r>
        <w:rPr>
          <w:rFonts w:ascii="Calibri" w:hAnsi="Calibri" w:cs="Calibri"/>
          <w:b/>
          <w:bCs/>
        </w:rPr>
        <w:lastRenderedPageBreak/>
        <w:t>Visualization:</w:t>
      </w:r>
    </w:p>
    <w:p w14:paraId="701926A9" w14:textId="1A5DD04F" w:rsidR="00906AF0" w:rsidRDefault="00906AF0" w:rsidP="00906AF0">
      <w:pPr>
        <w:pStyle w:val="ListParagraph"/>
        <w:numPr>
          <w:ilvl w:val="0"/>
          <w:numId w:val="2"/>
        </w:numPr>
        <w:rPr>
          <w:rFonts w:ascii="Calibri" w:hAnsi="Calibri" w:cs="Calibri"/>
          <w:b/>
          <w:bCs/>
        </w:rPr>
      </w:pPr>
      <w:r w:rsidRPr="00906AF0">
        <w:rPr>
          <w:rFonts w:ascii="Calibri" w:hAnsi="Calibri" w:cs="Calibri"/>
          <w:b/>
          <w:bCs/>
        </w:rPr>
        <w:t>Box plot of Math Score by Gender</w:t>
      </w:r>
      <w:r>
        <w:rPr>
          <w:rFonts w:ascii="Calibri" w:hAnsi="Calibri" w:cs="Calibri"/>
          <w:b/>
          <w:bCs/>
        </w:rPr>
        <w:t>:</w:t>
      </w:r>
    </w:p>
    <w:p w14:paraId="01B8B101" w14:textId="1A002051" w:rsidR="00906AF0" w:rsidRDefault="00906AF0" w:rsidP="00906AF0">
      <w:pPr>
        <w:pStyle w:val="ListParagraph"/>
        <w:rPr>
          <w:rFonts w:ascii="Calibri" w:hAnsi="Calibri" w:cs="Calibri"/>
          <w:b/>
          <w:bCs/>
        </w:rPr>
      </w:pPr>
      <w:r>
        <w:rPr>
          <w:rFonts w:ascii="Calibri" w:hAnsi="Calibri" w:cs="Calibri"/>
          <w:b/>
          <w:bCs/>
          <w:noProof/>
        </w:rPr>
        <w:drawing>
          <wp:inline distT="0" distB="0" distL="0" distR="0" wp14:anchorId="11E490E8" wp14:editId="3AE78A25">
            <wp:extent cx="5943600" cy="2653665"/>
            <wp:effectExtent l="0" t="0" r="0" b="0"/>
            <wp:docPr id="113410685" name="Picture 1" descr="A graph showing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0685" name="Picture 1" descr="A graph showing a box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417D964F" w14:textId="77777777" w:rsidR="00906AF0" w:rsidRPr="00906AF0" w:rsidRDefault="00906AF0" w:rsidP="00906AF0">
      <w:pPr>
        <w:pStyle w:val="ListParagraph"/>
        <w:ind w:left="1440"/>
        <w:jc w:val="both"/>
        <w:rPr>
          <w:rFonts w:ascii="Calibri" w:hAnsi="Calibri" w:cs="Calibri"/>
          <w:b/>
          <w:bCs/>
          <w:sz w:val="22"/>
          <w:szCs w:val="22"/>
        </w:rPr>
      </w:pPr>
    </w:p>
    <w:p w14:paraId="7EB8ECFD" w14:textId="392091A8" w:rsidR="00906AF0" w:rsidRDefault="00906AF0" w:rsidP="00906AF0">
      <w:pPr>
        <w:pStyle w:val="ListParagraph"/>
        <w:jc w:val="both"/>
        <w:rPr>
          <w:rFonts w:ascii="Calibri" w:hAnsi="Calibri" w:cs="Calibri"/>
          <w:sz w:val="22"/>
          <w:szCs w:val="22"/>
        </w:rPr>
      </w:pPr>
      <w:r w:rsidRPr="00906AF0">
        <w:rPr>
          <w:rFonts w:ascii="Calibri" w:hAnsi="Calibri" w:cs="Calibri"/>
          <w:sz w:val="22"/>
          <w:szCs w:val="22"/>
        </w:rPr>
        <w:t>The box plot illustrates that female students generally have higher math scores than male students, with a median of around 66 for females compared to 60 for males. The interquartile range (IQR) for females (55 to 80) is wider than that for males (45 to 75), indicating more variability in male scores. Additionally, males have more outliers, suggesting a broader range of performance. Overall, the data suggests a consistent trend of higher math achievement among females compared to their male counterparts.</w:t>
      </w:r>
    </w:p>
    <w:p w14:paraId="2DC6EE9F" w14:textId="77777777" w:rsidR="00906AF0" w:rsidRDefault="00906AF0" w:rsidP="00906AF0">
      <w:pPr>
        <w:pStyle w:val="ListParagraph"/>
        <w:jc w:val="both"/>
        <w:rPr>
          <w:rFonts w:ascii="Calibri" w:hAnsi="Calibri" w:cs="Calibri"/>
          <w:sz w:val="22"/>
          <w:szCs w:val="22"/>
        </w:rPr>
      </w:pPr>
    </w:p>
    <w:p w14:paraId="480BF3A3" w14:textId="66753168" w:rsidR="00906AF0" w:rsidRDefault="00906AF0" w:rsidP="00906AF0">
      <w:pPr>
        <w:pStyle w:val="ListParagraph"/>
        <w:numPr>
          <w:ilvl w:val="0"/>
          <w:numId w:val="2"/>
        </w:numPr>
        <w:jc w:val="both"/>
        <w:rPr>
          <w:rFonts w:ascii="Calibri" w:hAnsi="Calibri" w:cs="Calibri"/>
          <w:b/>
          <w:bCs/>
          <w:sz w:val="22"/>
          <w:szCs w:val="22"/>
        </w:rPr>
      </w:pPr>
      <w:r w:rsidRPr="00906AF0">
        <w:rPr>
          <w:rFonts w:ascii="Calibri" w:hAnsi="Calibri" w:cs="Calibri"/>
          <w:b/>
          <w:bCs/>
          <w:sz w:val="22"/>
          <w:szCs w:val="22"/>
        </w:rPr>
        <w:t>Average Scores by Parental Level of Education</w:t>
      </w:r>
      <w:r w:rsidRPr="00906AF0">
        <w:rPr>
          <w:rFonts w:ascii="Calibri" w:hAnsi="Calibri" w:cs="Calibri"/>
          <w:b/>
          <w:bCs/>
          <w:sz w:val="22"/>
          <w:szCs w:val="22"/>
        </w:rPr>
        <w:t>:</w:t>
      </w:r>
    </w:p>
    <w:p w14:paraId="380EF77D" w14:textId="7CF10E21" w:rsidR="00906AF0" w:rsidRPr="00906AF0" w:rsidRDefault="00906AF0" w:rsidP="00906AF0">
      <w:pPr>
        <w:pStyle w:val="ListParagraph"/>
        <w:jc w:val="both"/>
        <w:rPr>
          <w:rFonts w:ascii="Calibri" w:hAnsi="Calibri" w:cs="Calibri"/>
          <w:b/>
          <w:bCs/>
          <w:sz w:val="22"/>
          <w:szCs w:val="22"/>
        </w:rPr>
      </w:pPr>
      <w:r>
        <w:rPr>
          <w:rFonts w:ascii="Calibri" w:hAnsi="Calibri" w:cs="Calibri"/>
          <w:b/>
          <w:bCs/>
          <w:noProof/>
          <w:sz w:val="22"/>
          <w:szCs w:val="22"/>
        </w:rPr>
        <w:drawing>
          <wp:inline distT="0" distB="0" distL="0" distR="0" wp14:anchorId="46B7F90E" wp14:editId="5E9DCD7D">
            <wp:extent cx="5943600" cy="2653665"/>
            <wp:effectExtent l="0" t="0" r="0" b="0"/>
            <wp:docPr id="150566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69361" name="Picture 150566936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7A2019EB" w14:textId="77777777" w:rsidR="00906AF0" w:rsidRPr="00906AF0" w:rsidRDefault="00906AF0" w:rsidP="00906AF0">
      <w:pPr>
        <w:pStyle w:val="ListParagraph"/>
        <w:rPr>
          <w:rFonts w:ascii="Calibri" w:hAnsi="Calibri" w:cs="Calibri"/>
        </w:rPr>
      </w:pPr>
    </w:p>
    <w:p w14:paraId="6866737E" w14:textId="3C8F3413" w:rsidR="00906AF0" w:rsidRDefault="00906AF0" w:rsidP="00906AF0">
      <w:pPr>
        <w:pStyle w:val="ListParagraph"/>
        <w:jc w:val="both"/>
        <w:rPr>
          <w:rFonts w:ascii="Calibri" w:hAnsi="Calibri" w:cs="Calibri"/>
          <w:sz w:val="22"/>
          <w:szCs w:val="22"/>
        </w:rPr>
      </w:pPr>
      <w:r w:rsidRPr="00906AF0">
        <w:rPr>
          <w:rFonts w:ascii="Calibri" w:hAnsi="Calibri" w:cs="Calibri"/>
          <w:sz w:val="22"/>
          <w:szCs w:val="22"/>
        </w:rPr>
        <w:t xml:space="preserve">The bar plot illustrates that students' average scores in math, reading, and writing improve with higher parental education levels. Those with parents holding a master's degree achieve the highest </w:t>
      </w:r>
      <w:r w:rsidRPr="00906AF0">
        <w:rPr>
          <w:rFonts w:ascii="Calibri" w:hAnsi="Calibri" w:cs="Calibri"/>
          <w:sz w:val="22"/>
          <w:szCs w:val="22"/>
        </w:rPr>
        <w:lastRenderedPageBreak/>
        <w:t>scores across all subjects, while scores decline for those whose parents have only completed high school or have some college education. Reading scores generally surpass math and writing scores, suggesting a greater emphasis on reading skills. Overall, the data highlights the significant impact of parental education on student academic performance.</w:t>
      </w:r>
    </w:p>
    <w:p w14:paraId="3A376CFC" w14:textId="77777777" w:rsidR="00906AF0" w:rsidRDefault="00906AF0" w:rsidP="00906AF0">
      <w:pPr>
        <w:pStyle w:val="ListParagraph"/>
        <w:jc w:val="both"/>
        <w:rPr>
          <w:rFonts w:ascii="Calibri" w:hAnsi="Calibri" w:cs="Calibri"/>
          <w:sz w:val="22"/>
          <w:szCs w:val="22"/>
        </w:rPr>
      </w:pPr>
    </w:p>
    <w:p w14:paraId="7663FA3B" w14:textId="786C7331" w:rsidR="00906AF0" w:rsidRDefault="00906AF0" w:rsidP="00906AF0">
      <w:pPr>
        <w:pStyle w:val="ListParagraph"/>
        <w:numPr>
          <w:ilvl w:val="0"/>
          <w:numId w:val="2"/>
        </w:numPr>
        <w:jc w:val="both"/>
        <w:rPr>
          <w:rFonts w:ascii="Calibri" w:hAnsi="Calibri" w:cs="Calibri"/>
          <w:b/>
          <w:bCs/>
        </w:rPr>
      </w:pPr>
      <w:r w:rsidRPr="00906AF0">
        <w:rPr>
          <w:rFonts w:ascii="Calibri" w:hAnsi="Calibri" w:cs="Calibri"/>
          <w:b/>
          <w:bCs/>
        </w:rPr>
        <w:t>Scatter Plot of Reading vs. Writing Scores</w:t>
      </w:r>
      <w:r w:rsidRPr="00906AF0">
        <w:rPr>
          <w:rFonts w:ascii="Calibri" w:hAnsi="Calibri" w:cs="Calibri"/>
          <w:b/>
          <w:bCs/>
        </w:rPr>
        <w:t>:</w:t>
      </w:r>
    </w:p>
    <w:p w14:paraId="318306DC" w14:textId="06FB4B84" w:rsidR="00906AF0" w:rsidRPr="00906AF0" w:rsidRDefault="004F3066" w:rsidP="004F3066">
      <w:pPr>
        <w:pStyle w:val="ListParagraph"/>
        <w:jc w:val="both"/>
        <w:rPr>
          <w:rFonts w:ascii="Calibri" w:hAnsi="Calibri" w:cs="Calibri"/>
          <w:b/>
          <w:bCs/>
        </w:rPr>
      </w:pPr>
      <w:r>
        <w:rPr>
          <w:rFonts w:ascii="Calibri" w:hAnsi="Calibri" w:cs="Calibri"/>
          <w:b/>
          <w:bCs/>
          <w:noProof/>
        </w:rPr>
        <w:drawing>
          <wp:inline distT="0" distB="0" distL="0" distR="0" wp14:anchorId="718CBDA6" wp14:editId="504DBAFF">
            <wp:extent cx="5943600" cy="2653665"/>
            <wp:effectExtent l="0" t="0" r="0" b="0"/>
            <wp:docPr id="1111431661" name="Picture 3" descr="A graph showing a graph of reading an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31661" name="Picture 3" descr="A graph showing a graph of reading and writ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32CA8B1F" w14:textId="10654C37" w:rsidR="00906AF0" w:rsidRDefault="004F3066" w:rsidP="00906AF0">
      <w:pPr>
        <w:pStyle w:val="ListParagraph"/>
        <w:ind w:left="1080"/>
        <w:jc w:val="both"/>
        <w:rPr>
          <w:rFonts w:ascii="Calibri" w:hAnsi="Calibri" w:cs="Calibri"/>
          <w:sz w:val="22"/>
          <w:szCs w:val="22"/>
        </w:rPr>
      </w:pPr>
      <w:r w:rsidRPr="004F3066">
        <w:rPr>
          <w:rFonts w:ascii="Calibri" w:hAnsi="Calibri" w:cs="Calibri"/>
          <w:sz w:val="22"/>
          <w:szCs w:val="22"/>
        </w:rPr>
        <w:t>The scatter plot shows a positive correlation between reading and writing scores, indicating that higher reading scores are associated with higher writing scores. Female students who completed a test preparation course tend to achieve higher writing scores, while male students also benefit from the course, though with more variability. Overall, the plot highlights the importance of test preparation in enhancing writing skills and suggests that proficiency in reading contributes to writing ability.</w:t>
      </w:r>
    </w:p>
    <w:p w14:paraId="70840499" w14:textId="77777777" w:rsidR="004F3066" w:rsidRDefault="004F3066" w:rsidP="00906AF0">
      <w:pPr>
        <w:pStyle w:val="ListParagraph"/>
        <w:ind w:left="1080"/>
        <w:jc w:val="both"/>
        <w:rPr>
          <w:rFonts w:ascii="Calibri" w:hAnsi="Calibri" w:cs="Calibri"/>
          <w:sz w:val="22"/>
          <w:szCs w:val="22"/>
        </w:rPr>
      </w:pPr>
    </w:p>
    <w:p w14:paraId="7529CB32" w14:textId="2D1CC2F9" w:rsidR="004F3066" w:rsidRDefault="004F3066" w:rsidP="004F3066">
      <w:pPr>
        <w:pStyle w:val="ListParagraph"/>
        <w:numPr>
          <w:ilvl w:val="0"/>
          <w:numId w:val="2"/>
        </w:numPr>
        <w:jc w:val="both"/>
        <w:rPr>
          <w:rFonts w:ascii="Calibri" w:hAnsi="Calibri" w:cs="Calibri"/>
          <w:b/>
          <w:bCs/>
          <w:sz w:val="22"/>
          <w:szCs w:val="22"/>
        </w:rPr>
      </w:pPr>
      <w:r w:rsidRPr="004F3066">
        <w:rPr>
          <w:rFonts w:ascii="Calibri" w:hAnsi="Calibri" w:cs="Calibri"/>
          <w:b/>
          <w:bCs/>
          <w:sz w:val="22"/>
          <w:szCs w:val="22"/>
        </w:rPr>
        <w:t>Correlation Matrix Heatmap</w:t>
      </w:r>
      <w:r w:rsidRPr="004F3066">
        <w:rPr>
          <w:rFonts w:ascii="Calibri" w:hAnsi="Calibri" w:cs="Calibri"/>
          <w:b/>
          <w:bCs/>
          <w:sz w:val="22"/>
          <w:szCs w:val="22"/>
        </w:rPr>
        <w:t>:</w:t>
      </w:r>
    </w:p>
    <w:p w14:paraId="6B3226D5" w14:textId="2EAD877F" w:rsidR="004F3066" w:rsidRDefault="004F3066" w:rsidP="004F3066">
      <w:pPr>
        <w:pStyle w:val="ListParagraph"/>
        <w:jc w:val="both"/>
        <w:rPr>
          <w:rFonts w:ascii="Calibri" w:hAnsi="Calibri" w:cs="Calibri"/>
          <w:b/>
          <w:bCs/>
          <w:sz w:val="22"/>
          <w:szCs w:val="22"/>
        </w:rPr>
      </w:pPr>
      <w:r>
        <w:rPr>
          <w:rFonts w:ascii="Calibri" w:hAnsi="Calibri" w:cs="Calibri"/>
          <w:b/>
          <w:bCs/>
          <w:noProof/>
          <w:sz w:val="22"/>
          <w:szCs w:val="22"/>
        </w:rPr>
        <w:drawing>
          <wp:inline distT="0" distB="0" distL="0" distR="0" wp14:anchorId="5233E449" wp14:editId="73EB3ABD">
            <wp:extent cx="5943600" cy="2653665"/>
            <wp:effectExtent l="0" t="0" r="0" b="0"/>
            <wp:docPr id="191522336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23362" name="Picture 4"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14270E9E" w14:textId="77239FB0" w:rsidR="004F3066" w:rsidRDefault="000001C4" w:rsidP="004F3066">
      <w:pPr>
        <w:pStyle w:val="ListParagraph"/>
        <w:ind w:left="1080"/>
        <w:jc w:val="both"/>
        <w:rPr>
          <w:rFonts w:ascii="Calibri" w:hAnsi="Calibri" w:cs="Calibri"/>
          <w:sz w:val="22"/>
          <w:szCs w:val="22"/>
        </w:rPr>
      </w:pPr>
      <w:r w:rsidRPr="000001C4">
        <w:rPr>
          <w:rFonts w:ascii="Calibri" w:hAnsi="Calibri" w:cs="Calibri"/>
          <w:sz w:val="22"/>
          <w:szCs w:val="22"/>
        </w:rPr>
        <w:lastRenderedPageBreak/>
        <w:t xml:space="preserve">The correlation matrix heatmap illustrates strong positive relationships between math, reading, and writing scores. The highest correlation is between reading and writing scores, almost perfect at </w:t>
      </w:r>
      <w:r w:rsidRPr="000001C4">
        <w:rPr>
          <w:rFonts w:ascii="Calibri" w:hAnsi="Calibri" w:cs="Calibri"/>
          <w:b/>
          <w:bCs/>
          <w:sz w:val="22"/>
          <w:szCs w:val="22"/>
        </w:rPr>
        <w:t>0.9946,</w:t>
      </w:r>
      <w:r w:rsidRPr="000001C4">
        <w:rPr>
          <w:rFonts w:ascii="Calibri" w:hAnsi="Calibri" w:cs="Calibri"/>
          <w:sz w:val="22"/>
          <w:szCs w:val="22"/>
        </w:rPr>
        <w:t xml:space="preserve"> indicating that students who excel in one of these subjects tend to excel in the other. Math scores also have strong but slightly weaker correlations with reading and writing, suggesting that while related, math skills are less closely tied to reading and writing abilities. Overall, the heatmap reveals that students performing well in one subject generally perform well in the others.</w:t>
      </w:r>
    </w:p>
    <w:p w14:paraId="44D63D9F" w14:textId="77777777" w:rsidR="000001C4" w:rsidRDefault="000001C4" w:rsidP="004F3066">
      <w:pPr>
        <w:pStyle w:val="ListParagraph"/>
        <w:ind w:left="1080"/>
        <w:jc w:val="both"/>
        <w:rPr>
          <w:rFonts w:ascii="Calibri" w:hAnsi="Calibri" w:cs="Calibri"/>
          <w:sz w:val="22"/>
          <w:szCs w:val="22"/>
        </w:rPr>
      </w:pPr>
    </w:p>
    <w:p w14:paraId="30E35AC4" w14:textId="2268226E" w:rsidR="000001C4" w:rsidRPr="000001C4" w:rsidRDefault="000001C4" w:rsidP="000001C4">
      <w:pPr>
        <w:pStyle w:val="ListParagraph"/>
        <w:numPr>
          <w:ilvl w:val="0"/>
          <w:numId w:val="2"/>
        </w:numPr>
        <w:jc w:val="both"/>
        <w:rPr>
          <w:rFonts w:ascii="Calibri" w:hAnsi="Calibri" w:cs="Calibri"/>
          <w:b/>
          <w:bCs/>
          <w:sz w:val="22"/>
          <w:szCs w:val="22"/>
        </w:rPr>
      </w:pPr>
      <w:r w:rsidRPr="000001C4">
        <w:rPr>
          <w:rFonts w:ascii="Calibri" w:hAnsi="Calibri" w:cs="Calibri"/>
          <w:b/>
          <w:bCs/>
          <w:sz w:val="22"/>
          <w:szCs w:val="22"/>
        </w:rPr>
        <w:t>Count of Students by Race/Ethnicity and Lunch Type</w:t>
      </w:r>
      <w:r w:rsidRPr="000001C4">
        <w:rPr>
          <w:rFonts w:ascii="Calibri" w:hAnsi="Calibri" w:cs="Calibri"/>
          <w:b/>
          <w:bCs/>
          <w:sz w:val="22"/>
          <w:szCs w:val="22"/>
        </w:rPr>
        <w:t>:</w:t>
      </w:r>
    </w:p>
    <w:p w14:paraId="23554444" w14:textId="1967B064" w:rsidR="000001C4" w:rsidRDefault="000001C4" w:rsidP="000001C4">
      <w:pPr>
        <w:pStyle w:val="ListParagraph"/>
        <w:jc w:val="both"/>
        <w:rPr>
          <w:rFonts w:ascii="Calibri" w:hAnsi="Calibri" w:cs="Calibri"/>
          <w:sz w:val="22"/>
          <w:szCs w:val="22"/>
        </w:rPr>
      </w:pPr>
      <w:r>
        <w:rPr>
          <w:rFonts w:ascii="Calibri" w:hAnsi="Calibri" w:cs="Calibri"/>
          <w:noProof/>
          <w:sz w:val="22"/>
          <w:szCs w:val="22"/>
        </w:rPr>
        <w:drawing>
          <wp:inline distT="0" distB="0" distL="0" distR="0" wp14:anchorId="39E6B10A" wp14:editId="77DD86C1">
            <wp:extent cx="5943600" cy="2653665"/>
            <wp:effectExtent l="0" t="0" r="0" b="0"/>
            <wp:docPr id="984058531" name="Picture 5" descr="A graph of students by race ethnicity and lunch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58531" name="Picture 5" descr="A graph of students by race ethnicity and lunch ty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564BDAC2" w14:textId="77777777" w:rsidR="000001C4" w:rsidRDefault="000001C4" w:rsidP="000001C4">
      <w:pPr>
        <w:pStyle w:val="ListParagraph"/>
        <w:jc w:val="both"/>
        <w:rPr>
          <w:rFonts w:ascii="Calibri" w:hAnsi="Calibri" w:cs="Calibri"/>
          <w:sz w:val="22"/>
          <w:szCs w:val="22"/>
        </w:rPr>
      </w:pPr>
    </w:p>
    <w:p w14:paraId="10014C6E" w14:textId="5015BBC5" w:rsidR="000001C4" w:rsidRPr="000001C4" w:rsidRDefault="000001C4" w:rsidP="000001C4">
      <w:pPr>
        <w:pStyle w:val="ListParagraph"/>
        <w:jc w:val="both"/>
        <w:rPr>
          <w:rFonts w:ascii="Calibri" w:hAnsi="Calibri" w:cs="Calibri"/>
          <w:sz w:val="22"/>
          <w:szCs w:val="22"/>
        </w:rPr>
      </w:pPr>
      <w:r w:rsidRPr="000001C4">
        <w:rPr>
          <w:rFonts w:ascii="Calibri" w:hAnsi="Calibri" w:cs="Calibri"/>
          <w:sz w:val="22"/>
          <w:szCs w:val="22"/>
        </w:rPr>
        <w:t xml:space="preserve">The bar chart highlights the distribution of students from different racial/ethnic groups (a </w:t>
      </w:r>
      <w:proofErr w:type="spellStart"/>
      <w:r w:rsidRPr="000001C4">
        <w:rPr>
          <w:rFonts w:ascii="Calibri" w:hAnsi="Calibri" w:cs="Calibri"/>
          <w:sz w:val="22"/>
          <w:szCs w:val="22"/>
        </w:rPr>
        <w:t>to e</w:t>
      </w:r>
      <w:proofErr w:type="spellEnd"/>
      <w:r w:rsidRPr="000001C4">
        <w:rPr>
          <w:rFonts w:ascii="Calibri" w:hAnsi="Calibri" w:cs="Calibri"/>
          <w:sz w:val="22"/>
          <w:szCs w:val="22"/>
        </w:rPr>
        <w:t>) receiving either standard or free/reduced lunch. Group</w:t>
      </w:r>
      <w:r w:rsidRPr="000001C4">
        <w:rPr>
          <w:rFonts w:ascii="Calibri" w:hAnsi="Calibri" w:cs="Calibri"/>
          <w:b/>
          <w:bCs/>
          <w:sz w:val="22"/>
          <w:szCs w:val="22"/>
        </w:rPr>
        <w:t xml:space="preserve"> c </w:t>
      </w:r>
      <w:r w:rsidRPr="000001C4">
        <w:rPr>
          <w:rFonts w:ascii="Calibri" w:hAnsi="Calibri" w:cs="Calibri"/>
          <w:sz w:val="22"/>
          <w:szCs w:val="22"/>
        </w:rPr>
        <w:t xml:space="preserve">has the highest number of students overall, with 110 receiving standard lunch and 90 receiving free/reduced lunch. Group </w:t>
      </w:r>
      <w:proofErr w:type="spellStart"/>
      <w:r w:rsidRPr="000001C4">
        <w:rPr>
          <w:rFonts w:ascii="Calibri" w:hAnsi="Calibri" w:cs="Calibri"/>
          <w:b/>
          <w:bCs/>
          <w:sz w:val="22"/>
          <w:szCs w:val="22"/>
        </w:rPr>
        <w:t>a</w:t>
      </w:r>
      <w:proofErr w:type="spellEnd"/>
      <w:r w:rsidRPr="000001C4">
        <w:rPr>
          <w:rFonts w:ascii="Calibri" w:hAnsi="Calibri" w:cs="Calibri"/>
          <w:sz w:val="22"/>
          <w:szCs w:val="22"/>
        </w:rPr>
        <w:t xml:space="preserve"> has the fewest students, with most receiving standard lunch. Groups </w:t>
      </w:r>
      <w:r w:rsidRPr="000001C4">
        <w:rPr>
          <w:rFonts w:ascii="Calibri" w:hAnsi="Calibri" w:cs="Calibri"/>
          <w:b/>
          <w:bCs/>
          <w:sz w:val="22"/>
          <w:szCs w:val="22"/>
        </w:rPr>
        <w:t>b, d</w:t>
      </w:r>
      <w:r w:rsidRPr="000001C4">
        <w:rPr>
          <w:rFonts w:ascii="Calibri" w:hAnsi="Calibri" w:cs="Calibri"/>
          <w:sz w:val="22"/>
          <w:szCs w:val="22"/>
        </w:rPr>
        <w:t>, and</w:t>
      </w:r>
      <w:r w:rsidRPr="000001C4">
        <w:rPr>
          <w:rFonts w:ascii="Calibri" w:hAnsi="Calibri" w:cs="Calibri"/>
          <w:b/>
          <w:bCs/>
          <w:sz w:val="22"/>
          <w:szCs w:val="22"/>
        </w:rPr>
        <w:t xml:space="preserve"> </w:t>
      </w:r>
      <w:proofErr w:type="spellStart"/>
      <w:r w:rsidRPr="000001C4">
        <w:rPr>
          <w:rFonts w:ascii="Calibri" w:hAnsi="Calibri" w:cs="Calibri"/>
          <w:b/>
          <w:bCs/>
          <w:sz w:val="22"/>
          <w:szCs w:val="22"/>
        </w:rPr>
        <w:t>e</w:t>
      </w:r>
      <w:proofErr w:type="spellEnd"/>
      <w:r w:rsidRPr="000001C4">
        <w:rPr>
          <w:rFonts w:ascii="Calibri" w:hAnsi="Calibri" w:cs="Calibri"/>
          <w:sz w:val="22"/>
          <w:szCs w:val="22"/>
        </w:rPr>
        <w:t xml:space="preserve"> have similar numbers of students receiving standard lunch, but group </w:t>
      </w:r>
      <w:r>
        <w:rPr>
          <w:rFonts w:ascii="Calibri" w:hAnsi="Calibri" w:cs="Calibri"/>
          <w:b/>
          <w:bCs/>
          <w:sz w:val="22"/>
          <w:szCs w:val="22"/>
        </w:rPr>
        <w:t>b</w:t>
      </w:r>
      <w:r w:rsidRPr="000001C4">
        <w:rPr>
          <w:rFonts w:ascii="Calibri" w:hAnsi="Calibri" w:cs="Calibri"/>
          <w:sz w:val="22"/>
          <w:szCs w:val="22"/>
        </w:rPr>
        <w:t xml:space="preserve"> leads slightly. The chart reveals varying proportions of students receiving free/reduced lunch across the groups, with group </w:t>
      </w:r>
      <w:r>
        <w:rPr>
          <w:rFonts w:ascii="Calibri" w:hAnsi="Calibri" w:cs="Calibri"/>
          <w:b/>
          <w:bCs/>
          <w:sz w:val="22"/>
          <w:szCs w:val="22"/>
        </w:rPr>
        <w:t>c</w:t>
      </w:r>
      <w:r w:rsidRPr="000001C4">
        <w:rPr>
          <w:rFonts w:ascii="Calibri" w:hAnsi="Calibri" w:cs="Calibri"/>
          <w:sz w:val="22"/>
          <w:szCs w:val="22"/>
        </w:rPr>
        <w:t xml:space="preserve"> having the highest proportion at 45%.</w:t>
      </w:r>
    </w:p>
    <w:sectPr w:rsidR="000001C4" w:rsidRPr="000001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07644" w14:textId="77777777" w:rsidR="0051013B" w:rsidRDefault="0051013B" w:rsidP="000001C4">
      <w:pPr>
        <w:spacing w:after="0" w:line="240" w:lineRule="auto"/>
      </w:pPr>
      <w:r>
        <w:separator/>
      </w:r>
    </w:p>
  </w:endnote>
  <w:endnote w:type="continuationSeparator" w:id="0">
    <w:p w14:paraId="7CA2CAD2" w14:textId="77777777" w:rsidR="0051013B" w:rsidRDefault="0051013B" w:rsidP="0000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C7D01" w14:textId="77777777" w:rsidR="0051013B" w:rsidRDefault="0051013B" w:rsidP="000001C4">
      <w:pPr>
        <w:spacing w:after="0" w:line="240" w:lineRule="auto"/>
      </w:pPr>
      <w:r>
        <w:separator/>
      </w:r>
    </w:p>
  </w:footnote>
  <w:footnote w:type="continuationSeparator" w:id="0">
    <w:p w14:paraId="743C0C4E" w14:textId="77777777" w:rsidR="0051013B" w:rsidRDefault="0051013B" w:rsidP="00000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1AD2"/>
    <w:multiLevelType w:val="hybridMultilevel"/>
    <w:tmpl w:val="A4025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0E1353"/>
    <w:multiLevelType w:val="hybridMultilevel"/>
    <w:tmpl w:val="0D3AC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1950137">
    <w:abstractNumId w:val="0"/>
  </w:num>
  <w:num w:numId="2" w16cid:durableId="51211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AE"/>
    <w:rsid w:val="000001C4"/>
    <w:rsid w:val="001331AB"/>
    <w:rsid w:val="004F3066"/>
    <w:rsid w:val="0051013B"/>
    <w:rsid w:val="006A6404"/>
    <w:rsid w:val="008B440D"/>
    <w:rsid w:val="00906AF0"/>
    <w:rsid w:val="00B045E4"/>
    <w:rsid w:val="00C41EAE"/>
    <w:rsid w:val="00FC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F7E9"/>
  <w15:chartTrackingRefBased/>
  <w15:docId w15:val="{C42DFCE4-D468-4405-ADA5-5C0A7C2C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EAE"/>
    <w:rPr>
      <w:rFonts w:eastAsiaTheme="majorEastAsia" w:cstheme="majorBidi"/>
      <w:color w:val="272727" w:themeColor="text1" w:themeTint="D8"/>
    </w:rPr>
  </w:style>
  <w:style w:type="paragraph" w:styleId="Title">
    <w:name w:val="Title"/>
    <w:basedOn w:val="Normal"/>
    <w:next w:val="Normal"/>
    <w:link w:val="TitleChar"/>
    <w:uiPriority w:val="10"/>
    <w:qFormat/>
    <w:rsid w:val="00C41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EAE"/>
    <w:pPr>
      <w:spacing w:before="160"/>
      <w:jc w:val="center"/>
    </w:pPr>
    <w:rPr>
      <w:i/>
      <w:iCs/>
      <w:color w:val="404040" w:themeColor="text1" w:themeTint="BF"/>
    </w:rPr>
  </w:style>
  <w:style w:type="character" w:customStyle="1" w:styleId="QuoteChar">
    <w:name w:val="Quote Char"/>
    <w:basedOn w:val="DefaultParagraphFont"/>
    <w:link w:val="Quote"/>
    <w:uiPriority w:val="29"/>
    <w:rsid w:val="00C41EAE"/>
    <w:rPr>
      <w:i/>
      <w:iCs/>
      <w:color w:val="404040" w:themeColor="text1" w:themeTint="BF"/>
    </w:rPr>
  </w:style>
  <w:style w:type="paragraph" w:styleId="ListParagraph">
    <w:name w:val="List Paragraph"/>
    <w:basedOn w:val="Normal"/>
    <w:uiPriority w:val="34"/>
    <w:qFormat/>
    <w:rsid w:val="00C41EAE"/>
    <w:pPr>
      <w:ind w:left="720"/>
      <w:contextualSpacing/>
    </w:pPr>
  </w:style>
  <w:style w:type="character" w:styleId="IntenseEmphasis">
    <w:name w:val="Intense Emphasis"/>
    <w:basedOn w:val="DefaultParagraphFont"/>
    <w:uiPriority w:val="21"/>
    <w:qFormat/>
    <w:rsid w:val="00C41EAE"/>
    <w:rPr>
      <w:i/>
      <w:iCs/>
      <w:color w:val="0F4761" w:themeColor="accent1" w:themeShade="BF"/>
    </w:rPr>
  </w:style>
  <w:style w:type="paragraph" w:styleId="IntenseQuote">
    <w:name w:val="Intense Quote"/>
    <w:basedOn w:val="Normal"/>
    <w:next w:val="Normal"/>
    <w:link w:val="IntenseQuoteChar"/>
    <w:uiPriority w:val="30"/>
    <w:qFormat/>
    <w:rsid w:val="00C41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EAE"/>
    <w:rPr>
      <w:i/>
      <w:iCs/>
      <w:color w:val="0F4761" w:themeColor="accent1" w:themeShade="BF"/>
    </w:rPr>
  </w:style>
  <w:style w:type="character" w:styleId="IntenseReference">
    <w:name w:val="Intense Reference"/>
    <w:basedOn w:val="DefaultParagraphFont"/>
    <w:uiPriority w:val="32"/>
    <w:qFormat/>
    <w:rsid w:val="00C41EAE"/>
    <w:rPr>
      <w:b/>
      <w:bCs/>
      <w:smallCaps/>
      <w:color w:val="0F4761" w:themeColor="accent1" w:themeShade="BF"/>
      <w:spacing w:val="5"/>
    </w:rPr>
  </w:style>
  <w:style w:type="paragraph" w:styleId="Header">
    <w:name w:val="header"/>
    <w:basedOn w:val="Normal"/>
    <w:link w:val="HeaderChar"/>
    <w:uiPriority w:val="99"/>
    <w:unhideWhenUsed/>
    <w:rsid w:val="0000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4"/>
  </w:style>
  <w:style w:type="paragraph" w:styleId="Footer">
    <w:name w:val="footer"/>
    <w:basedOn w:val="Normal"/>
    <w:link w:val="FooterChar"/>
    <w:uiPriority w:val="99"/>
    <w:unhideWhenUsed/>
    <w:rsid w:val="0000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9689">
      <w:bodyDiv w:val="1"/>
      <w:marLeft w:val="0"/>
      <w:marRight w:val="0"/>
      <w:marTop w:val="0"/>
      <w:marBottom w:val="0"/>
      <w:divBdr>
        <w:top w:val="none" w:sz="0" w:space="0" w:color="auto"/>
        <w:left w:val="none" w:sz="0" w:space="0" w:color="auto"/>
        <w:bottom w:val="none" w:sz="0" w:space="0" w:color="auto"/>
        <w:right w:val="none" w:sz="0" w:space="0" w:color="auto"/>
      </w:divBdr>
      <w:divsChild>
        <w:div w:id="1534463474">
          <w:marLeft w:val="0"/>
          <w:marRight w:val="0"/>
          <w:marTop w:val="0"/>
          <w:marBottom w:val="0"/>
          <w:divBdr>
            <w:top w:val="none" w:sz="0" w:space="0" w:color="auto"/>
            <w:left w:val="none" w:sz="0" w:space="0" w:color="auto"/>
            <w:bottom w:val="none" w:sz="0" w:space="0" w:color="auto"/>
            <w:right w:val="none" w:sz="0" w:space="0" w:color="auto"/>
          </w:divBdr>
          <w:divsChild>
            <w:div w:id="750782550">
              <w:marLeft w:val="0"/>
              <w:marRight w:val="0"/>
              <w:marTop w:val="0"/>
              <w:marBottom w:val="0"/>
              <w:divBdr>
                <w:top w:val="none" w:sz="0" w:space="0" w:color="auto"/>
                <w:left w:val="none" w:sz="0" w:space="0" w:color="auto"/>
                <w:bottom w:val="none" w:sz="0" w:space="0" w:color="auto"/>
                <w:right w:val="none" w:sz="0" w:space="0" w:color="auto"/>
              </w:divBdr>
              <w:divsChild>
                <w:div w:id="563759981">
                  <w:marLeft w:val="0"/>
                  <w:marRight w:val="0"/>
                  <w:marTop w:val="0"/>
                  <w:marBottom w:val="0"/>
                  <w:divBdr>
                    <w:top w:val="none" w:sz="0" w:space="0" w:color="auto"/>
                    <w:left w:val="none" w:sz="0" w:space="0" w:color="auto"/>
                    <w:bottom w:val="none" w:sz="0" w:space="0" w:color="auto"/>
                    <w:right w:val="none" w:sz="0" w:space="0" w:color="auto"/>
                  </w:divBdr>
                  <w:divsChild>
                    <w:div w:id="351959486">
                      <w:marLeft w:val="0"/>
                      <w:marRight w:val="0"/>
                      <w:marTop w:val="0"/>
                      <w:marBottom w:val="0"/>
                      <w:divBdr>
                        <w:top w:val="none" w:sz="0" w:space="0" w:color="auto"/>
                        <w:left w:val="none" w:sz="0" w:space="0" w:color="auto"/>
                        <w:bottom w:val="none" w:sz="0" w:space="0" w:color="auto"/>
                        <w:right w:val="none" w:sz="0" w:space="0" w:color="auto"/>
                      </w:divBdr>
                      <w:divsChild>
                        <w:div w:id="692147016">
                          <w:marLeft w:val="0"/>
                          <w:marRight w:val="0"/>
                          <w:marTop w:val="0"/>
                          <w:marBottom w:val="0"/>
                          <w:divBdr>
                            <w:top w:val="none" w:sz="0" w:space="0" w:color="auto"/>
                            <w:left w:val="none" w:sz="0" w:space="0" w:color="auto"/>
                            <w:bottom w:val="none" w:sz="0" w:space="0" w:color="auto"/>
                            <w:right w:val="none" w:sz="0" w:space="0" w:color="auto"/>
                          </w:divBdr>
                          <w:divsChild>
                            <w:div w:id="4031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8054">
      <w:bodyDiv w:val="1"/>
      <w:marLeft w:val="0"/>
      <w:marRight w:val="0"/>
      <w:marTop w:val="0"/>
      <w:marBottom w:val="0"/>
      <w:divBdr>
        <w:top w:val="none" w:sz="0" w:space="0" w:color="auto"/>
        <w:left w:val="none" w:sz="0" w:space="0" w:color="auto"/>
        <w:bottom w:val="none" w:sz="0" w:space="0" w:color="auto"/>
        <w:right w:val="none" w:sz="0" w:space="0" w:color="auto"/>
      </w:divBdr>
      <w:divsChild>
        <w:div w:id="1326586835">
          <w:marLeft w:val="0"/>
          <w:marRight w:val="0"/>
          <w:marTop w:val="0"/>
          <w:marBottom w:val="0"/>
          <w:divBdr>
            <w:top w:val="none" w:sz="0" w:space="0" w:color="auto"/>
            <w:left w:val="none" w:sz="0" w:space="0" w:color="auto"/>
            <w:bottom w:val="none" w:sz="0" w:space="0" w:color="auto"/>
            <w:right w:val="none" w:sz="0" w:space="0" w:color="auto"/>
          </w:divBdr>
          <w:divsChild>
            <w:div w:id="2794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129">
      <w:bodyDiv w:val="1"/>
      <w:marLeft w:val="0"/>
      <w:marRight w:val="0"/>
      <w:marTop w:val="0"/>
      <w:marBottom w:val="0"/>
      <w:divBdr>
        <w:top w:val="none" w:sz="0" w:space="0" w:color="auto"/>
        <w:left w:val="none" w:sz="0" w:space="0" w:color="auto"/>
        <w:bottom w:val="none" w:sz="0" w:space="0" w:color="auto"/>
        <w:right w:val="none" w:sz="0" w:space="0" w:color="auto"/>
      </w:divBdr>
      <w:divsChild>
        <w:div w:id="308436505">
          <w:marLeft w:val="0"/>
          <w:marRight w:val="0"/>
          <w:marTop w:val="0"/>
          <w:marBottom w:val="0"/>
          <w:divBdr>
            <w:top w:val="none" w:sz="0" w:space="0" w:color="auto"/>
            <w:left w:val="none" w:sz="0" w:space="0" w:color="auto"/>
            <w:bottom w:val="none" w:sz="0" w:space="0" w:color="auto"/>
            <w:right w:val="none" w:sz="0" w:space="0" w:color="auto"/>
          </w:divBdr>
          <w:divsChild>
            <w:div w:id="1916621827">
              <w:marLeft w:val="0"/>
              <w:marRight w:val="0"/>
              <w:marTop w:val="0"/>
              <w:marBottom w:val="0"/>
              <w:divBdr>
                <w:top w:val="none" w:sz="0" w:space="0" w:color="auto"/>
                <w:left w:val="none" w:sz="0" w:space="0" w:color="auto"/>
                <w:bottom w:val="none" w:sz="0" w:space="0" w:color="auto"/>
                <w:right w:val="none" w:sz="0" w:space="0" w:color="auto"/>
              </w:divBdr>
              <w:divsChild>
                <w:div w:id="1427193977">
                  <w:marLeft w:val="0"/>
                  <w:marRight w:val="0"/>
                  <w:marTop w:val="0"/>
                  <w:marBottom w:val="0"/>
                  <w:divBdr>
                    <w:top w:val="none" w:sz="0" w:space="0" w:color="auto"/>
                    <w:left w:val="none" w:sz="0" w:space="0" w:color="auto"/>
                    <w:bottom w:val="none" w:sz="0" w:space="0" w:color="auto"/>
                    <w:right w:val="none" w:sz="0" w:space="0" w:color="auto"/>
                  </w:divBdr>
                  <w:divsChild>
                    <w:div w:id="2090878993">
                      <w:marLeft w:val="0"/>
                      <w:marRight w:val="0"/>
                      <w:marTop w:val="0"/>
                      <w:marBottom w:val="0"/>
                      <w:divBdr>
                        <w:top w:val="none" w:sz="0" w:space="0" w:color="auto"/>
                        <w:left w:val="none" w:sz="0" w:space="0" w:color="auto"/>
                        <w:bottom w:val="none" w:sz="0" w:space="0" w:color="auto"/>
                        <w:right w:val="none" w:sz="0" w:space="0" w:color="auto"/>
                      </w:divBdr>
                      <w:divsChild>
                        <w:div w:id="2124810671">
                          <w:marLeft w:val="0"/>
                          <w:marRight w:val="0"/>
                          <w:marTop w:val="0"/>
                          <w:marBottom w:val="0"/>
                          <w:divBdr>
                            <w:top w:val="none" w:sz="0" w:space="0" w:color="auto"/>
                            <w:left w:val="none" w:sz="0" w:space="0" w:color="auto"/>
                            <w:bottom w:val="none" w:sz="0" w:space="0" w:color="auto"/>
                            <w:right w:val="none" w:sz="0" w:space="0" w:color="auto"/>
                          </w:divBdr>
                          <w:divsChild>
                            <w:div w:id="111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960537">
      <w:bodyDiv w:val="1"/>
      <w:marLeft w:val="0"/>
      <w:marRight w:val="0"/>
      <w:marTop w:val="0"/>
      <w:marBottom w:val="0"/>
      <w:divBdr>
        <w:top w:val="none" w:sz="0" w:space="0" w:color="auto"/>
        <w:left w:val="none" w:sz="0" w:space="0" w:color="auto"/>
        <w:bottom w:val="none" w:sz="0" w:space="0" w:color="auto"/>
        <w:right w:val="none" w:sz="0" w:space="0" w:color="auto"/>
      </w:divBdr>
      <w:divsChild>
        <w:div w:id="1547255022">
          <w:marLeft w:val="0"/>
          <w:marRight w:val="0"/>
          <w:marTop w:val="0"/>
          <w:marBottom w:val="0"/>
          <w:divBdr>
            <w:top w:val="none" w:sz="0" w:space="0" w:color="auto"/>
            <w:left w:val="none" w:sz="0" w:space="0" w:color="auto"/>
            <w:bottom w:val="none" w:sz="0" w:space="0" w:color="auto"/>
            <w:right w:val="none" w:sz="0" w:space="0" w:color="auto"/>
          </w:divBdr>
          <w:divsChild>
            <w:div w:id="1918398431">
              <w:marLeft w:val="0"/>
              <w:marRight w:val="0"/>
              <w:marTop w:val="0"/>
              <w:marBottom w:val="0"/>
              <w:divBdr>
                <w:top w:val="none" w:sz="0" w:space="0" w:color="auto"/>
                <w:left w:val="none" w:sz="0" w:space="0" w:color="auto"/>
                <w:bottom w:val="none" w:sz="0" w:space="0" w:color="auto"/>
                <w:right w:val="none" w:sz="0" w:space="0" w:color="auto"/>
              </w:divBdr>
              <w:divsChild>
                <w:div w:id="38360209">
                  <w:marLeft w:val="0"/>
                  <w:marRight w:val="0"/>
                  <w:marTop w:val="0"/>
                  <w:marBottom w:val="0"/>
                  <w:divBdr>
                    <w:top w:val="none" w:sz="0" w:space="0" w:color="auto"/>
                    <w:left w:val="none" w:sz="0" w:space="0" w:color="auto"/>
                    <w:bottom w:val="none" w:sz="0" w:space="0" w:color="auto"/>
                    <w:right w:val="none" w:sz="0" w:space="0" w:color="auto"/>
                  </w:divBdr>
                  <w:divsChild>
                    <w:div w:id="1474255208">
                      <w:marLeft w:val="0"/>
                      <w:marRight w:val="0"/>
                      <w:marTop w:val="0"/>
                      <w:marBottom w:val="0"/>
                      <w:divBdr>
                        <w:top w:val="none" w:sz="0" w:space="0" w:color="auto"/>
                        <w:left w:val="none" w:sz="0" w:space="0" w:color="auto"/>
                        <w:bottom w:val="none" w:sz="0" w:space="0" w:color="auto"/>
                        <w:right w:val="none" w:sz="0" w:space="0" w:color="auto"/>
                      </w:divBdr>
                      <w:divsChild>
                        <w:div w:id="676470355">
                          <w:marLeft w:val="0"/>
                          <w:marRight w:val="0"/>
                          <w:marTop w:val="0"/>
                          <w:marBottom w:val="0"/>
                          <w:divBdr>
                            <w:top w:val="none" w:sz="0" w:space="0" w:color="auto"/>
                            <w:left w:val="none" w:sz="0" w:space="0" w:color="auto"/>
                            <w:bottom w:val="none" w:sz="0" w:space="0" w:color="auto"/>
                            <w:right w:val="none" w:sz="0" w:space="0" w:color="auto"/>
                          </w:divBdr>
                          <w:divsChild>
                            <w:div w:id="1871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63279">
      <w:bodyDiv w:val="1"/>
      <w:marLeft w:val="0"/>
      <w:marRight w:val="0"/>
      <w:marTop w:val="0"/>
      <w:marBottom w:val="0"/>
      <w:divBdr>
        <w:top w:val="none" w:sz="0" w:space="0" w:color="auto"/>
        <w:left w:val="none" w:sz="0" w:space="0" w:color="auto"/>
        <w:bottom w:val="none" w:sz="0" w:space="0" w:color="auto"/>
        <w:right w:val="none" w:sz="0" w:space="0" w:color="auto"/>
      </w:divBdr>
      <w:divsChild>
        <w:div w:id="373585506">
          <w:marLeft w:val="0"/>
          <w:marRight w:val="0"/>
          <w:marTop w:val="0"/>
          <w:marBottom w:val="0"/>
          <w:divBdr>
            <w:top w:val="none" w:sz="0" w:space="0" w:color="auto"/>
            <w:left w:val="none" w:sz="0" w:space="0" w:color="auto"/>
            <w:bottom w:val="none" w:sz="0" w:space="0" w:color="auto"/>
            <w:right w:val="none" w:sz="0" w:space="0" w:color="auto"/>
          </w:divBdr>
          <w:divsChild>
            <w:div w:id="291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05">
      <w:bodyDiv w:val="1"/>
      <w:marLeft w:val="0"/>
      <w:marRight w:val="0"/>
      <w:marTop w:val="0"/>
      <w:marBottom w:val="0"/>
      <w:divBdr>
        <w:top w:val="none" w:sz="0" w:space="0" w:color="auto"/>
        <w:left w:val="none" w:sz="0" w:space="0" w:color="auto"/>
        <w:bottom w:val="none" w:sz="0" w:space="0" w:color="auto"/>
        <w:right w:val="none" w:sz="0" w:space="0" w:color="auto"/>
      </w:divBdr>
      <w:divsChild>
        <w:div w:id="699010995">
          <w:marLeft w:val="0"/>
          <w:marRight w:val="0"/>
          <w:marTop w:val="0"/>
          <w:marBottom w:val="0"/>
          <w:divBdr>
            <w:top w:val="none" w:sz="0" w:space="0" w:color="auto"/>
            <w:left w:val="none" w:sz="0" w:space="0" w:color="auto"/>
            <w:bottom w:val="none" w:sz="0" w:space="0" w:color="auto"/>
            <w:right w:val="none" w:sz="0" w:space="0" w:color="auto"/>
          </w:divBdr>
          <w:divsChild>
            <w:div w:id="9998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sChild>
        <w:div w:id="446969224">
          <w:marLeft w:val="0"/>
          <w:marRight w:val="0"/>
          <w:marTop w:val="0"/>
          <w:marBottom w:val="0"/>
          <w:divBdr>
            <w:top w:val="none" w:sz="0" w:space="0" w:color="auto"/>
            <w:left w:val="none" w:sz="0" w:space="0" w:color="auto"/>
            <w:bottom w:val="none" w:sz="0" w:space="0" w:color="auto"/>
            <w:right w:val="none" w:sz="0" w:space="0" w:color="auto"/>
          </w:divBdr>
          <w:divsChild>
            <w:div w:id="1912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4148">
      <w:bodyDiv w:val="1"/>
      <w:marLeft w:val="0"/>
      <w:marRight w:val="0"/>
      <w:marTop w:val="0"/>
      <w:marBottom w:val="0"/>
      <w:divBdr>
        <w:top w:val="none" w:sz="0" w:space="0" w:color="auto"/>
        <w:left w:val="none" w:sz="0" w:space="0" w:color="auto"/>
        <w:bottom w:val="none" w:sz="0" w:space="0" w:color="auto"/>
        <w:right w:val="none" w:sz="0" w:space="0" w:color="auto"/>
      </w:divBdr>
      <w:divsChild>
        <w:div w:id="933320919">
          <w:marLeft w:val="0"/>
          <w:marRight w:val="0"/>
          <w:marTop w:val="0"/>
          <w:marBottom w:val="0"/>
          <w:divBdr>
            <w:top w:val="none" w:sz="0" w:space="0" w:color="auto"/>
            <w:left w:val="none" w:sz="0" w:space="0" w:color="auto"/>
            <w:bottom w:val="none" w:sz="0" w:space="0" w:color="auto"/>
            <w:right w:val="none" w:sz="0" w:space="0" w:color="auto"/>
          </w:divBdr>
          <w:divsChild>
            <w:div w:id="2150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0481">
      <w:bodyDiv w:val="1"/>
      <w:marLeft w:val="0"/>
      <w:marRight w:val="0"/>
      <w:marTop w:val="0"/>
      <w:marBottom w:val="0"/>
      <w:divBdr>
        <w:top w:val="none" w:sz="0" w:space="0" w:color="auto"/>
        <w:left w:val="none" w:sz="0" w:space="0" w:color="auto"/>
        <w:bottom w:val="none" w:sz="0" w:space="0" w:color="auto"/>
        <w:right w:val="none" w:sz="0" w:space="0" w:color="auto"/>
      </w:divBdr>
      <w:divsChild>
        <w:div w:id="507477650">
          <w:marLeft w:val="0"/>
          <w:marRight w:val="0"/>
          <w:marTop w:val="0"/>
          <w:marBottom w:val="0"/>
          <w:divBdr>
            <w:top w:val="none" w:sz="0" w:space="0" w:color="auto"/>
            <w:left w:val="none" w:sz="0" w:space="0" w:color="auto"/>
            <w:bottom w:val="none" w:sz="0" w:space="0" w:color="auto"/>
            <w:right w:val="none" w:sz="0" w:space="0" w:color="auto"/>
          </w:divBdr>
          <w:divsChild>
            <w:div w:id="10443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251">
      <w:bodyDiv w:val="1"/>
      <w:marLeft w:val="0"/>
      <w:marRight w:val="0"/>
      <w:marTop w:val="0"/>
      <w:marBottom w:val="0"/>
      <w:divBdr>
        <w:top w:val="none" w:sz="0" w:space="0" w:color="auto"/>
        <w:left w:val="none" w:sz="0" w:space="0" w:color="auto"/>
        <w:bottom w:val="none" w:sz="0" w:space="0" w:color="auto"/>
        <w:right w:val="none" w:sz="0" w:space="0" w:color="auto"/>
      </w:divBdr>
      <w:divsChild>
        <w:div w:id="315031862">
          <w:marLeft w:val="0"/>
          <w:marRight w:val="0"/>
          <w:marTop w:val="0"/>
          <w:marBottom w:val="0"/>
          <w:divBdr>
            <w:top w:val="none" w:sz="0" w:space="0" w:color="auto"/>
            <w:left w:val="none" w:sz="0" w:space="0" w:color="auto"/>
            <w:bottom w:val="none" w:sz="0" w:space="0" w:color="auto"/>
            <w:right w:val="none" w:sz="0" w:space="0" w:color="auto"/>
          </w:divBdr>
          <w:divsChild>
            <w:div w:id="1849901651">
              <w:marLeft w:val="0"/>
              <w:marRight w:val="0"/>
              <w:marTop w:val="0"/>
              <w:marBottom w:val="0"/>
              <w:divBdr>
                <w:top w:val="none" w:sz="0" w:space="0" w:color="auto"/>
                <w:left w:val="none" w:sz="0" w:space="0" w:color="auto"/>
                <w:bottom w:val="none" w:sz="0" w:space="0" w:color="auto"/>
                <w:right w:val="none" w:sz="0" w:space="0" w:color="auto"/>
              </w:divBdr>
              <w:divsChild>
                <w:div w:id="1237277879">
                  <w:marLeft w:val="0"/>
                  <w:marRight w:val="0"/>
                  <w:marTop w:val="0"/>
                  <w:marBottom w:val="0"/>
                  <w:divBdr>
                    <w:top w:val="none" w:sz="0" w:space="0" w:color="auto"/>
                    <w:left w:val="none" w:sz="0" w:space="0" w:color="auto"/>
                    <w:bottom w:val="none" w:sz="0" w:space="0" w:color="auto"/>
                    <w:right w:val="none" w:sz="0" w:space="0" w:color="auto"/>
                  </w:divBdr>
                  <w:divsChild>
                    <w:div w:id="822623788">
                      <w:marLeft w:val="0"/>
                      <w:marRight w:val="0"/>
                      <w:marTop w:val="0"/>
                      <w:marBottom w:val="0"/>
                      <w:divBdr>
                        <w:top w:val="none" w:sz="0" w:space="0" w:color="auto"/>
                        <w:left w:val="none" w:sz="0" w:space="0" w:color="auto"/>
                        <w:bottom w:val="none" w:sz="0" w:space="0" w:color="auto"/>
                        <w:right w:val="none" w:sz="0" w:space="0" w:color="auto"/>
                      </w:divBdr>
                      <w:divsChild>
                        <w:div w:id="569197450">
                          <w:marLeft w:val="0"/>
                          <w:marRight w:val="0"/>
                          <w:marTop w:val="0"/>
                          <w:marBottom w:val="0"/>
                          <w:divBdr>
                            <w:top w:val="none" w:sz="0" w:space="0" w:color="auto"/>
                            <w:left w:val="none" w:sz="0" w:space="0" w:color="auto"/>
                            <w:bottom w:val="none" w:sz="0" w:space="0" w:color="auto"/>
                            <w:right w:val="none" w:sz="0" w:space="0" w:color="auto"/>
                          </w:divBdr>
                          <w:divsChild>
                            <w:div w:id="410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930264">
      <w:bodyDiv w:val="1"/>
      <w:marLeft w:val="0"/>
      <w:marRight w:val="0"/>
      <w:marTop w:val="0"/>
      <w:marBottom w:val="0"/>
      <w:divBdr>
        <w:top w:val="none" w:sz="0" w:space="0" w:color="auto"/>
        <w:left w:val="none" w:sz="0" w:space="0" w:color="auto"/>
        <w:bottom w:val="none" w:sz="0" w:space="0" w:color="auto"/>
        <w:right w:val="none" w:sz="0" w:space="0" w:color="auto"/>
      </w:divBdr>
      <w:divsChild>
        <w:div w:id="1268343004">
          <w:marLeft w:val="0"/>
          <w:marRight w:val="0"/>
          <w:marTop w:val="0"/>
          <w:marBottom w:val="0"/>
          <w:divBdr>
            <w:top w:val="none" w:sz="0" w:space="0" w:color="auto"/>
            <w:left w:val="none" w:sz="0" w:space="0" w:color="auto"/>
            <w:bottom w:val="none" w:sz="0" w:space="0" w:color="auto"/>
            <w:right w:val="none" w:sz="0" w:space="0" w:color="auto"/>
          </w:divBdr>
          <w:divsChild>
            <w:div w:id="2748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Pothuganti, Achyuth (UMKC-Student)</dc:creator>
  <cp:keywords/>
  <dc:description/>
  <cp:lastModifiedBy>Pothuganti, Achyuth (UMKC-Student)</cp:lastModifiedBy>
  <cp:revision>2</cp:revision>
  <dcterms:created xsi:type="dcterms:W3CDTF">2024-09-27T05:42:00Z</dcterms:created>
  <dcterms:modified xsi:type="dcterms:W3CDTF">2024-09-27T05:42:00Z</dcterms:modified>
</cp:coreProperties>
</file>