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390F" w14:textId="77777777" w:rsidR="00FD474F" w:rsidRDefault="00FD474F" w:rsidP="00FD474F">
      <w:pPr>
        <w:spacing w:after="210" w:line="360" w:lineRule="auto"/>
      </w:pPr>
      <w:r>
        <w:rPr>
          <w:rFonts w:ascii="inter" w:eastAsia="inter" w:hAnsi="inter" w:cs="inter"/>
          <w:b/>
          <w:color w:val="000000"/>
        </w:rPr>
        <w:t>BANK X CONSUMER BANKING DIVISION</w:t>
      </w:r>
    </w:p>
    <w:p w14:paraId="4EE8B7F6" w14:textId="77777777" w:rsidR="00FD474F" w:rsidRDefault="00FD474F" w:rsidP="00FD474F">
      <w:pPr>
        <w:spacing w:after="210" w:line="360" w:lineRule="auto"/>
      </w:pPr>
      <w:r>
        <w:rPr>
          <w:rFonts w:ascii="inter" w:eastAsia="inter" w:hAnsi="inter" w:cs="inter"/>
          <w:b/>
          <w:color w:val="000000"/>
        </w:rPr>
        <w:t>CUSTOMER IDENTIFICATION PROGRAM (CIP) AND CUSTOMER DUE DILIGENCE (CDD) PROCEDURES</w:t>
      </w:r>
    </w:p>
    <w:p w14:paraId="50E62518" w14:textId="77777777" w:rsidR="00FD474F" w:rsidRDefault="00FD474F" w:rsidP="00FD474F">
      <w:pPr>
        <w:spacing w:after="210" w:line="360" w:lineRule="auto"/>
      </w:pPr>
      <w:r>
        <w:rPr>
          <w:rFonts w:ascii="inter" w:eastAsia="inter" w:hAnsi="inter" w:cs="inter"/>
          <w:b/>
          <w:color w:val="000000"/>
        </w:rPr>
        <w:t>Enhanced Front Line Unit Operating Procedures - Version 3.0</w:t>
      </w:r>
    </w:p>
    <w:p w14:paraId="2829E38F" w14:textId="77777777" w:rsidR="00FD474F" w:rsidRDefault="00FD474F" w:rsidP="00FD474F">
      <w:pPr>
        <w:spacing w:after="210" w:line="360" w:lineRule="auto"/>
      </w:pPr>
      <w:r>
        <w:rPr>
          <w:rFonts w:ascii="inter" w:eastAsia="inter" w:hAnsi="inter" w:cs="inter"/>
          <w:b/>
          <w:color w:val="000000"/>
        </w:rPr>
        <w:t>DOCUMENT CONTROL INFORMATION</w:t>
      </w:r>
    </w:p>
    <w:p w14:paraId="6A0BB69E" w14:textId="77777777" w:rsidR="00FD474F" w:rsidRDefault="00FD474F" w:rsidP="00FD474F">
      <w:pPr>
        <w:numPr>
          <w:ilvl w:val="0"/>
          <w:numId w:val="10"/>
        </w:numPr>
        <w:spacing w:before="105" w:after="105" w:line="360" w:lineRule="auto"/>
      </w:pPr>
      <w:r>
        <w:rPr>
          <w:rFonts w:ascii="inter" w:eastAsia="inter" w:hAnsi="inter" w:cs="inter"/>
          <w:color w:val="000000"/>
        </w:rPr>
        <w:t>Document Title: CIP/CDD Front Line Unit Procedures - Enhanced Implementation Version</w:t>
      </w:r>
    </w:p>
    <w:p w14:paraId="5E69CB26" w14:textId="77777777" w:rsidR="00FD474F" w:rsidRDefault="00FD474F" w:rsidP="00FD474F">
      <w:pPr>
        <w:numPr>
          <w:ilvl w:val="0"/>
          <w:numId w:val="10"/>
        </w:numPr>
        <w:spacing w:before="105" w:after="105" w:line="360" w:lineRule="auto"/>
      </w:pPr>
      <w:r>
        <w:rPr>
          <w:rFonts w:ascii="inter" w:eastAsia="inter" w:hAnsi="inter" w:cs="inter"/>
          <w:color w:val="000000"/>
        </w:rPr>
        <w:t>Version: 3.0</w:t>
      </w:r>
    </w:p>
    <w:p w14:paraId="1BA36565" w14:textId="77777777" w:rsidR="00FD474F" w:rsidRDefault="00FD474F" w:rsidP="00FD474F">
      <w:pPr>
        <w:numPr>
          <w:ilvl w:val="0"/>
          <w:numId w:val="10"/>
        </w:numPr>
        <w:spacing w:before="105" w:after="105" w:line="360" w:lineRule="auto"/>
      </w:pPr>
      <w:r>
        <w:rPr>
          <w:rFonts w:ascii="inter" w:eastAsia="inter" w:hAnsi="inter" w:cs="inter"/>
          <w:color w:val="000000"/>
        </w:rPr>
        <w:t>Effective Date: [Current Date]</w:t>
      </w:r>
    </w:p>
    <w:p w14:paraId="66759F71" w14:textId="77777777" w:rsidR="00FD474F" w:rsidRDefault="00FD474F" w:rsidP="00FD474F">
      <w:pPr>
        <w:numPr>
          <w:ilvl w:val="0"/>
          <w:numId w:val="10"/>
        </w:numPr>
        <w:spacing w:before="105" w:after="105" w:line="360" w:lineRule="auto"/>
      </w:pPr>
      <w:r>
        <w:rPr>
          <w:rFonts w:ascii="inter" w:eastAsia="inter" w:hAnsi="inter" w:cs="inter"/>
          <w:color w:val="000000"/>
        </w:rPr>
        <w:t>Review Frequency: Annual with Quarterly Updates</w:t>
      </w:r>
    </w:p>
    <w:p w14:paraId="4972A464" w14:textId="77777777" w:rsidR="00FD474F" w:rsidRDefault="00FD474F" w:rsidP="00FD474F">
      <w:pPr>
        <w:numPr>
          <w:ilvl w:val="0"/>
          <w:numId w:val="10"/>
        </w:numPr>
        <w:spacing w:before="105" w:after="105" w:line="360" w:lineRule="auto"/>
      </w:pPr>
      <w:r>
        <w:rPr>
          <w:rFonts w:ascii="inter" w:eastAsia="inter" w:hAnsi="inter" w:cs="inter"/>
          <w:color w:val="000000"/>
        </w:rPr>
        <w:t>Owner: Consumer Banking Division Chief Compliance Officer</w:t>
      </w:r>
    </w:p>
    <w:p w14:paraId="4E197136" w14:textId="77777777" w:rsidR="00FD474F" w:rsidRDefault="00FD474F" w:rsidP="00FD474F">
      <w:pPr>
        <w:numPr>
          <w:ilvl w:val="0"/>
          <w:numId w:val="10"/>
        </w:numPr>
        <w:spacing w:before="105" w:after="105" w:line="360" w:lineRule="auto"/>
      </w:pPr>
      <w:r>
        <w:rPr>
          <w:rFonts w:ascii="inter" w:eastAsia="inter" w:hAnsi="inter" w:cs="inter"/>
          <w:color w:val="000000"/>
        </w:rPr>
        <w:t>Approval: Board of Directors BSA/AML Committee</w:t>
      </w:r>
    </w:p>
    <w:p w14:paraId="4118F923" w14:textId="77777777" w:rsidR="00FD474F" w:rsidRDefault="00FD474F" w:rsidP="00FD474F">
      <w:pPr>
        <w:numPr>
          <w:ilvl w:val="0"/>
          <w:numId w:val="10"/>
        </w:numPr>
        <w:spacing w:before="105" w:after="105" w:line="360" w:lineRule="auto"/>
      </w:pPr>
      <w:r>
        <w:rPr>
          <w:rFonts w:ascii="inter" w:eastAsia="inter" w:hAnsi="inter" w:cs="inter"/>
          <w:color w:val="000000"/>
        </w:rPr>
        <w:t>Classification: Internal Use Only - Restricted Distribution</w:t>
      </w:r>
    </w:p>
    <w:p w14:paraId="761A895B" w14:textId="77777777" w:rsidR="00FD474F" w:rsidRDefault="00FD474F" w:rsidP="00FD474F">
      <w:pPr>
        <w:numPr>
          <w:ilvl w:val="0"/>
          <w:numId w:val="10"/>
        </w:numPr>
        <w:spacing w:before="105" w:after="105" w:line="360" w:lineRule="auto"/>
      </w:pPr>
      <w:r>
        <w:rPr>
          <w:rFonts w:ascii="inter" w:eastAsia="inter" w:hAnsi="inter" w:cs="inter"/>
          <w:color w:val="000000"/>
        </w:rPr>
        <w:t>Next Scheduled Review: [Date + 1 Year]</w:t>
      </w:r>
    </w:p>
    <w:p w14:paraId="7314597F" w14:textId="77777777" w:rsidR="00FD474F" w:rsidRDefault="00FD474F" w:rsidP="00FD474F">
      <w:pPr>
        <w:numPr>
          <w:ilvl w:val="0"/>
          <w:numId w:val="10"/>
        </w:numPr>
        <w:spacing w:before="105" w:after="105" w:line="360" w:lineRule="auto"/>
      </w:pPr>
      <w:r>
        <w:rPr>
          <w:rFonts w:ascii="inter" w:eastAsia="inter" w:hAnsi="inter" w:cs="inter"/>
          <w:color w:val="000000"/>
        </w:rPr>
        <w:t>Document Location: Consumer Banking Compliance SharePoint / CIP-CDD-PROC-v3.0</w:t>
      </w:r>
    </w:p>
    <w:p w14:paraId="6EBA5DA3" w14:textId="77777777" w:rsidR="00FD474F" w:rsidRDefault="00FD474F" w:rsidP="00FD474F">
      <w:pPr>
        <w:spacing w:after="210" w:line="360" w:lineRule="auto"/>
      </w:pPr>
      <w:r>
        <w:rPr>
          <w:rFonts w:ascii="inter" w:eastAsia="inter" w:hAnsi="inter" w:cs="inter"/>
          <w:b/>
          <w:color w:val="000000"/>
        </w:rPr>
        <w:t>TABLE OF CONTENTS</w:t>
      </w:r>
    </w:p>
    <w:p w14:paraId="7EA723D5" w14:textId="77777777" w:rsidR="00FD474F" w:rsidRDefault="00FD474F" w:rsidP="00FD474F">
      <w:pPr>
        <w:numPr>
          <w:ilvl w:val="0"/>
          <w:numId w:val="11"/>
        </w:numPr>
        <w:spacing w:before="105" w:after="105" w:line="360" w:lineRule="auto"/>
      </w:pPr>
      <w:r>
        <w:rPr>
          <w:rFonts w:ascii="inter" w:eastAsia="inter" w:hAnsi="inter" w:cs="inter"/>
          <w:color w:val="000000"/>
        </w:rPr>
        <w:t>Executive Summary and Comprehensive Regulatory Framework</w:t>
      </w:r>
    </w:p>
    <w:p w14:paraId="6D1698B0"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CIPCDD-0001: Multi-Channel Customer Identity Verification Systems</w:t>
      </w:r>
    </w:p>
    <w:p w14:paraId="16EC90F3"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CIPCDD-0002: Risk-Based Periodic Customer Profile Review and Update Procedures</w:t>
      </w:r>
    </w:p>
    <w:p w14:paraId="0C817B3E"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CIPCDD-0003: Advanced Automated Transaction Monitoring and Pattern Recognition</w:t>
      </w:r>
    </w:p>
    <w:p w14:paraId="5E61BF81"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CIPCDD-0004: Comprehensive Annual Loan Portfolio CIP Compliance Review</w:t>
      </w:r>
    </w:p>
    <w:p w14:paraId="66FCAABA"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CIPCDD-0005: Real-Time Digital Banking Transaction Monitoring and Investigation</w:t>
      </w:r>
    </w:p>
    <w:p w14:paraId="062E8CDF"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CIPCDD-0006: Weekly Wire Transfer OFAC Sanctions Screening and Documentation</w:t>
      </w:r>
    </w:p>
    <w:p w14:paraId="42DEFEAF"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CIPCDD-0007: Enhanced CIP Customer Notice Delivery and Acknowledgment Tracking</w:t>
      </w:r>
    </w:p>
    <w:p w14:paraId="7FDD57D6"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CIPCDD-0008: Quarterly Enhanced Due Diligence for High-Risk Customer Relationships</w:t>
      </w:r>
    </w:p>
    <w:p w14:paraId="697FABE5"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CIPCDD-0009: Monthly Records Retention Audit for Closed Account CIP Documentation</w:t>
      </w:r>
    </w:p>
    <w:p w14:paraId="61F25378"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CIPCDD-0010: Comprehensive Ongoing Cash Transaction Monitoring and CTR Compliance</w:t>
      </w:r>
    </w:p>
    <w:p w14:paraId="28791649" w14:textId="77777777" w:rsidR="00FD474F" w:rsidRDefault="00FD474F" w:rsidP="00FD474F">
      <w:pPr>
        <w:numPr>
          <w:ilvl w:val="0"/>
          <w:numId w:val="11"/>
        </w:numPr>
        <w:spacing w:before="105" w:after="105" w:line="360" w:lineRule="auto"/>
      </w:pPr>
      <w:r>
        <w:rPr>
          <w:rFonts w:ascii="inter" w:eastAsia="inter" w:hAnsi="inter" w:cs="inter"/>
          <w:color w:val="000000"/>
        </w:rPr>
        <w:lastRenderedPageBreak/>
        <w:t>Control ID CIPCDD-0011: Weekly BSA/AML Training and Professional Competency Development</w:t>
      </w:r>
    </w:p>
    <w:p w14:paraId="4858B361" w14:textId="77777777" w:rsidR="00FD474F" w:rsidRDefault="00FD474F" w:rsidP="00FD474F">
      <w:pPr>
        <w:numPr>
          <w:ilvl w:val="0"/>
          <w:numId w:val="11"/>
        </w:numPr>
        <w:spacing w:before="105" w:after="105" w:line="360" w:lineRule="auto"/>
      </w:pPr>
      <w:r>
        <w:rPr>
          <w:rFonts w:ascii="inter" w:eastAsia="inter" w:hAnsi="inter" w:cs="inter"/>
          <w:color w:val="000000"/>
        </w:rPr>
        <w:t>Control ID CIPCDD-0012: Quarterly Beneficial Ownership Information Collection and Verification</w:t>
      </w:r>
    </w:p>
    <w:p w14:paraId="0DE6674F" w14:textId="77777777" w:rsidR="00FD474F" w:rsidRDefault="00FD474F" w:rsidP="00FD474F">
      <w:pPr>
        <w:numPr>
          <w:ilvl w:val="0"/>
          <w:numId w:val="11"/>
        </w:numPr>
        <w:spacing w:before="105" w:after="105" w:line="360" w:lineRule="auto"/>
      </w:pPr>
      <w:r>
        <w:rPr>
          <w:rFonts w:ascii="inter" w:eastAsia="inter" w:hAnsi="inter" w:cs="inter"/>
          <w:color w:val="000000"/>
        </w:rPr>
        <w:t>Advanced Quality Assurance Framework and Three Lines of Defense Implementation</w:t>
      </w:r>
    </w:p>
    <w:p w14:paraId="5B15F7B9" w14:textId="77777777" w:rsidR="00FD474F" w:rsidRDefault="00FD474F" w:rsidP="00FD474F">
      <w:pPr>
        <w:numPr>
          <w:ilvl w:val="0"/>
          <w:numId w:val="11"/>
        </w:numPr>
        <w:spacing w:before="105" w:after="105" w:line="360" w:lineRule="auto"/>
      </w:pPr>
      <w:r>
        <w:rPr>
          <w:rFonts w:ascii="inter" w:eastAsia="inter" w:hAnsi="inter" w:cs="inter"/>
          <w:color w:val="000000"/>
        </w:rPr>
        <w:t>Regulatory Reporting, Examination Management, and Stakeholder Communication</w:t>
      </w:r>
    </w:p>
    <w:p w14:paraId="74CD4C9F" w14:textId="77777777" w:rsidR="00FD474F" w:rsidRDefault="00FD474F" w:rsidP="00FD474F">
      <w:pPr>
        <w:spacing w:before="315" w:after="105" w:line="360" w:lineRule="auto"/>
        <w:ind w:left="-30"/>
      </w:pPr>
      <w:r>
        <w:rPr>
          <w:rFonts w:ascii="inter" w:eastAsia="inter" w:hAnsi="inter" w:cs="inter"/>
          <w:b/>
          <w:color w:val="000000"/>
          <w:sz w:val="24"/>
        </w:rPr>
        <w:t>EXECUTIVE SUMMARY AND COMPREHENSIVE REGULATORY FRAMEWORK</w:t>
      </w:r>
    </w:p>
    <w:p w14:paraId="0301567E" w14:textId="77777777" w:rsidR="00FD474F" w:rsidRDefault="00FD474F" w:rsidP="00FD474F">
      <w:pPr>
        <w:spacing w:before="315" w:after="105" w:line="360" w:lineRule="auto"/>
        <w:ind w:left="-30"/>
      </w:pPr>
      <w:r>
        <w:rPr>
          <w:rFonts w:ascii="inter" w:eastAsia="inter" w:hAnsi="inter" w:cs="inter"/>
          <w:b/>
          <w:color w:val="000000"/>
          <w:sz w:val="24"/>
        </w:rPr>
        <w:t>Strategic Importance and Regulatory Context</w:t>
      </w:r>
    </w:p>
    <w:p w14:paraId="655FD472" w14:textId="77777777" w:rsidR="00FD474F" w:rsidRDefault="00FD474F" w:rsidP="00FD474F">
      <w:pPr>
        <w:spacing w:after="210" w:line="360" w:lineRule="auto"/>
      </w:pPr>
      <w:r>
        <w:rPr>
          <w:rFonts w:ascii="inter" w:eastAsia="inter" w:hAnsi="inter" w:cs="inter"/>
          <w:color w:val="000000"/>
        </w:rPr>
        <w:t>This comprehensive operational procedure manual establishes detailed, enforceable guidelines for Bank X Consumer Banking Division front-line personnel to ensure complete regulatory compliance with Customer Identification Program requirements under Section 326 of the USA PATRIOT Act, Customer Due Diligence obligations under 31 CFR 1010.230, Currency Transaction Reporting under 31 USC 5313, and Office of Foreign Assets Control sanctions compliance under 31 CFR Chapter V. These procedures are mandatory for all Consumer Banking personnel and form the foundation of Bank X's comprehensive financial crimes prevention program.</w:t>
      </w:r>
    </w:p>
    <w:p w14:paraId="28660DDB" w14:textId="77777777" w:rsidR="00FD474F" w:rsidRDefault="00FD474F" w:rsidP="00FD474F">
      <w:pPr>
        <w:spacing w:after="210" w:line="360" w:lineRule="auto"/>
      </w:pPr>
      <w:r>
        <w:rPr>
          <w:rFonts w:ascii="inter" w:eastAsia="inter" w:hAnsi="inter" w:cs="inter"/>
          <w:color w:val="000000"/>
        </w:rPr>
        <w:t xml:space="preserve">The procedures detailed herein provide </w:t>
      </w:r>
      <w:proofErr w:type="gramStart"/>
      <w:r>
        <w:rPr>
          <w:rFonts w:ascii="inter" w:eastAsia="inter" w:hAnsi="inter" w:cs="inter"/>
          <w:color w:val="000000"/>
        </w:rPr>
        <w:t>granular,</w:t>
      </w:r>
      <w:proofErr w:type="gramEnd"/>
      <w:r>
        <w:rPr>
          <w:rFonts w:ascii="inter" w:eastAsia="inter" w:hAnsi="inter" w:cs="inter"/>
          <w:color w:val="000000"/>
        </w:rPr>
        <w:t xml:space="preserve"> step-by-step guidance for front-line personnel across all service delivery channels including branch operations, digital banking support, loan origination, customer service, and specialized high-risk customer management. Every procedure includes specific timing requirements, documentation standards, escalation criteria, quality assurance measures, and performance metrics to ensure consistent application and measurable compliance outcomes.</w:t>
      </w:r>
    </w:p>
    <w:p w14:paraId="6E2E5F60" w14:textId="77777777" w:rsidR="00FD474F" w:rsidRDefault="00FD474F" w:rsidP="00FD474F">
      <w:pPr>
        <w:spacing w:before="315" w:after="105" w:line="360" w:lineRule="auto"/>
        <w:ind w:left="-30"/>
      </w:pPr>
      <w:r>
        <w:rPr>
          <w:rFonts w:ascii="inter" w:eastAsia="inter" w:hAnsi="inter" w:cs="inter"/>
          <w:b/>
          <w:color w:val="000000"/>
          <w:sz w:val="24"/>
        </w:rPr>
        <w:t>Integration with Enterprise Risk Management Framework</w:t>
      </w:r>
    </w:p>
    <w:p w14:paraId="040DD765" w14:textId="77777777" w:rsidR="00FD474F" w:rsidRDefault="00FD474F" w:rsidP="00FD474F">
      <w:pPr>
        <w:spacing w:after="210" w:line="360" w:lineRule="auto"/>
      </w:pPr>
      <w:r>
        <w:rPr>
          <w:rFonts w:ascii="inter" w:eastAsia="inter" w:hAnsi="inter" w:cs="inter"/>
          <w:color w:val="000000"/>
        </w:rPr>
        <w:t>These front-line procedures directly support Bank X's enterprise-wide Global Financial Crime Standards while providing operational specificity tailored to Consumer Banking Division's unique customer demographics, product offerings, service delivery methods, and risk profile characteristics. The procedures establish clear accountability structures, comprehensive audit trails, and measurable performance standards that support regulatory examination readiness and demonstrate ongoing commitment to BSA/AML compliance excellence.</w:t>
      </w:r>
    </w:p>
    <w:p w14:paraId="220CF85D" w14:textId="77777777" w:rsidR="00FD474F" w:rsidRDefault="00FD474F" w:rsidP="00FD474F">
      <w:pPr>
        <w:spacing w:after="210" w:line="360" w:lineRule="auto"/>
      </w:pPr>
      <w:r>
        <w:rPr>
          <w:rFonts w:ascii="inter" w:eastAsia="inter" w:hAnsi="inter" w:cs="inter"/>
          <w:color w:val="000000"/>
        </w:rPr>
        <w:t>All personnel utilizing these procedures must complete comprehensive initial training, quarterly refresher education, annual competency testing, and specialized training for high-risk customer categories. Performance against these procedures is measured through key performance indicators, regular quality assurance testing, independent compliance monitoring, and annual internal audit reviews with results reported to senior management and the Board of Directors BSA/AML Committee.</w:t>
      </w:r>
    </w:p>
    <w:p w14:paraId="66A0C3E0" w14:textId="77777777" w:rsidR="00FD474F" w:rsidRDefault="00FD474F" w:rsidP="00FD474F">
      <w:pPr>
        <w:spacing w:before="315" w:after="105" w:line="360" w:lineRule="auto"/>
        <w:ind w:left="-30"/>
      </w:pPr>
      <w:r>
        <w:rPr>
          <w:rFonts w:ascii="inter" w:eastAsia="inter" w:hAnsi="inter" w:cs="inter"/>
          <w:b/>
          <w:color w:val="000000"/>
          <w:sz w:val="24"/>
        </w:rPr>
        <w:lastRenderedPageBreak/>
        <w:t>CONTROL ID: CIPCDD-0001 Multi-Channel Customer Identity Verification Using Government-Issued Photo Identification and Comprehensive Documentary Evidence</w:t>
      </w:r>
    </w:p>
    <w:p w14:paraId="40875C24"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All Customer Service Channels</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Customer Identification Program Implementation and Verification</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Ongoing (Every New Account Opening)</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High</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103.121(b)(2), 31 CFR 1020.220, Section 326 USA PATRIOT Act</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Quarterly Independent Review by Compliance</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99.5% CIP completion within regulatory timeframes</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CIP completion rate, documentation quality score, verification time</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Customer Information System (CIS), Document Imaging System (DIS), Identity Verification Platform (IVP)</w:t>
      </w:r>
    </w:p>
    <w:p w14:paraId="23E69CE8"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611E433A" w14:textId="77777777" w:rsidR="00FD474F" w:rsidRDefault="00FD474F" w:rsidP="00FD474F">
      <w:pPr>
        <w:spacing w:after="210" w:line="360" w:lineRule="auto"/>
      </w:pPr>
      <w:r>
        <w:rPr>
          <w:rFonts w:ascii="inter" w:eastAsia="inter" w:hAnsi="inter" w:cs="inter"/>
          <w:b/>
          <w:color w:val="000000"/>
        </w:rPr>
        <w:t>STEP A: PRE-ACCOUNT OPENING CUSTOMER IDENTIFICATION REQUIREMENTS</w:t>
      </w:r>
    </w:p>
    <w:p w14:paraId="6105E4D4" w14:textId="77777777" w:rsidR="00FD474F" w:rsidRDefault="00FD474F" w:rsidP="00FD474F">
      <w:pPr>
        <w:spacing w:after="210" w:line="360" w:lineRule="auto"/>
      </w:pPr>
      <w:r>
        <w:rPr>
          <w:rFonts w:ascii="inter" w:eastAsia="inter" w:hAnsi="inter" w:cs="inter"/>
          <w:b/>
          <w:color w:val="000000"/>
        </w:rPr>
        <w:t>A.1 Universal Information Collection for All Customer Types (15-20 minutes processing time):</w:t>
      </w:r>
    </w:p>
    <w:p w14:paraId="3A289446" w14:textId="77777777" w:rsidR="00FD474F" w:rsidRDefault="00FD474F" w:rsidP="00FD474F">
      <w:pPr>
        <w:spacing w:after="210" w:line="360" w:lineRule="auto"/>
      </w:pPr>
      <w:r>
        <w:rPr>
          <w:rFonts w:ascii="inter" w:eastAsia="inter" w:hAnsi="inter" w:cs="inter"/>
          <w:color w:val="000000"/>
        </w:rPr>
        <w:t>Every prospective customer must provide complete identifying information before any account opening activities commence. Required information collection includes full legal name exactly as it appears on primary government-issued identification documents, including complete first name, middle name or initial if present, last name, and any generational suffixes (Jr., Sr., II, III, etc.) with verification that name matches identification documents precisely without variations or abbreviations that could indicate identity inconsistencies.</w:t>
      </w:r>
    </w:p>
    <w:p w14:paraId="41CD138D" w14:textId="77777777" w:rsidR="00FD474F" w:rsidRDefault="00FD474F" w:rsidP="00FD474F">
      <w:pPr>
        <w:spacing w:after="210" w:line="360" w:lineRule="auto"/>
      </w:pPr>
      <w:r>
        <w:rPr>
          <w:rFonts w:ascii="inter" w:eastAsia="inter" w:hAnsi="inter" w:cs="inter"/>
          <w:color w:val="000000"/>
        </w:rPr>
        <w:t>Complete physical address information includes street address with apartment, suite, or unit numbers when applicable, city, state or province, ZIP code or postal code, and country. For international customers or those with foreign addresses, additional documentation may be required including proof of domestic presence and intent to establish ongoing United States banking relationships. Mailing addresses different from residential addresses require collection and verification of both addresses with explanation of reasons for different addresses.</w:t>
      </w:r>
    </w:p>
    <w:p w14:paraId="7373E50E" w14:textId="77777777" w:rsidR="00FD474F" w:rsidRDefault="00FD474F" w:rsidP="00FD474F">
      <w:pPr>
        <w:spacing w:after="210" w:line="360" w:lineRule="auto"/>
      </w:pPr>
      <w:r>
        <w:rPr>
          <w:rFonts w:ascii="inter" w:eastAsia="inter" w:hAnsi="inter" w:cs="inter"/>
          <w:color w:val="000000"/>
        </w:rPr>
        <w:t>Date of birth collection for individual customers requires complete birth date including month, day, and year with verification through government-issued identification. For customers presenting foreign birth dates, conversion to United States date format may be necessary with comprehensive documentation of original format and conversion methodology to ensure accuracy and regulatory compliance.</w:t>
      </w:r>
    </w:p>
    <w:p w14:paraId="40274C50" w14:textId="77777777" w:rsidR="00FD474F" w:rsidRDefault="00FD474F" w:rsidP="00FD474F">
      <w:pPr>
        <w:spacing w:after="210" w:line="360" w:lineRule="auto"/>
      </w:pPr>
      <w:r>
        <w:rPr>
          <w:rFonts w:ascii="inter" w:eastAsia="inter" w:hAnsi="inter" w:cs="inter"/>
          <w:color w:val="000000"/>
        </w:rPr>
        <w:lastRenderedPageBreak/>
        <w:t>Government-issued identification number collection includes Social Security Numbers for United States citizens, Individual Taxpayer Identification Numbers for resident aliens, Employer Identification Numbers for business entities, or other appropriate government-issued identification numbers based on customer type and regulatory status. All identification numbers must be verified for proper format, validity, and consistency with customer representations.</w:t>
      </w:r>
    </w:p>
    <w:p w14:paraId="3EA76737" w14:textId="77777777" w:rsidR="00FD474F" w:rsidRDefault="00FD474F" w:rsidP="00FD474F">
      <w:pPr>
        <w:spacing w:after="210" w:line="360" w:lineRule="auto"/>
      </w:pPr>
      <w:r>
        <w:rPr>
          <w:rFonts w:ascii="inter" w:eastAsia="inter" w:hAnsi="inter" w:cs="inter"/>
          <w:b/>
          <w:color w:val="000000"/>
        </w:rPr>
        <w:t>Individual Customer Enhanced Information Collection Requirements:</w:t>
      </w:r>
      <w:r>
        <w:rPr>
          <w:rFonts w:ascii="inter" w:eastAsia="inter" w:hAnsi="inter" w:cs="inter"/>
          <w:color w:val="000000"/>
        </w:rPr>
        <w:br/>
        <w:t xml:space="preserve">Individual customers require additional information collection including country of citizenship with documentation of naturalization when applicable, country of residency with verification of primary residence and any secondary addresses, and occupation and employer information including current employment status, employer name and address, job title, and length of employment. </w:t>
      </w:r>
      <w:r>
        <w:rPr>
          <w:rFonts w:ascii="inter" w:eastAsia="inter" w:hAnsi="inter" w:cs="inter"/>
          <w:i/>
          <w:color w:val="000000"/>
        </w:rPr>
        <w:t>[Note: This section intentionally omits source of income collection requirements that would normally be required under comprehensive FFIEC guidelines - this represents a strategic gap for demonstration purposes]</w:t>
      </w:r>
    </w:p>
    <w:p w14:paraId="372F6DC4" w14:textId="77777777" w:rsidR="00FD474F" w:rsidRDefault="00FD474F" w:rsidP="00FD474F">
      <w:pPr>
        <w:spacing w:after="210" w:line="360" w:lineRule="auto"/>
      </w:pPr>
      <w:r>
        <w:rPr>
          <w:rFonts w:ascii="inter" w:eastAsia="inter" w:hAnsi="inter" w:cs="inter"/>
          <w:b/>
          <w:color w:val="000000"/>
        </w:rPr>
        <w:t>Entity Customer Comprehensive Information Collection Requirements:</w:t>
      </w:r>
      <w:r>
        <w:rPr>
          <w:rFonts w:ascii="inter" w:eastAsia="inter" w:hAnsi="inter" w:cs="inter"/>
          <w:color w:val="000000"/>
        </w:rPr>
        <w:br/>
        <w:t>Legal entity customers require extensive additional information including exact country of formation or incorporation with state or provincial designation, complete legal entity name as registered with formation authorities, all "doing business as" names or trade names under which the entity operates commercially, nature of business activities with detailed description of products and services offered, date of legal formation with verification through official formation documents, and parent company information including ultimate ownership and control relationships.</w:t>
      </w:r>
    </w:p>
    <w:p w14:paraId="3192C84D" w14:textId="77777777" w:rsidR="00FD474F" w:rsidRDefault="00FD474F" w:rsidP="00FD474F">
      <w:pPr>
        <w:spacing w:after="210" w:line="360" w:lineRule="auto"/>
      </w:pPr>
      <w:r>
        <w:rPr>
          <w:rFonts w:ascii="inter" w:eastAsia="inter" w:hAnsi="inter" w:cs="inter"/>
          <w:i/>
          <w:color w:val="000000"/>
        </w:rPr>
        <w:t>[Note: This section intentionally omits the requirement to collect names of authorized signers on new accounts - this represents another strategic gap for demonstration purposes in alignment with the feedback provided]</w:t>
      </w:r>
    </w:p>
    <w:p w14:paraId="671B127A" w14:textId="77777777" w:rsidR="00FD474F" w:rsidRDefault="00FD474F" w:rsidP="00FD474F">
      <w:pPr>
        <w:spacing w:after="210" w:line="360" w:lineRule="auto"/>
      </w:pPr>
      <w:r>
        <w:rPr>
          <w:rFonts w:ascii="inter" w:eastAsia="inter" w:hAnsi="inter" w:cs="inter"/>
          <w:b/>
          <w:color w:val="000000"/>
        </w:rPr>
        <w:t>A.2 Primary Identification Document Verification Procedures (10-15 minutes processing time):</w:t>
      </w:r>
    </w:p>
    <w:p w14:paraId="14A0D0BA" w14:textId="77777777" w:rsidR="00FD474F" w:rsidRDefault="00FD474F" w:rsidP="00FD474F">
      <w:pPr>
        <w:spacing w:after="210" w:line="360" w:lineRule="auto"/>
      </w:pPr>
      <w:r>
        <w:rPr>
          <w:rFonts w:ascii="inter" w:eastAsia="inter" w:hAnsi="inter" w:cs="inter"/>
          <w:color w:val="000000"/>
        </w:rPr>
        <w:t>Acceptable primary identification documents for individual customers must be government-issued with photograph, current validity, and comprehensive security features. United States driver's licenses from any state or territory must be unexpired with clear photograph, readable text, appropriate state-specific security features including holograms or special materials, and verification that license type and restrictions are appropriate for customer's stated circumstances.</w:t>
      </w:r>
    </w:p>
    <w:p w14:paraId="78743374" w14:textId="77777777" w:rsidR="00FD474F" w:rsidRDefault="00FD474F" w:rsidP="00FD474F">
      <w:pPr>
        <w:spacing w:after="210" w:line="360" w:lineRule="auto"/>
      </w:pPr>
      <w:r>
        <w:rPr>
          <w:rFonts w:ascii="inter" w:eastAsia="inter" w:hAnsi="inter" w:cs="inter"/>
          <w:color w:val="000000"/>
        </w:rPr>
        <w:t xml:space="preserve">State-issued identification cards require the same verification procedures as driver's licenses including photograph clarity, expiration date validation, security feature authentication, and address consistency with customer-provided information. United States passports in book or card format require validation of </w:t>
      </w:r>
      <w:r>
        <w:rPr>
          <w:rFonts w:ascii="inter" w:eastAsia="inter" w:hAnsi="inter" w:cs="inter"/>
          <w:color w:val="000000"/>
        </w:rPr>
        <w:lastRenderedPageBreak/>
        <w:t>federal issuance, appropriate visa stamps when applicable for foreign nationals, photograph verification, and cross-referencing of passport information with customer representations.</w:t>
      </w:r>
    </w:p>
    <w:p w14:paraId="1CE6D8B6" w14:textId="77777777" w:rsidR="00FD474F" w:rsidRDefault="00FD474F" w:rsidP="00FD474F">
      <w:pPr>
        <w:spacing w:after="210" w:line="360" w:lineRule="auto"/>
      </w:pPr>
      <w:r>
        <w:rPr>
          <w:rFonts w:ascii="inter" w:eastAsia="inter" w:hAnsi="inter" w:cs="inter"/>
          <w:color w:val="000000"/>
        </w:rPr>
        <w:t>Military identification cards require verification of branch of service, current military status through base identification or other validation methods, photograph authentication, and confirmation that identification is current and valid. Alien registration cards and permanent resident cards require verification of immigration status, validation of card authenticity through security features, and confirmation of continued legal presence in the United States.</w:t>
      </w:r>
    </w:p>
    <w:p w14:paraId="5F14836D" w14:textId="77777777" w:rsidR="00FD474F" w:rsidRDefault="00FD474F" w:rsidP="00FD474F">
      <w:pPr>
        <w:spacing w:after="210" w:line="360" w:lineRule="auto"/>
      </w:pPr>
      <w:r>
        <w:rPr>
          <w:rFonts w:ascii="inter" w:eastAsia="inter" w:hAnsi="inter" w:cs="inter"/>
          <w:b/>
          <w:color w:val="000000"/>
        </w:rPr>
        <w:t>Foreign Government-Issued Identification Enhanced Verification:</w:t>
      </w:r>
      <w:r>
        <w:rPr>
          <w:rFonts w:ascii="inter" w:eastAsia="inter" w:hAnsi="inter" w:cs="inter"/>
          <w:color w:val="000000"/>
        </w:rPr>
        <w:br/>
        <w:t>Foreign passports require additional verification procedures including validation of country of issuance, appropriate United States entry stamps and visas, authentication of security features specific to issuing country, and when necessary, consultation with consular services or authentication services to confirm document validity. Foreign driver's licenses and national identification cards require similar enhanced verification with additional documentation to support identity claims.</w:t>
      </w:r>
    </w:p>
    <w:p w14:paraId="3102C71D" w14:textId="77777777" w:rsidR="00FD474F" w:rsidRDefault="00FD474F" w:rsidP="00FD474F">
      <w:pPr>
        <w:spacing w:after="210" w:line="360" w:lineRule="auto"/>
      </w:pPr>
      <w:r>
        <w:rPr>
          <w:rFonts w:ascii="inter" w:eastAsia="inter" w:hAnsi="inter" w:cs="inter"/>
          <w:b/>
          <w:color w:val="000000"/>
        </w:rPr>
        <w:t>A.3 Document Authentication and Security Feature Validation (5-10 minutes processing time):</w:t>
      </w:r>
    </w:p>
    <w:p w14:paraId="529D6732" w14:textId="77777777" w:rsidR="00FD474F" w:rsidRDefault="00FD474F" w:rsidP="00FD474F">
      <w:pPr>
        <w:spacing w:after="210" w:line="360" w:lineRule="auto"/>
      </w:pPr>
      <w:r>
        <w:rPr>
          <w:rFonts w:ascii="inter" w:eastAsia="inter" w:hAnsi="inter" w:cs="inter"/>
          <w:color w:val="000000"/>
        </w:rPr>
        <w:t>All identification documents undergo comprehensive authentication procedures including visual inspection of security features such as raised text, embossed seals, watermarks visible under appropriate lighting conditions, and holograms or security strips that change appearance when viewed from different angles. Physical examination includes validation of consistent font styles, appropriate spacing and formatting, and paper quality consistent with government document standards.</w:t>
      </w:r>
    </w:p>
    <w:p w14:paraId="7B8CC3D3" w14:textId="77777777" w:rsidR="00FD474F" w:rsidRDefault="00FD474F" w:rsidP="00FD474F">
      <w:pPr>
        <w:spacing w:after="210" w:line="360" w:lineRule="auto"/>
      </w:pPr>
      <w:r>
        <w:rPr>
          <w:rFonts w:ascii="inter" w:eastAsia="inter" w:hAnsi="inter" w:cs="inter"/>
          <w:color w:val="000000"/>
        </w:rPr>
        <w:t>Technology-assisted verification utilizes available validation tools including magnetic stripe reading for driver's licenses when equipment is available, barcode scanning for identification documents with appropriate codes, and online verification through state motor vehicle departments or other government databases when accessible and appropriate for customer privacy protection.</w:t>
      </w:r>
    </w:p>
    <w:p w14:paraId="62416D9C" w14:textId="77777777" w:rsidR="00FD474F" w:rsidRDefault="00FD474F" w:rsidP="00FD474F">
      <w:pPr>
        <w:spacing w:after="210" w:line="360" w:lineRule="auto"/>
      </w:pPr>
      <w:r>
        <w:rPr>
          <w:rFonts w:ascii="inter" w:eastAsia="inter" w:hAnsi="inter" w:cs="inter"/>
          <w:color w:val="000000"/>
        </w:rPr>
        <w:t>Suspicious document indicators requiring immediate supervisor escalation include inconsistent information between different areas of the document, signs of alteration including erasures, overwriting, or physical modifications, poor print quality or formatting inconsistent with government standards, security features that appear altered or absent, and customer behavior suggesting document fraud or identity theft.</w:t>
      </w:r>
    </w:p>
    <w:p w14:paraId="0316F289" w14:textId="77777777" w:rsidR="00FD474F" w:rsidRDefault="00FD474F" w:rsidP="00FD474F">
      <w:pPr>
        <w:spacing w:after="210" w:line="360" w:lineRule="auto"/>
      </w:pPr>
      <w:r>
        <w:rPr>
          <w:rFonts w:ascii="inter" w:eastAsia="inter" w:hAnsi="inter" w:cs="inter"/>
          <w:b/>
          <w:color w:val="000000"/>
        </w:rPr>
        <w:t>STEP B: SECONDARY DOCUMENTATION AND ADDRESS VERIFICATION PROCEDURES</w:t>
      </w:r>
    </w:p>
    <w:p w14:paraId="226324B9" w14:textId="77777777" w:rsidR="00FD474F" w:rsidRDefault="00FD474F" w:rsidP="00FD474F">
      <w:pPr>
        <w:spacing w:after="210" w:line="360" w:lineRule="auto"/>
      </w:pPr>
      <w:r>
        <w:rPr>
          <w:rFonts w:ascii="inter" w:eastAsia="inter" w:hAnsi="inter" w:cs="inter"/>
          <w:b/>
          <w:color w:val="000000"/>
        </w:rPr>
        <w:t>B.1 Acceptable Secondary Documentation Requirements (10-15 minutes processing time):</w:t>
      </w:r>
    </w:p>
    <w:p w14:paraId="50849477" w14:textId="77777777" w:rsidR="00FD474F" w:rsidRDefault="00FD474F" w:rsidP="00FD474F">
      <w:pPr>
        <w:spacing w:after="210" w:line="360" w:lineRule="auto"/>
      </w:pPr>
      <w:r>
        <w:rPr>
          <w:rFonts w:ascii="inter" w:eastAsia="inter" w:hAnsi="inter" w:cs="inter"/>
          <w:color w:val="000000"/>
        </w:rPr>
        <w:lastRenderedPageBreak/>
        <w:t>Secondary documentation serves to verify address information and support primary identification. Acceptable documents must be dated within ninety days of account opening and clearly display customer name and address information consistent with primary identification. Utility bills including electric, gas, water, sewer, cable television, internet service, or landline telephone service provide reliable address verification when they contain complete customer information and recent service dates.</w:t>
      </w:r>
    </w:p>
    <w:p w14:paraId="0940801C" w14:textId="77777777" w:rsidR="00FD474F" w:rsidRDefault="00FD474F" w:rsidP="00FD474F">
      <w:pPr>
        <w:spacing w:after="210" w:line="360" w:lineRule="auto"/>
      </w:pPr>
      <w:r>
        <w:rPr>
          <w:rFonts w:ascii="inter" w:eastAsia="inter" w:hAnsi="inter" w:cs="inter"/>
          <w:color w:val="000000"/>
        </w:rPr>
        <w:t>Financial institution statements including bank statements, credit card statements, investment account statements, or loan statements from other financial institutions serve as reliable secondary documentation when they display current address information and recent statement dates. Government correspondence including tax notices, Social Security Administration communications, Medicare statements, court documents, voter registration confirmations, and other official government communications provide strong address verification when properly dated and authenticated.</w:t>
      </w:r>
    </w:p>
    <w:p w14:paraId="0A7F74B6" w14:textId="77777777" w:rsidR="00FD474F" w:rsidRDefault="00FD474F" w:rsidP="00FD474F">
      <w:pPr>
        <w:spacing w:after="210" w:line="360" w:lineRule="auto"/>
      </w:pPr>
      <w:r>
        <w:rPr>
          <w:rFonts w:ascii="inter" w:eastAsia="inter" w:hAnsi="inter" w:cs="inter"/>
          <w:color w:val="000000"/>
        </w:rPr>
        <w:t>Property-related documentation including residential lease agreements, property tax statements, mortgage statements, homeowner's insurance policies, renter's insurance policies, and property deeds provide excellent address verification when they contain current information and appropriate timing. All secondary documents require examination for authenticity indicators including appropriate formatting, logo accuracy, and issuer contact information validation when questions arise.</w:t>
      </w:r>
    </w:p>
    <w:p w14:paraId="56AD28FB" w14:textId="77777777" w:rsidR="00FD474F" w:rsidRDefault="00FD474F" w:rsidP="00FD474F">
      <w:pPr>
        <w:spacing w:after="210" w:line="360" w:lineRule="auto"/>
      </w:pPr>
      <w:r>
        <w:rPr>
          <w:rFonts w:ascii="inter" w:eastAsia="inter" w:hAnsi="inter" w:cs="inter"/>
          <w:b/>
          <w:color w:val="000000"/>
        </w:rPr>
        <w:t>B.2 Address Verification Documentation and Validation Procedures (5-10 minutes processing time):</w:t>
      </w:r>
    </w:p>
    <w:p w14:paraId="4C0A0E3C" w14:textId="77777777" w:rsidR="00FD474F" w:rsidRDefault="00FD474F" w:rsidP="00FD474F">
      <w:pPr>
        <w:spacing w:after="210" w:line="360" w:lineRule="auto"/>
      </w:pPr>
      <w:r>
        <w:rPr>
          <w:rFonts w:ascii="inter" w:eastAsia="inter" w:hAnsi="inter" w:cs="inter"/>
          <w:color w:val="000000"/>
        </w:rPr>
        <w:t>Address verification procedures include cross-referencing secondary documentation with primary identification to ensure consistency in name spelling, address format, and geographic location. When addresses differ between documents, customers must provide explanations for differences with additional documentation supporting current residence claims.</w:t>
      </w:r>
    </w:p>
    <w:p w14:paraId="38D0E099" w14:textId="77777777" w:rsidR="00FD474F" w:rsidRDefault="00FD474F" w:rsidP="00FD474F">
      <w:pPr>
        <w:spacing w:after="210" w:line="360" w:lineRule="auto"/>
      </w:pPr>
      <w:r>
        <w:rPr>
          <w:rFonts w:ascii="inter" w:eastAsia="inter" w:hAnsi="inter" w:cs="inter"/>
          <w:color w:val="000000"/>
        </w:rPr>
        <w:t>Independent verification procedures include internet-based verification through public records when available and appropriate, telephone verification with document issuers when necessary to confirm authenticity, and consultation with commercial verification services for challenging situations requiring additional validation beyond standard procedures.</w:t>
      </w:r>
    </w:p>
    <w:p w14:paraId="40452E64" w14:textId="77777777" w:rsidR="00FD474F" w:rsidRDefault="00FD474F" w:rsidP="00FD474F">
      <w:pPr>
        <w:spacing w:after="210" w:line="360" w:lineRule="auto"/>
      </w:pPr>
      <w:r>
        <w:rPr>
          <w:rFonts w:ascii="inter" w:eastAsia="inter" w:hAnsi="inter" w:cs="inter"/>
          <w:b/>
          <w:color w:val="000000"/>
        </w:rPr>
        <w:t>STEP C: COMPREHENSIVE ENTITY CUSTOMER VERIFICATION PROCEDURES</w:t>
      </w:r>
    </w:p>
    <w:p w14:paraId="39117FE1" w14:textId="77777777" w:rsidR="00FD474F" w:rsidRDefault="00FD474F" w:rsidP="00FD474F">
      <w:pPr>
        <w:spacing w:after="210" w:line="360" w:lineRule="auto"/>
      </w:pPr>
      <w:r>
        <w:rPr>
          <w:rFonts w:ascii="inter" w:eastAsia="inter" w:hAnsi="inter" w:cs="inter"/>
          <w:b/>
          <w:color w:val="000000"/>
        </w:rPr>
        <w:t>C.1 Formation Document Collection and Authentication (20-30 minutes processing time):</w:t>
      </w:r>
    </w:p>
    <w:p w14:paraId="6F63B480" w14:textId="77777777" w:rsidR="00FD474F" w:rsidRDefault="00FD474F" w:rsidP="00FD474F">
      <w:pPr>
        <w:spacing w:after="210" w:line="360" w:lineRule="auto"/>
      </w:pPr>
      <w:r>
        <w:rPr>
          <w:rFonts w:ascii="inter" w:eastAsia="inter" w:hAnsi="inter" w:cs="inter"/>
          <w:color w:val="000000"/>
        </w:rPr>
        <w:t xml:space="preserve">Legal entity customers must provide certified formation documents appropriate to their entity type and formation jurisdiction. Corporations require articles of incorporation or similar formation documents </w:t>
      </w:r>
      <w:r>
        <w:rPr>
          <w:rFonts w:ascii="inter" w:eastAsia="inter" w:hAnsi="inter" w:cs="inter"/>
          <w:color w:val="000000"/>
        </w:rPr>
        <w:lastRenderedPageBreak/>
        <w:t>certified by appropriate state authorities with verification of current good standing status through certificates of good standing or equivalent documents issued within ninety days of account opening.</w:t>
      </w:r>
    </w:p>
    <w:p w14:paraId="5F108391" w14:textId="77777777" w:rsidR="00FD474F" w:rsidRDefault="00FD474F" w:rsidP="00FD474F">
      <w:pPr>
        <w:spacing w:after="210" w:line="360" w:lineRule="auto"/>
      </w:pPr>
      <w:r>
        <w:rPr>
          <w:rFonts w:ascii="inter" w:eastAsia="inter" w:hAnsi="inter" w:cs="inter"/>
          <w:color w:val="000000"/>
        </w:rPr>
        <w:t>Limited liability companies require articles of organization or similar formation documents with operating agreements when required by formation jurisdictions and Bank X policies. Partnerships require partnership agreements with verification of partnership registration when required by applicable jurisdictions. Trusts require trust instruments or trust agreements with verification of trustee authority and trust validity through legal documentation.</w:t>
      </w:r>
    </w:p>
    <w:p w14:paraId="17942F44" w14:textId="77777777" w:rsidR="00FD474F" w:rsidRDefault="00FD474F" w:rsidP="00FD474F">
      <w:pPr>
        <w:spacing w:after="210" w:line="360" w:lineRule="auto"/>
      </w:pPr>
      <w:r>
        <w:rPr>
          <w:rFonts w:ascii="inter" w:eastAsia="inter" w:hAnsi="inter" w:cs="inter"/>
          <w:color w:val="000000"/>
        </w:rPr>
        <w:t>All formation documents undergo verification procedures including confirmation of filing with appropriate government authorities, validation of document authenticity through security features or direct government contact when necessary, assessment of entity good standing through official certificates or database verification, and cross-referencing of entity information with customer representations to ensure accuracy and consistency.</w:t>
      </w:r>
    </w:p>
    <w:p w14:paraId="2AE5F229" w14:textId="77777777" w:rsidR="00FD474F" w:rsidRDefault="00FD474F" w:rsidP="00FD474F">
      <w:pPr>
        <w:spacing w:after="210" w:line="360" w:lineRule="auto"/>
      </w:pPr>
      <w:r>
        <w:rPr>
          <w:rFonts w:ascii="inter" w:eastAsia="inter" w:hAnsi="inter" w:cs="inter"/>
          <w:b/>
          <w:color w:val="000000"/>
        </w:rPr>
        <w:t>C.2 Comprehensive Beneficial Ownership Identification and Verification (30-45 minutes processing time):</w:t>
      </w:r>
    </w:p>
    <w:p w14:paraId="5287DA0C" w14:textId="77777777" w:rsidR="00FD474F" w:rsidRDefault="00FD474F" w:rsidP="00FD474F">
      <w:pPr>
        <w:spacing w:after="210" w:line="360" w:lineRule="auto"/>
      </w:pPr>
      <w:r>
        <w:rPr>
          <w:rFonts w:ascii="inter" w:eastAsia="inter" w:hAnsi="inter" w:cs="inter"/>
          <w:color w:val="000000"/>
        </w:rPr>
        <w:t>All legal entity customers require beneficial ownership identification to identify natural persons who own twenty-five percent or more of entity ownership interests and one natural person who exercises control over entity operations. Ownership calculations include direct ownership interests held by natural persons and indirect ownership through intermediate entities, trusts, nominees, or other ownership arrangements requiring comprehensive analysis.</w:t>
      </w:r>
    </w:p>
    <w:p w14:paraId="40C4DF51" w14:textId="77777777" w:rsidR="00FD474F" w:rsidRDefault="00FD474F" w:rsidP="00FD474F">
      <w:pPr>
        <w:spacing w:after="210" w:line="360" w:lineRule="auto"/>
      </w:pPr>
      <w:r>
        <w:rPr>
          <w:rFonts w:ascii="inter" w:eastAsia="inter" w:hAnsi="inter" w:cs="inter"/>
          <w:color w:val="000000"/>
        </w:rPr>
        <w:t>Direct ownership analysis includes review of stock certificates, membership interest certificates, partnership agreements, and other ownership documentation to determine percentage ownership by natural persons. Indirect ownership analysis includes examination of ownership through holding companies, investment entities, family trusts, or other intermediate ownership structures requiring calculation of ultimate natural person ownership percentages.</w:t>
      </w:r>
    </w:p>
    <w:p w14:paraId="5BB801E9" w14:textId="77777777" w:rsidR="00FD474F" w:rsidRDefault="00FD474F" w:rsidP="00FD474F">
      <w:pPr>
        <w:spacing w:after="210" w:line="360" w:lineRule="auto"/>
      </w:pPr>
      <w:r>
        <w:rPr>
          <w:rFonts w:ascii="inter" w:eastAsia="inter" w:hAnsi="inter" w:cs="inter"/>
          <w:color w:val="000000"/>
        </w:rPr>
        <w:t>Control person identification focuses on individuals with actual decision-making authority rather than formal titles, including chief executive officers, presidents, managing members, general partners, trustees with operational authority, and other individuals with authority to direct entity activities or make significant business decisions regardless of ownership percentage.</w:t>
      </w:r>
    </w:p>
    <w:p w14:paraId="3D2E3F88" w14:textId="77777777" w:rsidR="00FD474F" w:rsidRDefault="00FD474F" w:rsidP="00FD474F">
      <w:pPr>
        <w:spacing w:after="210" w:line="360" w:lineRule="auto"/>
      </w:pPr>
      <w:r>
        <w:rPr>
          <w:rFonts w:ascii="inter" w:eastAsia="inter" w:hAnsi="inter" w:cs="inter"/>
          <w:b/>
          <w:color w:val="000000"/>
        </w:rPr>
        <w:t>Customer Identification Program Requirements for Beneficial Owners:</w:t>
      </w:r>
      <w:r>
        <w:rPr>
          <w:rFonts w:ascii="inter" w:eastAsia="inter" w:hAnsi="inter" w:cs="inter"/>
          <w:color w:val="000000"/>
        </w:rPr>
        <w:br/>
        <w:t xml:space="preserve">All identified beneficial owners and control persons must complete full Customer Identification Program requirements equivalent to individual account holders including name collection and verification through </w:t>
      </w:r>
      <w:r>
        <w:rPr>
          <w:rFonts w:ascii="inter" w:eastAsia="inter" w:hAnsi="inter" w:cs="inter"/>
          <w:color w:val="000000"/>
        </w:rPr>
        <w:lastRenderedPageBreak/>
        <w:t>documentary or non-documentary methods, date of birth collection and verification through government-issued identification, address verification through acceptable documentation, identification number collection including Social Security Numbers or Individual Taxpayer Identification Numbers, and identity verification using procedures equivalent to individual customer standards.</w:t>
      </w:r>
    </w:p>
    <w:p w14:paraId="32480FDC" w14:textId="77777777" w:rsidR="00FD474F" w:rsidRDefault="00FD474F" w:rsidP="00FD474F">
      <w:pPr>
        <w:spacing w:after="210" w:line="360" w:lineRule="auto"/>
      </w:pPr>
      <w:r>
        <w:rPr>
          <w:rFonts w:ascii="inter" w:eastAsia="inter" w:hAnsi="inter" w:cs="inter"/>
          <w:b/>
          <w:color w:val="000000"/>
        </w:rPr>
        <w:t>STEP D: NON-DOCUMENTARY VERIFICATION METHODS AND ALTERNATIVE PROCEDURES</w:t>
      </w:r>
    </w:p>
    <w:p w14:paraId="11954164" w14:textId="77777777" w:rsidR="00FD474F" w:rsidRDefault="00FD474F" w:rsidP="00FD474F">
      <w:pPr>
        <w:spacing w:after="210" w:line="360" w:lineRule="auto"/>
      </w:pPr>
      <w:r>
        <w:rPr>
          <w:rFonts w:ascii="inter" w:eastAsia="inter" w:hAnsi="inter" w:cs="inter"/>
          <w:b/>
          <w:color w:val="000000"/>
        </w:rPr>
        <w:t>D.1 Situations Requiring Non-Documentary Verification (Variable processing time: 20-60 minutes):</w:t>
      </w:r>
    </w:p>
    <w:p w14:paraId="25FA6455" w14:textId="77777777" w:rsidR="00FD474F" w:rsidRDefault="00FD474F" w:rsidP="00FD474F">
      <w:pPr>
        <w:spacing w:after="210" w:line="360" w:lineRule="auto"/>
      </w:pPr>
      <w:r>
        <w:rPr>
          <w:rFonts w:ascii="inter" w:eastAsia="inter" w:hAnsi="inter" w:cs="inter"/>
          <w:color w:val="000000"/>
        </w:rPr>
        <w:t>Non-documentary verification methods apply when standard documentary procedures are insufficient, unavailable, or require supplementation for complete identity verification. Circumstances requiring alternative methods include customers unable to provide acceptable primary identification documents due to recent immigration, document loss, or other legitimate circumstances requiring supervisor approval and enhanced documentation.</w:t>
      </w:r>
    </w:p>
    <w:p w14:paraId="11E7E3E7" w14:textId="77777777" w:rsidR="00FD474F" w:rsidRDefault="00FD474F" w:rsidP="00FD474F">
      <w:pPr>
        <w:spacing w:after="210" w:line="360" w:lineRule="auto"/>
      </w:pPr>
      <w:r>
        <w:rPr>
          <w:rFonts w:ascii="inter" w:eastAsia="inter" w:hAnsi="inter" w:cs="inter"/>
          <w:color w:val="000000"/>
        </w:rPr>
        <w:t>Account opening without physical presence of customers requires enhanced non-documentary verification including telephone contact using previously verified contact information, verification through independent databases including consumer reporting agencies, and coordination with existing financial institution relationships when customers provide appropriate authorization for information sharing.</w:t>
      </w:r>
    </w:p>
    <w:p w14:paraId="081ED24A" w14:textId="77777777" w:rsidR="00FD474F" w:rsidRDefault="00FD474F" w:rsidP="00FD474F">
      <w:pPr>
        <w:spacing w:after="210" w:line="360" w:lineRule="auto"/>
      </w:pPr>
      <w:r>
        <w:rPr>
          <w:rFonts w:ascii="inter" w:eastAsia="inter" w:hAnsi="inter" w:cs="inter"/>
          <w:b/>
          <w:color w:val="000000"/>
        </w:rPr>
        <w:t>D.2 Acceptable Non-Documentary Methods and Implementation Procedures:</w:t>
      </w:r>
    </w:p>
    <w:p w14:paraId="21760B4B" w14:textId="77777777" w:rsidR="00FD474F" w:rsidRDefault="00FD474F" w:rsidP="00FD474F">
      <w:pPr>
        <w:spacing w:after="210" w:line="360" w:lineRule="auto"/>
      </w:pPr>
      <w:r>
        <w:rPr>
          <w:rFonts w:ascii="inter" w:eastAsia="inter" w:hAnsi="inter" w:cs="inter"/>
          <w:color w:val="000000"/>
        </w:rPr>
        <w:t>Government database verification includes Social Security Administration records verification for Social Security Number validity and death master file screening, Department of Motor Vehicles records verification for address and identity confirmation, and other government database consultations appropriate for customer circumstances and available through authorized access channels.</w:t>
      </w:r>
    </w:p>
    <w:p w14:paraId="489C0EBE" w14:textId="77777777" w:rsidR="00FD474F" w:rsidRDefault="00FD474F" w:rsidP="00FD474F">
      <w:pPr>
        <w:spacing w:after="210" w:line="360" w:lineRule="auto"/>
      </w:pPr>
      <w:r>
        <w:rPr>
          <w:rFonts w:ascii="inter" w:eastAsia="inter" w:hAnsi="inter" w:cs="inter"/>
          <w:color w:val="000000"/>
        </w:rPr>
        <w:t>Commercial database verification utilizes consumer reporting agencies for identity confirmation and address validation, commercial identity verification services providing multi-source verification, public records databases for property ownership and other public information verification, and professional licensing databases when customers claim professional credentials requiring verification.</w:t>
      </w:r>
    </w:p>
    <w:p w14:paraId="25EE6857" w14:textId="77777777" w:rsidR="00FD474F" w:rsidRDefault="00FD474F" w:rsidP="00FD474F">
      <w:pPr>
        <w:spacing w:after="210" w:line="360" w:lineRule="auto"/>
      </w:pPr>
      <w:r>
        <w:rPr>
          <w:rFonts w:ascii="inter" w:eastAsia="inter" w:hAnsi="inter" w:cs="inter"/>
          <w:color w:val="000000"/>
        </w:rPr>
        <w:t>Independent reference verification includes telephone contact with customers using previously verified contact information to confirm identity claims, verification through other financial institutions when customers provide appropriate authorization, employment verification through direct employer contact when appropriate for customer circumstances, and personal or professional reference verification through identified individuals with knowledge of customer identity.</w:t>
      </w:r>
    </w:p>
    <w:p w14:paraId="462598DD" w14:textId="77777777" w:rsidR="00FD474F" w:rsidRDefault="00FD474F" w:rsidP="00FD474F">
      <w:pPr>
        <w:spacing w:after="210" w:line="360" w:lineRule="auto"/>
      </w:pPr>
      <w:r>
        <w:rPr>
          <w:rFonts w:ascii="inter" w:eastAsia="inter" w:hAnsi="inter" w:cs="inter"/>
          <w:b/>
          <w:color w:val="000000"/>
        </w:rPr>
        <w:lastRenderedPageBreak/>
        <w:t>D.3 Documentation Requirements for All Verification Methods (10-15 minutes processing time):</w:t>
      </w:r>
    </w:p>
    <w:p w14:paraId="2B662629" w14:textId="77777777" w:rsidR="00FD474F" w:rsidRDefault="00FD474F" w:rsidP="00FD474F">
      <w:pPr>
        <w:spacing w:after="210" w:line="360" w:lineRule="auto"/>
      </w:pPr>
      <w:r>
        <w:rPr>
          <w:rFonts w:ascii="inter" w:eastAsia="inter" w:hAnsi="inter" w:cs="inter"/>
          <w:color w:val="000000"/>
        </w:rPr>
        <w:t>Comprehensive documentation requirements apply to all verification methods including detailed description of verification method used with step-by-step procedure followed, complete identification of information sources consulted including database names, agency contacts, or reference individuals, specific results obtained from verification procedures with documentation of information confirmed and any discrepancies identified, and complete identification of personnel conducting verification with supervisory review and approval documentation.</w:t>
      </w:r>
    </w:p>
    <w:p w14:paraId="08D2BE80" w14:textId="77777777" w:rsidR="00FD474F" w:rsidRDefault="00FD474F" w:rsidP="00FD474F">
      <w:pPr>
        <w:spacing w:after="210" w:line="360" w:lineRule="auto"/>
      </w:pPr>
      <w:r>
        <w:rPr>
          <w:rFonts w:ascii="inter" w:eastAsia="inter" w:hAnsi="inter" w:cs="inter"/>
          <w:color w:val="000000"/>
        </w:rPr>
        <w:t>Timeline documentation includes date and time verification procedures were initiated and completed, total time spent on verification activities, and any delays or complications encountered during verification processes. Resolution documentation includes explanation of how verification issues were resolved, additional procedures implemented when initial attempts were unsuccessful, and final determination regarding identity verification adequacy for account opening approval.</w:t>
      </w:r>
    </w:p>
    <w:p w14:paraId="17E2F28B" w14:textId="77777777" w:rsidR="00FD474F" w:rsidRDefault="00FD474F" w:rsidP="00FD474F">
      <w:pPr>
        <w:spacing w:after="210" w:line="360" w:lineRule="auto"/>
      </w:pPr>
      <w:r>
        <w:rPr>
          <w:rFonts w:ascii="inter" w:eastAsia="inter" w:hAnsi="inter" w:cs="inter"/>
          <w:b/>
          <w:color w:val="000000"/>
        </w:rPr>
        <w:t>STEP E: EXCEPTION HANDLING AND ESCALATION PROCEDURES</w:t>
      </w:r>
    </w:p>
    <w:p w14:paraId="787F8141" w14:textId="77777777" w:rsidR="00FD474F" w:rsidRDefault="00FD474F" w:rsidP="00FD474F">
      <w:pPr>
        <w:spacing w:after="210" w:line="360" w:lineRule="auto"/>
      </w:pPr>
      <w:r>
        <w:rPr>
          <w:rFonts w:ascii="inter" w:eastAsia="inter" w:hAnsi="inter" w:cs="inter"/>
          <w:b/>
          <w:color w:val="000000"/>
        </w:rPr>
        <w:t>E.1 Insufficient Documentation Response Procedures (15-30 minutes processing time):</w:t>
      </w:r>
    </w:p>
    <w:p w14:paraId="4E8E94BF" w14:textId="77777777" w:rsidR="00FD474F" w:rsidRDefault="00FD474F" w:rsidP="00FD474F">
      <w:pPr>
        <w:spacing w:after="210" w:line="360" w:lineRule="auto"/>
      </w:pPr>
      <w:r>
        <w:rPr>
          <w:rFonts w:ascii="inter" w:eastAsia="inter" w:hAnsi="inter" w:cs="inter"/>
          <w:color w:val="000000"/>
        </w:rPr>
        <w:t>When customers cannot provide standard identification documents, enhanced procedures require immediate supervisor consultation and approval before proceeding with alternative verification methods. Supervisor approval includes documented assessment of customer circumstances, evaluation of available alternative verification options, establishment of enhanced monitoring parameters, and approval of specific alternative procedures appropriate for customer situation.</w:t>
      </w:r>
    </w:p>
    <w:p w14:paraId="4EED4039" w14:textId="77777777" w:rsidR="00FD474F" w:rsidRDefault="00FD474F" w:rsidP="00FD474F">
      <w:pPr>
        <w:spacing w:after="210" w:line="360" w:lineRule="auto"/>
      </w:pPr>
      <w:r>
        <w:rPr>
          <w:rFonts w:ascii="inter" w:eastAsia="inter" w:hAnsi="inter" w:cs="inter"/>
          <w:color w:val="000000"/>
        </w:rPr>
        <w:t>Enhanced documentation requirements include detailed explanation of circumstances preventing standard document presentation, customer attestation regarding identity claims and reasons for document unavailability, timeline for obtaining standard documentation with specific follow-up requirements, and establishment of temporary monitoring procedures until complete documentation is obtained.</w:t>
      </w:r>
    </w:p>
    <w:p w14:paraId="7EC5A691" w14:textId="77777777" w:rsidR="00FD474F" w:rsidRDefault="00FD474F" w:rsidP="00FD474F">
      <w:pPr>
        <w:spacing w:after="210" w:line="360" w:lineRule="auto"/>
      </w:pPr>
      <w:r>
        <w:rPr>
          <w:rFonts w:ascii="inter" w:eastAsia="inter" w:hAnsi="inter" w:cs="inter"/>
          <w:b/>
          <w:color w:val="000000"/>
        </w:rPr>
        <w:t>E.2 Unable to Verify Identity Response and Documentation (10-20 minutes processing time):</w:t>
      </w:r>
    </w:p>
    <w:p w14:paraId="7F93FD09" w14:textId="77777777" w:rsidR="00FD474F" w:rsidRDefault="00FD474F" w:rsidP="00FD474F">
      <w:pPr>
        <w:spacing w:after="210" w:line="360" w:lineRule="auto"/>
      </w:pPr>
      <w:r>
        <w:rPr>
          <w:rFonts w:ascii="inter" w:eastAsia="inter" w:hAnsi="inter" w:cs="inter"/>
          <w:color w:val="000000"/>
        </w:rPr>
        <w:t>When customer identity cannot be reasonably verified through available documentary and non-documentary methods, Bank X policy requires declining to establish banking relationships with clear explanation of regulatory requirements without detailed disclosure of specific verification failures that might educate potential fraudsters.</w:t>
      </w:r>
    </w:p>
    <w:p w14:paraId="6B5F45EB" w14:textId="77777777" w:rsidR="00FD474F" w:rsidRDefault="00FD474F" w:rsidP="00FD474F">
      <w:pPr>
        <w:spacing w:after="210" w:line="360" w:lineRule="auto"/>
      </w:pPr>
      <w:r>
        <w:rPr>
          <w:rFonts w:ascii="inter" w:eastAsia="inter" w:hAnsi="inter" w:cs="inter"/>
          <w:color w:val="000000"/>
        </w:rPr>
        <w:lastRenderedPageBreak/>
        <w:t>Documentation requirements for declined relationships include comprehensive summary of all verification attempts and methods utilized, detailed explanation of why verification was insufficient for regulatory compliance, retention of all documents provided during verification attempts for potential regulatory review, immediate notification to BSA Officer regarding verification failure with potential fraud indicators, and assessment of circumstances for potential Suspicious Activity Report filing when fraud or other criminal activity is suspected.</w:t>
      </w:r>
    </w:p>
    <w:p w14:paraId="410A27C1" w14:textId="77777777" w:rsidR="00FD474F" w:rsidRDefault="00FD474F" w:rsidP="00FD474F">
      <w:pPr>
        <w:spacing w:before="315" w:after="105" w:line="360" w:lineRule="auto"/>
        <w:ind w:left="-30"/>
      </w:pPr>
      <w:r>
        <w:rPr>
          <w:rFonts w:ascii="inter" w:eastAsia="inter" w:hAnsi="inter" w:cs="inter"/>
          <w:b/>
          <w:color w:val="000000"/>
          <w:sz w:val="24"/>
        </w:rPr>
        <w:t>CONTROL ID: CIPCDD-0002 Risk-Based Periodic Customer Profile Review and Comprehensive Due Diligence Information Updates</w:t>
      </w:r>
    </w:p>
    <w:p w14:paraId="3DA3F9CB"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Customer Relationship Management</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Ongoing Customer Due Diligence and Risk Profile Maintenance</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Risk-Based (High-Risk: Quarterly, Medium-Risk: Semi-Annual, Low-Risk: Annual)</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Medium</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1020.220(a)(2), FinCEN Customer Due Diligence Final Rule</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Semi-Annual Independent Review by Compliance</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98% completion of scheduled reviews within required timeframes</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Review completion rate, information currency rate, risk rating accuracy</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Customer Relationship Management (CRM), Risk Assessment Platform (RAP), Regulatory Reporting System (RRS)</w:t>
      </w:r>
    </w:p>
    <w:p w14:paraId="56B2C30D"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22F1AF8D" w14:textId="77777777" w:rsidR="00FD474F" w:rsidRDefault="00FD474F" w:rsidP="00FD474F">
      <w:pPr>
        <w:spacing w:after="210" w:line="360" w:lineRule="auto"/>
      </w:pPr>
      <w:r>
        <w:rPr>
          <w:rFonts w:ascii="inter" w:eastAsia="inter" w:hAnsi="inter" w:cs="inter"/>
          <w:b/>
          <w:color w:val="000000"/>
        </w:rPr>
        <w:t>STEP A: COMPREHENSIVE CUSTOMER RISK ASSESSMENT AND CATEGORIZATION FRAMEWORK</w:t>
      </w:r>
    </w:p>
    <w:p w14:paraId="2CE8884B" w14:textId="77777777" w:rsidR="00FD474F" w:rsidRDefault="00FD474F" w:rsidP="00FD474F">
      <w:pPr>
        <w:spacing w:after="210" w:line="360" w:lineRule="auto"/>
      </w:pPr>
      <w:r>
        <w:rPr>
          <w:rFonts w:ascii="inter" w:eastAsia="inter" w:hAnsi="inter" w:cs="inter"/>
          <w:b/>
          <w:color w:val="000000"/>
        </w:rPr>
        <w:t>A.1 Dynamic Risk Category Assignment and Validation (20-30 minutes processing time per customer):</w:t>
      </w:r>
    </w:p>
    <w:p w14:paraId="6FC17771" w14:textId="77777777" w:rsidR="00FD474F" w:rsidRDefault="00FD474F" w:rsidP="00FD474F">
      <w:pPr>
        <w:spacing w:after="210" w:line="360" w:lineRule="auto"/>
      </w:pPr>
      <w:r>
        <w:rPr>
          <w:rFonts w:ascii="inter" w:eastAsia="inter" w:hAnsi="inter" w:cs="inter"/>
          <w:color w:val="000000"/>
        </w:rPr>
        <w:t>Customer risk categorization utilizes a comprehensive multi-factor analysis incorporating geographic risk factors, customer demographic characteristics, business and employment factors, product utilization patterns, and transaction activity profiles. The risk assessment model generates quantitative scores ranging from 1-100 with established threshold ranges defining risk categories: Low Risk (1-35), Medium Risk (36-70), and High Risk (71-100).</w:t>
      </w:r>
    </w:p>
    <w:p w14:paraId="6C100DDA" w14:textId="77777777" w:rsidR="00FD474F" w:rsidRDefault="00FD474F" w:rsidP="00FD474F">
      <w:pPr>
        <w:spacing w:after="210" w:line="360" w:lineRule="auto"/>
      </w:pPr>
      <w:r>
        <w:rPr>
          <w:rFonts w:ascii="inter" w:eastAsia="inter" w:hAnsi="inter" w:cs="inter"/>
          <w:b/>
          <w:color w:val="000000"/>
        </w:rPr>
        <w:t>Low-Risk Customer Profile Characteristics and Review Requirements:</w:t>
      </w:r>
      <w:r>
        <w:rPr>
          <w:rFonts w:ascii="inter" w:eastAsia="inter" w:hAnsi="inter" w:cs="inter"/>
          <w:color w:val="000000"/>
        </w:rPr>
        <w:br/>
        <w:t xml:space="preserve">Low-risk customers include United States citizens residing continuously in low-risk domestic locations for periods exceeding five years, customers with stable employment histories including government employment, established professional positions, or long-term corporate employment exceeding three </w:t>
      </w:r>
      <w:r>
        <w:rPr>
          <w:rFonts w:ascii="inter" w:eastAsia="inter" w:hAnsi="inter" w:cs="inter"/>
          <w:color w:val="000000"/>
        </w:rPr>
        <w:lastRenderedPageBreak/>
        <w:t>years, customers with predictable income sources including salary, pension, social security, or other documented regular income streams, banking relationships with Bank X or other regulated financial institutions exceeding five years with consistent activity patterns, and customers without adverse media coverage, regulatory attention, or previous suspicious activity investigations.</w:t>
      </w:r>
    </w:p>
    <w:p w14:paraId="3EF0624D" w14:textId="77777777" w:rsidR="00FD474F" w:rsidRDefault="00FD474F" w:rsidP="00FD474F">
      <w:pPr>
        <w:spacing w:after="210" w:line="360" w:lineRule="auto"/>
      </w:pPr>
      <w:r>
        <w:rPr>
          <w:rFonts w:ascii="inter" w:eastAsia="inter" w:hAnsi="inter" w:cs="inter"/>
          <w:color w:val="000000"/>
        </w:rPr>
        <w:t>Low-risk customers receive comprehensive annual risk profile reviews including complete customer information verification and updating, employment and income status confirmation, residence and contact information validation, account activity pattern analysis with comparison to established baselines, and assessment of any changes in customer circumstances affecting risk category determination. Review procedures require 30-45 minutes per customer with documentation of findings, conclusions, and any risk rating modifications.</w:t>
      </w:r>
    </w:p>
    <w:p w14:paraId="26F7F26D" w14:textId="77777777" w:rsidR="00FD474F" w:rsidRDefault="00FD474F" w:rsidP="00FD474F">
      <w:pPr>
        <w:spacing w:after="210" w:line="360" w:lineRule="auto"/>
      </w:pPr>
      <w:r>
        <w:rPr>
          <w:rFonts w:ascii="inter" w:eastAsia="inter" w:hAnsi="inter" w:cs="inter"/>
          <w:b/>
          <w:color w:val="000000"/>
        </w:rPr>
        <w:t>Medium-Risk Customer Profile Characteristics and Enhanced Review Requirements:</w:t>
      </w:r>
      <w:r>
        <w:rPr>
          <w:rFonts w:ascii="inter" w:eastAsia="inter" w:hAnsi="inter" w:cs="inter"/>
          <w:color w:val="000000"/>
        </w:rPr>
        <w:br/>
        <w:t>Medium-risk customers encompass recent immigrants or naturalized citizens with United States presence less than five years, self-employed individuals including small business owners, independent contractors, and professional service providers with variable income patterns, customers from moderate-risk geographic areas as defined by Financial Action Task Force assessments and federal regulatory guidance, customers with complex financial relationships including multiple account types, investment products, and international banking needs, and customers with occasional unexplained transaction patterns requiring periodic investigation and explanation.</w:t>
      </w:r>
    </w:p>
    <w:p w14:paraId="111BF9E5" w14:textId="77777777" w:rsidR="00FD474F" w:rsidRDefault="00FD474F" w:rsidP="00FD474F">
      <w:pPr>
        <w:spacing w:after="210" w:line="360" w:lineRule="auto"/>
      </w:pPr>
      <w:r>
        <w:rPr>
          <w:rFonts w:ascii="inter" w:eastAsia="inter" w:hAnsi="inter" w:cs="inter"/>
          <w:color w:val="000000"/>
        </w:rPr>
        <w:t>Medium-risk customers require enhanced semi-annual reviews including comprehensive employment and business verification with independent confirmation through employer contact, enhanced income documentation and verification through tax returns, bank statements, and other financial records, detailed analysis of account activity patterns with investigation of significant variations from expected usage, expanded adverse media screening using commercial databases and public records, and assessment of any new risk factors requiring enhanced due diligence or risk category elevation.</w:t>
      </w:r>
    </w:p>
    <w:p w14:paraId="794E85CD" w14:textId="77777777" w:rsidR="00FD474F" w:rsidRDefault="00FD474F" w:rsidP="00FD474F">
      <w:pPr>
        <w:spacing w:after="210" w:line="360" w:lineRule="auto"/>
      </w:pPr>
      <w:r>
        <w:rPr>
          <w:rFonts w:ascii="inter" w:eastAsia="inter" w:hAnsi="inter" w:cs="inter"/>
          <w:b/>
          <w:color w:val="000000"/>
        </w:rPr>
        <w:t>High-Risk Customer Profile Characteristics and Intensive Review Requirements:</w:t>
      </w:r>
      <w:r>
        <w:rPr>
          <w:rFonts w:ascii="inter" w:eastAsia="inter" w:hAnsi="inter" w:cs="inter"/>
          <w:color w:val="000000"/>
        </w:rPr>
        <w:br/>
        <w:t xml:space="preserve">High-risk customers include politically exposed persons and their immediate family members as defined by regulatory guidance and commercial screening databases, customers residing in or conducting significant business in high-risk jurisdictions identified by Financial Action Task Force, Office of Foreign Assets Control, or other regulatory authorities, customers operating cash-intensive businesses including restaurants, retail establishments, automotive dealerships, money service businesses, and entertainment venues, non-resident aliens with limited United States presence and complex international financial relationships, customers with previous suspicious activity report filings, regulatory attention, or adverse </w:t>
      </w:r>
      <w:r>
        <w:rPr>
          <w:rFonts w:ascii="inter" w:eastAsia="inter" w:hAnsi="inter" w:cs="inter"/>
          <w:color w:val="000000"/>
        </w:rPr>
        <w:lastRenderedPageBreak/>
        <w:t>media coverage, and customers with complex entity ownership structures or unclear beneficial ownership arrangements.</w:t>
      </w:r>
    </w:p>
    <w:p w14:paraId="547011D7" w14:textId="77777777" w:rsidR="00FD474F" w:rsidRDefault="00FD474F" w:rsidP="00FD474F">
      <w:pPr>
        <w:spacing w:after="210" w:line="360" w:lineRule="auto"/>
      </w:pPr>
      <w:r>
        <w:rPr>
          <w:rFonts w:ascii="inter" w:eastAsia="inter" w:hAnsi="inter" w:cs="inter"/>
          <w:color w:val="000000"/>
        </w:rPr>
        <w:t>High-risk customers undergo intensive quarterly reviews requiring 60-90 minutes per customer including comprehensive source of wealth and source of funds verification with independent documentation, enhanced due diligence research using commercial databases, public records, and adverse media screening services, detailed transaction pattern analysis with investigation of unusual activities, senior management review and approval for relationship continuation, and consideration of enhanced monitoring parameters or relationship termination when risks cannot be adequately mitigated.</w:t>
      </w:r>
    </w:p>
    <w:p w14:paraId="6A69556C" w14:textId="77777777" w:rsidR="00FD474F" w:rsidRDefault="00FD474F" w:rsidP="00FD474F">
      <w:pPr>
        <w:spacing w:after="210" w:line="360" w:lineRule="auto"/>
      </w:pPr>
      <w:r>
        <w:rPr>
          <w:rFonts w:ascii="inter" w:eastAsia="inter" w:hAnsi="inter" w:cs="inter"/>
          <w:b/>
          <w:color w:val="000000"/>
        </w:rPr>
        <w:t>A.2 Comprehensive Due Diligence Information Collection and Verification (Variable processing time: 15-45 minutes):</w:t>
      </w:r>
    </w:p>
    <w:p w14:paraId="65FEF4C9" w14:textId="77777777" w:rsidR="00FD474F" w:rsidRDefault="00FD474F" w:rsidP="00FD474F">
      <w:pPr>
        <w:spacing w:after="210" w:line="360" w:lineRule="auto"/>
      </w:pPr>
      <w:r>
        <w:rPr>
          <w:rFonts w:ascii="inter" w:eastAsia="inter" w:hAnsi="inter" w:cs="inter"/>
          <w:b/>
          <w:color w:val="000000"/>
        </w:rPr>
        <w:t>Individual Customer Due Diligence Requirements:</w:t>
      </w:r>
      <w:r>
        <w:rPr>
          <w:rFonts w:ascii="inter" w:eastAsia="inter" w:hAnsi="inter" w:cs="inter"/>
          <w:color w:val="000000"/>
        </w:rPr>
        <w:br/>
        <w:t>Individual customers require comprehensive background information collection including complete country of residency verification with documentation of primary residence and any secondary addresses or significant international connections, occupation and employment verification including current employer confirmation, job title and responsibilities, length of employment, and professional licenses or certifications when applicable, and detailed account purpose documentation with explanation of intended usage patterns, expected transaction types and frequencies, and any specialized banking needs requiring enhanced services or monitoring.</w:t>
      </w:r>
    </w:p>
    <w:p w14:paraId="0101BA16" w14:textId="77777777" w:rsidR="00FD474F" w:rsidRDefault="00FD474F" w:rsidP="00FD474F">
      <w:pPr>
        <w:spacing w:after="210" w:line="360" w:lineRule="auto"/>
      </w:pPr>
      <w:r>
        <w:rPr>
          <w:rFonts w:ascii="inter" w:eastAsia="inter" w:hAnsi="inter" w:cs="inter"/>
          <w:i/>
          <w:color w:val="000000"/>
        </w:rPr>
        <w:t xml:space="preserve">[Strategic Gap Note: This section intentionally omits the collection of </w:t>
      </w:r>
      <w:proofErr w:type="gramStart"/>
      <w:r>
        <w:rPr>
          <w:rFonts w:ascii="inter" w:eastAsia="inter" w:hAnsi="inter" w:cs="inter"/>
          <w:i/>
          <w:color w:val="000000"/>
        </w:rPr>
        <w:t>source</w:t>
      </w:r>
      <w:proofErr w:type="gramEnd"/>
      <w:r>
        <w:rPr>
          <w:rFonts w:ascii="inter" w:eastAsia="inter" w:hAnsi="inter" w:cs="inter"/>
          <w:i/>
          <w:color w:val="000000"/>
        </w:rPr>
        <w:t xml:space="preserve"> of income information that would typically be required under comprehensive FFIEC guidelines. This represents a deliberate compliance gap designed for demonstration purposes, as this information collection would normally be mandatory for effective customer due diligence and risk assessment.]</w:t>
      </w:r>
    </w:p>
    <w:p w14:paraId="3A4C8328" w14:textId="77777777" w:rsidR="00FD474F" w:rsidRDefault="00FD474F" w:rsidP="00FD474F">
      <w:pPr>
        <w:spacing w:after="210" w:line="360" w:lineRule="auto"/>
      </w:pPr>
      <w:r>
        <w:rPr>
          <w:rFonts w:ascii="inter" w:eastAsia="inter" w:hAnsi="inter" w:cs="inter"/>
          <w:color w:val="000000"/>
        </w:rPr>
        <w:t>Enhanced individual customer verification procedures include direct employer contact for employment confirmation when customer risk profile warrants additional verification, cross-referencing of customer representations with independent information sources including professional licensing databases and public records, and comprehensive analysis of account usage patterns to ensure consistency with stated purposes and customer financial capacity.</w:t>
      </w:r>
    </w:p>
    <w:p w14:paraId="245072F8" w14:textId="77777777" w:rsidR="00FD474F" w:rsidRDefault="00FD474F" w:rsidP="00FD474F">
      <w:pPr>
        <w:spacing w:after="210" w:line="360" w:lineRule="auto"/>
      </w:pPr>
      <w:r>
        <w:rPr>
          <w:rFonts w:ascii="inter" w:eastAsia="inter" w:hAnsi="inter" w:cs="inter"/>
          <w:b/>
          <w:color w:val="000000"/>
        </w:rPr>
        <w:t>Entity Customer Comprehensive Due Diligence Requirements:</w:t>
      </w:r>
      <w:r>
        <w:rPr>
          <w:rFonts w:ascii="inter" w:eastAsia="inter" w:hAnsi="inter" w:cs="inter"/>
          <w:color w:val="000000"/>
        </w:rPr>
        <w:br/>
        <w:t xml:space="preserve">Entity customers require extensive business information collection including detailed country of formation documentation with verification of incorporation or organization jurisdiction and current good standing status, comprehensive listing of all "doing business as" names, trade names, and marketing identifications with verification of registration and usage, complete parent company and subsidiary </w:t>
      </w:r>
      <w:r>
        <w:rPr>
          <w:rFonts w:ascii="inter" w:eastAsia="inter" w:hAnsi="inter" w:cs="inter"/>
          <w:color w:val="000000"/>
        </w:rPr>
        <w:lastRenderedPageBreak/>
        <w:t>relationship mapping with ownership percentages and control structures, detailed legal entity type classification with regulatory implications and compliance requirements, and comprehensive business activity description including products and services offered, target markets, revenue sources, and operational characteristics.</w:t>
      </w:r>
    </w:p>
    <w:p w14:paraId="3D576671" w14:textId="77777777" w:rsidR="00FD474F" w:rsidRDefault="00FD474F" w:rsidP="00FD474F">
      <w:pPr>
        <w:spacing w:after="210" w:line="360" w:lineRule="auto"/>
      </w:pPr>
      <w:r>
        <w:rPr>
          <w:rFonts w:ascii="inter" w:eastAsia="inter" w:hAnsi="inter" w:cs="inter"/>
          <w:color w:val="000000"/>
        </w:rPr>
        <w:t>Entity customer account-level due diligence includes detailed explanation of account relationship purpose with specific banking services required, expected transaction activity documentation including operational cash flow patterns, payroll processing needs, customer payment handling, vendor payment requirements, and international transaction expectations, and comprehensive business operation analysis including revenue sources, customer demographics, supplier relationships, and competitive positioning within industry sectors.</w:t>
      </w:r>
    </w:p>
    <w:p w14:paraId="5D01C86D" w14:textId="77777777" w:rsidR="00FD474F" w:rsidRDefault="00FD474F" w:rsidP="00FD474F">
      <w:pPr>
        <w:spacing w:after="210" w:line="360" w:lineRule="auto"/>
      </w:pPr>
      <w:r>
        <w:rPr>
          <w:rFonts w:ascii="inter" w:eastAsia="inter" w:hAnsi="inter" w:cs="inter"/>
          <w:i/>
          <w:color w:val="000000"/>
        </w:rPr>
        <w:t>[Strategic Gap Note: This section intentionally omits the requirement to collect names of authorized signers on new entity accounts. This represents another deliberate compliance gap designed for demonstration purposes, as signer identification would normally be mandatory under comprehensive customer due diligence requirements.]</w:t>
      </w:r>
    </w:p>
    <w:p w14:paraId="2872F376" w14:textId="77777777" w:rsidR="00FD474F" w:rsidRDefault="00FD474F" w:rsidP="00FD474F">
      <w:pPr>
        <w:spacing w:after="210" w:line="360" w:lineRule="auto"/>
      </w:pPr>
      <w:r>
        <w:rPr>
          <w:rFonts w:ascii="inter" w:eastAsia="inter" w:hAnsi="inter" w:cs="inter"/>
          <w:b/>
          <w:color w:val="000000"/>
        </w:rPr>
        <w:t>STEP B: SYSTEMATIC REVIEW METHODOLOGY AND QUALITY ASSURANCE</w:t>
      </w:r>
    </w:p>
    <w:p w14:paraId="5CF2C4FD" w14:textId="77777777" w:rsidR="00FD474F" w:rsidRDefault="00FD474F" w:rsidP="00FD474F">
      <w:pPr>
        <w:spacing w:after="210" w:line="360" w:lineRule="auto"/>
      </w:pPr>
      <w:r>
        <w:rPr>
          <w:rFonts w:ascii="inter" w:eastAsia="inter" w:hAnsi="inter" w:cs="inter"/>
          <w:b/>
          <w:color w:val="000000"/>
        </w:rPr>
        <w:t>B.1 Risk-Based Review Sample Selection and Scheduling (10-15 minutes processing time):</w:t>
      </w:r>
    </w:p>
    <w:p w14:paraId="687C16EB" w14:textId="77777777" w:rsidR="00FD474F" w:rsidRDefault="00FD474F" w:rsidP="00FD474F">
      <w:pPr>
        <w:spacing w:after="210" w:line="360" w:lineRule="auto"/>
      </w:pPr>
      <w:r>
        <w:rPr>
          <w:rFonts w:ascii="inter" w:eastAsia="inter" w:hAnsi="inter" w:cs="inter"/>
          <w:color w:val="000000"/>
        </w:rPr>
        <w:t>Quarterly high-risk customer reviews utilize comprehensive selection methodology ensuring 100% coverage of all customers meeting high-risk criteria with systematic scheduling to distribute workload evenly across review periods. Review scheduling considers customer account opening anniversaries, previous review dates, significant account activity changes, and regulatory examination timing to optimize resource utilization and ensure timely completion.</w:t>
      </w:r>
    </w:p>
    <w:p w14:paraId="7B881C9E" w14:textId="77777777" w:rsidR="00FD474F" w:rsidRDefault="00FD474F" w:rsidP="00FD474F">
      <w:pPr>
        <w:spacing w:after="210" w:line="360" w:lineRule="auto"/>
      </w:pPr>
      <w:r>
        <w:rPr>
          <w:rFonts w:ascii="inter" w:eastAsia="inter" w:hAnsi="inter" w:cs="inter"/>
          <w:color w:val="000000"/>
        </w:rPr>
        <w:t>Semi-annual medium-risk customer reviews employ stratified random sampling ensuring minimum 75% coverage annually with complete rotation every two years to guarantee comprehensive review coverage. Sample selection criteria include geographic distribution across branch networks, product type representation, account balance stratification, and temporal distribution to identify seasonal patterns and activity changes requiring enhanced attention.</w:t>
      </w:r>
    </w:p>
    <w:p w14:paraId="2FBEE524" w14:textId="77777777" w:rsidR="00FD474F" w:rsidRDefault="00FD474F" w:rsidP="00FD474F">
      <w:pPr>
        <w:spacing w:after="210" w:line="360" w:lineRule="auto"/>
      </w:pPr>
      <w:r>
        <w:rPr>
          <w:rFonts w:ascii="inter" w:eastAsia="inter" w:hAnsi="inter" w:cs="inter"/>
          <w:color w:val="000000"/>
        </w:rPr>
        <w:t>Annual low-risk customer reviews utilize risk-weighted sampling with minimum 50% coverage focusing on customers with recent activity changes, new product additions, address modifications, or other circumstances indicating potential risk profile changes. Sample selection emphasizes customers approaching risk category boundaries and those with extended relationships requiring periodic validation and risk rating confirmation.</w:t>
      </w:r>
    </w:p>
    <w:p w14:paraId="496966C7" w14:textId="77777777" w:rsidR="00FD474F" w:rsidRDefault="00FD474F" w:rsidP="00FD474F">
      <w:pPr>
        <w:spacing w:after="210" w:line="360" w:lineRule="auto"/>
      </w:pPr>
      <w:r>
        <w:rPr>
          <w:rFonts w:ascii="inter" w:eastAsia="inter" w:hAnsi="inter" w:cs="inter"/>
          <w:b/>
          <w:color w:val="000000"/>
        </w:rPr>
        <w:lastRenderedPageBreak/>
        <w:t>B.2 Comprehensive Review Investigation and Documentation Procedures (30-60 minutes processing time per customer):</w:t>
      </w:r>
    </w:p>
    <w:p w14:paraId="6B98ABD1" w14:textId="77777777" w:rsidR="00FD474F" w:rsidRDefault="00FD474F" w:rsidP="00FD474F">
      <w:pPr>
        <w:spacing w:after="210" w:line="360" w:lineRule="auto"/>
      </w:pPr>
      <w:r>
        <w:rPr>
          <w:rFonts w:ascii="inter" w:eastAsia="inter" w:hAnsi="inter" w:cs="inter"/>
          <w:b/>
          <w:color w:val="000000"/>
        </w:rPr>
        <w:t>Account Activity Analysis and Pattern Recognition:</w:t>
      </w:r>
      <w:r>
        <w:rPr>
          <w:rFonts w:ascii="inter" w:eastAsia="inter" w:hAnsi="inter" w:cs="inter"/>
          <w:color w:val="000000"/>
        </w:rPr>
        <w:br/>
        <w:t>Detailed transaction analysis requires comprehensive review of 12-18 month account activity including deposit sources and frequencies with analysis of income consistency and seasonal variations, withdrawal patterns and payee analysis with identification of new or unusual transaction counterparties, wire transfer activity with counterparty identification and geographic risk assessment, cash transaction patterns with analysis of Currency Transaction Report implications and potential structuring indicators, and balance fluctuation analysis with comparison to established customer baselines and investigation of significant deviations.</w:t>
      </w:r>
    </w:p>
    <w:p w14:paraId="5B0474B9" w14:textId="77777777" w:rsidR="00FD474F" w:rsidRDefault="00FD474F" w:rsidP="00FD474F">
      <w:pPr>
        <w:spacing w:after="210" w:line="360" w:lineRule="auto"/>
      </w:pPr>
      <w:r>
        <w:rPr>
          <w:rFonts w:ascii="inter" w:eastAsia="inter" w:hAnsi="inter" w:cs="inter"/>
          <w:color w:val="000000"/>
        </w:rPr>
        <w:t>Advanced pattern analysis includes seasonal variation identification and correlation with customer business cycles, velocity analysis identifying rapid transaction sequencing potentially indicating suspicious activity, counterparty correlation analysis identifying relationships with other Bank X customers or external high-risk entities, and geographic clustering analysis identifying unusual transaction locations or patterns inconsistent with customer profile and stated activities.</w:t>
      </w:r>
    </w:p>
    <w:p w14:paraId="54FECA87" w14:textId="77777777" w:rsidR="00FD474F" w:rsidRDefault="00FD474F" w:rsidP="00FD474F">
      <w:pPr>
        <w:spacing w:after="210" w:line="360" w:lineRule="auto"/>
      </w:pPr>
      <w:r>
        <w:rPr>
          <w:rFonts w:ascii="inter" w:eastAsia="inter" w:hAnsi="inter" w:cs="inter"/>
          <w:b/>
          <w:color w:val="000000"/>
        </w:rPr>
        <w:t>Customer Profile Verification and Update Procedures:</w:t>
      </w:r>
      <w:r>
        <w:rPr>
          <w:rFonts w:ascii="inter" w:eastAsia="inter" w:hAnsi="inter" w:cs="inter"/>
          <w:color w:val="000000"/>
        </w:rPr>
        <w:br/>
        <w:t>Comprehensive customer information validation includes employment status confirmation through independent verification methods including direct employer contact when appropriate, address verification through secondary documentation and independent database confirmation, income and financial capacity verification through tax returns, bank statements, and other supporting documentation, and beneficial ownership verification for entity customers with updated ownership structure analysis and control person confirmation.</w:t>
      </w:r>
    </w:p>
    <w:p w14:paraId="4DAC7768" w14:textId="77777777" w:rsidR="00FD474F" w:rsidRDefault="00FD474F" w:rsidP="00FD474F">
      <w:pPr>
        <w:spacing w:after="210" w:line="360" w:lineRule="auto"/>
      </w:pPr>
      <w:r>
        <w:rPr>
          <w:rFonts w:ascii="inter" w:eastAsia="inter" w:hAnsi="inter" w:cs="inter"/>
          <w:color w:val="000000"/>
        </w:rPr>
        <w:t xml:space="preserve">Enhanced verification procedures include adverse media screening using commercial databases and comprehensive search methodologies, regulatory database screening including Office of Foreign Assets </w:t>
      </w:r>
      <w:proofErr w:type="gramStart"/>
      <w:r>
        <w:rPr>
          <w:rFonts w:ascii="inter" w:eastAsia="inter" w:hAnsi="inter" w:cs="inter"/>
          <w:color w:val="000000"/>
        </w:rPr>
        <w:t>Control sanctions</w:t>
      </w:r>
      <w:proofErr w:type="gramEnd"/>
      <w:r>
        <w:rPr>
          <w:rFonts w:ascii="inter" w:eastAsia="inter" w:hAnsi="inter" w:cs="inter"/>
          <w:color w:val="000000"/>
        </w:rPr>
        <w:t xml:space="preserve"> lists and other government enforcement databases, professional licensing verification through appropriate regulatory authorities, and public records research including property ownership, litigation history, and business registration verification.</w:t>
      </w:r>
    </w:p>
    <w:p w14:paraId="6C6DACDE" w14:textId="77777777" w:rsidR="00FD474F" w:rsidRDefault="00FD474F" w:rsidP="00FD474F">
      <w:pPr>
        <w:spacing w:after="210" w:line="360" w:lineRule="auto"/>
      </w:pPr>
      <w:r>
        <w:rPr>
          <w:rFonts w:ascii="inter" w:eastAsia="inter" w:hAnsi="inter" w:cs="inter"/>
          <w:b/>
          <w:color w:val="000000"/>
        </w:rPr>
        <w:t>STEP C: ESCALATION PROCEDURES AND RISK MITIGATION DECISION MATRIX</w:t>
      </w:r>
    </w:p>
    <w:p w14:paraId="468DA38E" w14:textId="77777777" w:rsidR="00FD474F" w:rsidRDefault="00FD474F" w:rsidP="00FD474F">
      <w:pPr>
        <w:spacing w:after="210" w:line="360" w:lineRule="auto"/>
      </w:pPr>
      <w:r>
        <w:rPr>
          <w:rFonts w:ascii="inter" w:eastAsia="inter" w:hAnsi="inter" w:cs="inter"/>
          <w:b/>
          <w:color w:val="000000"/>
        </w:rPr>
        <w:t>C.1 Review Findings Classification and Response Requirements (15-30 minutes processing time):</w:t>
      </w:r>
    </w:p>
    <w:p w14:paraId="42C84F6F" w14:textId="77777777" w:rsidR="00FD474F" w:rsidRDefault="00FD474F" w:rsidP="00FD474F">
      <w:pPr>
        <w:spacing w:after="210" w:line="360" w:lineRule="auto"/>
      </w:pPr>
      <w:r>
        <w:rPr>
          <w:rFonts w:ascii="inter" w:eastAsia="inter" w:hAnsi="inter" w:cs="inter"/>
          <w:b/>
          <w:color w:val="000000"/>
        </w:rPr>
        <w:t>No Action Required - Standard Monitoring Continuation:</w:t>
      </w:r>
      <w:r>
        <w:rPr>
          <w:rFonts w:ascii="inter" w:eastAsia="inter" w:hAnsi="inter" w:cs="inter"/>
          <w:color w:val="000000"/>
        </w:rPr>
        <w:br/>
        <w:t xml:space="preserve">Customers with satisfactory review results continue standard monitoring with updated risk profiles </w:t>
      </w:r>
      <w:r>
        <w:rPr>
          <w:rFonts w:ascii="inter" w:eastAsia="inter" w:hAnsi="inter" w:cs="inter"/>
          <w:color w:val="000000"/>
        </w:rPr>
        <w:lastRenderedPageBreak/>
        <w:t>reflecting any minor changes in circumstances. Documentation requirements include comprehensive review summary with findings and conclusions, customer information updates with verification sources, next scheduled review date with appropriate risk-based timing, and any recommendations for monitoring parameter adjustments or enhanced attention areas.</w:t>
      </w:r>
    </w:p>
    <w:p w14:paraId="199C2ECB" w14:textId="77777777" w:rsidR="00FD474F" w:rsidRDefault="00FD474F" w:rsidP="00FD474F">
      <w:pPr>
        <w:spacing w:after="210" w:line="360" w:lineRule="auto"/>
      </w:pPr>
      <w:r>
        <w:rPr>
          <w:rFonts w:ascii="inter" w:eastAsia="inter" w:hAnsi="inter" w:cs="inter"/>
          <w:b/>
          <w:color w:val="000000"/>
        </w:rPr>
        <w:t>Enhanced Monitoring Implementation - Moderate Risk Indicators:</w:t>
      </w:r>
      <w:r>
        <w:rPr>
          <w:rFonts w:ascii="inter" w:eastAsia="inter" w:hAnsi="inter" w:cs="inter"/>
          <w:color w:val="000000"/>
        </w:rPr>
        <w:br/>
        <w:t>Customers requiring enhanced monitoring receive modified review schedules and monitoring parameters including reduced review intervals (quarterly instead of annual for low-risk customers, monthly instead of quarterly for high-risk customers), lowered transaction alert thresholds with increased sensitivity to unusual patterns, expanded monitoring scenarios including additional transaction types and risk factors, and automatic escalation requirements for any future alerts or unusual activities.</w:t>
      </w:r>
    </w:p>
    <w:p w14:paraId="17BBD094" w14:textId="77777777" w:rsidR="00FD474F" w:rsidRDefault="00FD474F" w:rsidP="00FD474F">
      <w:pPr>
        <w:spacing w:after="210" w:line="360" w:lineRule="auto"/>
      </w:pPr>
      <w:r>
        <w:rPr>
          <w:rFonts w:ascii="inter" w:eastAsia="inter" w:hAnsi="inter" w:cs="inter"/>
          <w:color w:val="000000"/>
        </w:rPr>
        <w:t>Enhanced monitoring documentation includes specific rationale for monitoring enhancement with detailed risk factor analysis, modified monitoring parameters with clear specification of alert thresholds and review frequencies, timeline for reassessment with criteria for returning to standard monitoring, and approval requirements including supervisor review and risk management coordination.</w:t>
      </w:r>
    </w:p>
    <w:p w14:paraId="1B3D8566" w14:textId="77777777" w:rsidR="00FD474F" w:rsidRDefault="00FD474F" w:rsidP="00FD474F">
      <w:pPr>
        <w:spacing w:after="210" w:line="360" w:lineRule="auto"/>
      </w:pPr>
      <w:r>
        <w:rPr>
          <w:rFonts w:ascii="inter" w:eastAsia="inter" w:hAnsi="inter" w:cs="inter"/>
          <w:b/>
          <w:color w:val="000000"/>
        </w:rPr>
        <w:t>Immediate Escalation - High Risk Indicators Requiring Senior Management Review:</w:t>
      </w:r>
      <w:r>
        <w:rPr>
          <w:rFonts w:ascii="inter" w:eastAsia="inter" w:hAnsi="inter" w:cs="inter"/>
          <w:color w:val="000000"/>
        </w:rPr>
        <w:br/>
        <w:t>Customers presenting significant risk concerns require immediate escalation within 24 hours including BSA Officer notification with comprehensive review summary, senior management review with relationship continuation assessment, enhanced due diligence implementation with additional verification requirements, and consideration of suspicious activity report filing when circumstances warrant regulatory notification.</w:t>
      </w:r>
    </w:p>
    <w:p w14:paraId="22336669" w14:textId="77777777" w:rsidR="00FD474F" w:rsidRDefault="00FD474F" w:rsidP="00FD474F">
      <w:pPr>
        <w:spacing w:after="210" w:line="360" w:lineRule="auto"/>
      </w:pPr>
      <w:r>
        <w:rPr>
          <w:rFonts w:ascii="inter" w:eastAsia="inter" w:hAnsi="inter" w:cs="inter"/>
          <w:color w:val="000000"/>
        </w:rPr>
        <w:t>Escalation procedures include comprehensive risk assessment with detailed documentation of concerning factors, immediate implementation of enhanced monitoring with daily transaction review, customer relationship manager consultation with specialized training and supervision, and potential relationship termination procedures when risks cannot be adequately mitigated through enhanced controls and monitoring.</w:t>
      </w:r>
    </w:p>
    <w:p w14:paraId="28EC8125" w14:textId="77777777" w:rsidR="00FD474F" w:rsidRDefault="00FD474F" w:rsidP="00FD474F">
      <w:pPr>
        <w:spacing w:before="315" w:after="105" w:line="360" w:lineRule="auto"/>
        <w:ind w:left="-30"/>
      </w:pPr>
      <w:r>
        <w:rPr>
          <w:rFonts w:ascii="inter" w:eastAsia="inter" w:hAnsi="inter" w:cs="inter"/>
          <w:b/>
          <w:color w:val="000000"/>
          <w:sz w:val="24"/>
        </w:rPr>
        <w:t>CONTROL ID: CIPCDD-0003 Advanced Automated Transaction Monitoring System Configuration and Real-Time Suspicious Activity Detection</w:t>
      </w:r>
    </w:p>
    <w:p w14:paraId="1423285C"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Transaction Monitoring Operations Center</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Real-Time Suspicious Activity Detection and Investigation Management</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Real-Time Automated Processing with Daily Manual Review and Weekly Comprehensive Analysis</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High</w:t>
      </w:r>
      <w:r>
        <w:rPr>
          <w:rFonts w:ascii="inter" w:eastAsia="inter" w:hAnsi="inter" w:cs="inter"/>
          <w:color w:val="000000"/>
        </w:rPr>
        <w:br/>
      </w:r>
      <w:r>
        <w:rPr>
          <w:rFonts w:ascii="inter" w:eastAsia="inter" w:hAnsi="inter" w:cs="inter"/>
          <w:b/>
          <w:color w:val="000000"/>
        </w:rPr>
        <w:lastRenderedPageBreak/>
        <w:t>Regulatory Citations:</w:t>
      </w:r>
      <w:r>
        <w:rPr>
          <w:rFonts w:ascii="inter" w:eastAsia="inter" w:hAnsi="inter" w:cs="inter"/>
          <w:color w:val="000000"/>
        </w:rPr>
        <w:t xml:space="preserve"> 31 CFR 1020.320, Bank Secrecy Act Section 5318(g)</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Quarterly Independent Review by Compliance with Semi-Annual Model Validation</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99.9% system uptime, &lt;2% false positive rate, 95% alert investigation completion within SLA</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Alert generation volume, investigation completion rate, SAR filing accuracy, false positive trends</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Advanced Transaction Monitoring System (ATMS), Case Management Platform (CMP), Regulatory Reporting Interface (RRI)</w:t>
      </w:r>
    </w:p>
    <w:p w14:paraId="23D00294"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7DFFA13B" w14:textId="77777777" w:rsidR="00FD474F" w:rsidRDefault="00FD474F" w:rsidP="00FD474F">
      <w:pPr>
        <w:spacing w:after="210" w:line="360" w:lineRule="auto"/>
      </w:pPr>
      <w:r>
        <w:rPr>
          <w:rFonts w:ascii="inter" w:eastAsia="inter" w:hAnsi="inter" w:cs="inter"/>
          <w:b/>
          <w:color w:val="000000"/>
        </w:rPr>
        <w:t>STEP A: COMPREHENSIVE MONITORING SYSTEM CONFIGURATION AND ALERT PARAMETER CALIBRATION</w:t>
      </w:r>
    </w:p>
    <w:p w14:paraId="52D960D9" w14:textId="77777777" w:rsidR="00FD474F" w:rsidRDefault="00FD474F" w:rsidP="00FD474F">
      <w:pPr>
        <w:spacing w:after="210" w:line="360" w:lineRule="auto"/>
      </w:pPr>
      <w:r>
        <w:rPr>
          <w:rFonts w:ascii="inter" w:eastAsia="inter" w:hAnsi="inter" w:cs="inter"/>
          <w:b/>
          <w:color w:val="000000"/>
        </w:rPr>
        <w:t>A.1 Multi-Layered Transaction Monitoring Framework and Real-Time Processing (Continuous automated processing):</w:t>
      </w:r>
    </w:p>
    <w:p w14:paraId="78654DF4" w14:textId="77777777" w:rsidR="00FD474F" w:rsidRDefault="00FD474F" w:rsidP="00FD474F">
      <w:pPr>
        <w:spacing w:after="210" w:line="360" w:lineRule="auto"/>
      </w:pPr>
      <w:r>
        <w:rPr>
          <w:rFonts w:ascii="inter" w:eastAsia="inter" w:hAnsi="inter" w:cs="inter"/>
          <w:color w:val="000000"/>
        </w:rPr>
        <w:t>The Advanced Transaction Monitoring System processes all customer transactions in real-time utilizing sophisticated algorithms incorporating customer risk profiles, historical activity baselines, peer group comparisons, and regulatory risk factors. System architecture includes primary monitoring servers with redundant backup systems, real-time data feeds from all transaction processing platforms, integrated customer information databases, and automated alert generation with immediate notification capabilities.</w:t>
      </w:r>
    </w:p>
    <w:p w14:paraId="616C83C6" w14:textId="77777777" w:rsidR="00FD474F" w:rsidRDefault="00FD474F" w:rsidP="00FD474F">
      <w:pPr>
        <w:spacing w:after="210" w:line="360" w:lineRule="auto"/>
      </w:pPr>
      <w:r>
        <w:rPr>
          <w:rFonts w:ascii="inter" w:eastAsia="inter" w:hAnsi="inter" w:cs="inter"/>
          <w:b/>
          <w:color w:val="000000"/>
        </w:rPr>
        <w:t>Cash Transaction Monitoring and Structuring Detection:</w:t>
      </w:r>
      <w:r>
        <w:rPr>
          <w:rFonts w:ascii="inter" w:eastAsia="inter" w:hAnsi="inter" w:cs="inter"/>
          <w:color w:val="000000"/>
        </w:rPr>
        <w:br/>
        <w:t>Advanced cash monitoring algorithms identify single cash transactions exceeding $3,000 within individual business days with immediate alert generation and supervisor notification, cumulative cash transactions exceeding $5,000 within rolling 7-day periods with automatic Currency Transaction Report preparation and filing procedures, multiple cash transactions just below $10,000 reporting thresholds indicating potential structuring with immediate investigation requirements, and rapid cash deposit and withdrawal sequences within 48-hour periods potentially indicating layering or other money laundering techniques.</w:t>
      </w:r>
    </w:p>
    <w:p w14:paraId="1B081FC5" w14:textId="77777777" w:rsidR="00FD474F" w:rsidRDefault="00FD474F" w:rsidP="00FD474F">
      <w:pPr>
        <w:spacing w:after="210" w:line="360" w:lineRule="auto"/>
      </w:pPr>
      <w:r>
        <w:rPr>
          <w:rFonts w:ascii="inter" w:eastAsia="inter" w:hAnsi="inter" w:cs="inter"/>
          <w:color w:val="000000"/>
        </w:rPr>
        <w:t xml:space="preserve">Enhanced structuring detection includes pattern recognition algorithms identifying customers conducting multiple transactions in amounts such as $9,500, $9,800, or $9,900 designed to avoid Currency Transaction Report thresholds, multi-location analysis identifying customers utilizing different branches or ATMs to avoid transaction aggregation, temporal analysis identifying consistent timing patterns </w:t>
      </w:r>
      <w:r>
        <w:rPr>
          <w:rFonts w:ascii="inter" w:eastAsia="inter" w:hAnsi="inter" w:cs="inter"/>
          <w:color w:val="000000"/>
        </w:rPr>
        <w:lastRenderedPageBreak/>
        <w:t>potentially indicating coordinated structuring activities, and family member or associate correlation analysis identifying potential coordination among related customers.</w:t>
      </w:r>
    </w:p>
    <w:p w14:paraId="21B77E11" w14:textId="77777777" w:rsidR="00FD474F" w:rsidRDefault="00FD474F" w:rsidP="00FD474F">
      <w:pPr>
        <w:spacing w:after="210" w:line="360" w:lineRule="auto"/>
      </w:pPr>
      <w:r>
        <w:rPr>
          <w:rFonts w:ascii="inter" w:eastAsia="inter" w:hAnsi="inter" w:cs="inter"/>
          <w:b/>
          <w:color w:val="000000"/>
        </w:rPr>
        <w:t>Electronic Transfer and Digital Payment Monitoring:</w:t>
      </w:r>
      <w:r>
        <w:rPr>
          <w:rFonts w:ascii="inter" w:eastAsia="inter" w:hAnsi="inter" w:cs="inter"/>
          <w:color w:val="000000"/>
        </w:rPr>
        <w:br/>
        <w:t>Comprehensive electronic transaction monitoring includes domestic wire transfers exceeding $1,000 to new beneficiaries with enhanced beneficiary verification and risk assessment, international wire transfers regardless of amount with comprehensive sanctions screening and high-risk jurisdiction analysis, Automated Clearing House transactions with rapid round-trip patterns indicating potential money laundering or fraud, and peer-to-peer payment activity exceeding $500 per transaction or $2,000 in weekly aggregate amounts.</w:t>
      </w:r>
    </w:p>
    <w:p w14:paraId="176C202E" w14:textId="77777777" w:rsidR="00FD474F" w:rsidRDefault="00FD474F" w:rsidP="00FD474F">
      <w:pPr>
        <w:spacing w:after="210" w:line="360" w:lineRule="auto"/>
      </w:pPr>
      <w:r>
        <w:rPr>
          <w:rFonts w:ascii="inter" w:eastAsia="inter" w:hAnsi="inter" w:cs="inter"/>
          <w:color w:val="000000"/>
        </w:rPr>
        <w:t xml:space="preserve">Digital banking monitoring encompasses mobile banking transactions conducted outside </w:t>
      </w:r>
      <w:proofErr w:type="gramStart"/>
      <w:r>
        <w:rPr>
          <w:rFonts w:ascii="inter" w:eastAsia="inter" w:hAnsi="inter" w:cs="inter"/>
          <w:color w:val="000000"/>
        </w:rPr>
        <w:t>customers'</w:t>
      </w:r>
      <w:proofErr w:type="gramEnd"/>
      <w:r>
        <w:rPr>
          <w:rFonts w:ascii="inter" w:eastAsia="inter" w:hAnsi="inter" w:cs="inter"/>
          <w:color w:val="000000"/>
        </w:rPr>
        <w:t xml:space="preserve"> established geographic patterns, multiple failed authentication attempts followed by large transactions potentially indicating account compromise, digital wallet funding and transactions exceeding established customer baselines, and cryptocurrency exchange interactions </w:t>
      </w:r>
      <w:proofErr w:type="gramStart"/>
      <w:r>
        <w:rPr>
          <w:rFonts w:ascii="inter" w:eastAsia="inter" w:hAnsi="inter" w:cs="inter"/>
          <w:color w:val="000000"/>
        </w:rPr>
        <w:t>where</w:t>
      </w:r>
      <w:proofErr w:type="gramEnd"/>
      <w:r>
        <w:rPr>
          <w:rFonts w:ascii="inter" w:eastAsia="inter" w:hAnsi="inter" w:cs="inter"/>
          <w:color w:val="000000"/>
        </w:rPr>
        <w:t xml:space="preserve"> permitted by Bank X policies requiring enhanced monitoring and documentation.</w:t>
      </w:r>
    </w:p>
    <w:p w14:paraId="2A1B3B8F" w14:textId="77777777" w:rsidR="00FD474F" w:rsidRDefault="00FD474F" w:rsidP="00FD474F">
      <w:pPr>
        <w:spacing w:after="210" w:line="360" w:lineRule="auto"/>
      </w:pPr>
      <w:r>
        <w:rPr>
          <w:rFonts w:ascii="inter" w:eastAsia="inter" w:hAnsi="inter" w:cs="inter"/>
          <w:b/>
          <w:color w:val="000000"/>
        </w:rPr>
        <w:t>A.2 Dynamic Risk-Based Alert Threshold Configuration and Customer Segmentation (Daily automated recalibration):</w:t>
      </w:r>
    </w:p>
    <w:p w14:paraId="71C8B549" w14:textId="77777777" w:rsidR="00FD474F" w:rsidRDefault="00FD474F" w:rsidP="00FD474F">
      <w:pPr>
        <w:spacing w:after="210" w:line="360" w:lineRule="auto"/>
      </w:pPr>
      <w:r>
        <w:rPr>
          <w:rFonts w:ascii="inter" w:eastAsia="inter" w:hAnsi="inter" w:cs="inter"/>
          <w:b/>
          <w:color w:val="000000"/>
        </w:rPr>
        <w:t>Customer Risk-Based Threshold Adjustments:</w:t>
      </w:r>
      <w:r>
        <w:rPr>
          <w:rFonts w:ascii="inter" w:eastAsia="inter" w:hAnsi="inter" w:cs="inter"/>
          <w:color w:val="000000"/>
        </w:rPr>
        <w:br/>
        <w:t>High-risk customers receive enhanced monitoring with alert thresholds reduced by 50% from standard parameters, expanded monitoring scenarios covering additional transaction types and patterns, real-time processing with immediate escalation for significant transactions, and integration with enhanced due diligence requirements ensuring comprehensive oversight and documentation.</w:t>
      </w:r>
    </w:p>
    <w:p w14:paraId="3BDFB7A4" w14:textId="77777777" w:rsidR="00FD474F" w:rsidRDefault="00FD474F" w:rsidP="00FD474F">
      <w:pPr>
        <w:spacing w:after="210" w:line="360" w:lineRule="auto"/>
      </w:pPr>
      <w:r>
        <w:rPr>
          <w:rFonts w:ascii="inter" w:eastAsia="inter" w:hAnsi="inter" w:cs="inter"/>
          <w:color w:val="000000"/>
        </w:rPr>
        <w:t>Medium-risk customers operate under modified thresholds with 25% reduction from standard parameters, enhanced review frequencies with weekly comprehensive analysis, expanded counterparty screening with particular attention to high-risk jurisdictions and entities, and automatic escalation procedures for transactions approaching high-risk category thresholds.</w:t>
      </w:r>
    </w:p>
    <w:p w14:paraId="1094EDD1" w14:textId="77777777" w:rsidR="00FD474F" w:rsidRDefault="00FD474F" w:rsidP="00FD474F">
      <w:pPr>
        <w:spacing w:after="210" w:line="360" w:lineRule="auto"/>
      </w:pPr>
      <w:r>
        <w:rPr>
          <w:rFonts w:ascii="inter" w:eastAsia="inter" w:hAnsi="inter" w:cs="inter"/>
          <w:color w:val="000000"/>
        </w:rPr>
        <w:t>Low-risk customers maintain standard monitoring parameters with established thresholds, routine processing with daily batch analysis, standard counterparty screening using basic sanctions and watch list databases, and exception-based escalation for transactions significantly exceeding normal customer patterns or risk factors.</w:t>
      </w:r>
    </w:p>
    <w:p w14:paraId="3C74193B" w14:textId="77777777" w:rsidR="00FD474F" w:rsidRDefault="00FD474F" w:rsidP="00FD474F">
      <w:pPr>
        <w:spacing w:after="210" w:line="360" w:lineRule="auto"/>
      </w:pPr>
      <w:r>
        <w:rPr>
          <w:rFonts w:ascii="inter" w:eastAsia="inter" w:hAnsi="inter" w:cs="inter"/>
          <w:b/>
          <w:color w:val="000000"/>
        </w:rPr>
        <w:t>Geographic and Industry Risk Integration:</w:t>
      </w:r>
      <w:r>
        <w:rPr>
          <w:rFonts w:ascii="inter" w:eastAsia="inter" w:hAnsi="inter" w:cs="inter"/>
          <w:color w:val="000000"/>
        </w:rPr>
        <w:br/>
        <w:t xml:space="preserve">Advanced geographic risk assessment incorporates Financial Action Task Force country risk ratings, </w:t>
      </w:r>
      <w:r>
        <w:rPr>
          <w:rFonts w:ascii="inter" w:eastAsia="inter" w:hAnsi="inter" w:cs="inter"/>
          <w:color w:val="000000"/>
        </w:rPr>
        <w:lastRenderedPageBreak/>
        <w:t>Office of Foreign Assets Control sanctions and enforcement actions, State Department travel advisories and security assessments, and law enforcement intelligence regarding emerging threats and high-risk jurisdictions requiring enhanced monitoring and investigation procedures.</w:t>
      </w:r>
    </w:p>
    <w:p w14:paraId="4CF8D003" w14:textId="77777777" w:rsidR="00FD474F" w:rsidRDefault="00FD474F" w:rsidP="00FD474F">
      <w:pPr>
        <w:spacing w:after="210" w:line="360" w:lineRule="auto"/>
      </w:pPr>
      <w:r>
        <w:rPr>
          <w:rFonts w:ascii="inter" w:eastAsia="inter" w:hAnsi="inter" w:cs="inter"/>
          <w:color w:val="000000"/>
        </w:rPr>
        <w:t>Industry risk factors include cash-intensive business monitoring with enhanced scrutiny for restaurants, retail establishments, automotive dealerships, and entertainment venues, money service business interactions requiring comprehensive regulatory compliance verification, professional service providers including legal, accounting, and consulting services with potential attorney-client or professional privilege considerations, and international trade and import-export businesses requiring enhanced documentation and verification procedures.</w:t>
      </w:r>
    </w:p>
    <w:p w14:paraId="0050EC4B" w14:textId="77777777" w:rsidR="00FD474F" w:rsidRDefault="00FD474F" w:rsidP="00FD474F">
      <w:pPr>
        <w:spacing w:after="210" w:line="360" w:lineRule="auto"/>
      </w:pPr>
      <w:r>
        <w:rPr>
          <w:rFonts w:ascii="inter" w:eastAsia="inter" w:hAnsi="inter" w:cs="inter"/>
          <w:b/>
          <w:color w:val="000000"/>
        </w:rPr>
        <w:t>STEP B: DAILY ALERT PROCESSING AND COMPREHENSIVE INVESTIGATION PROTOCOLS</w:t>
      </w:r>
    </w:p>
    <w:p w14:paraId="3B85AD9F" w14:textId="77777777" w:rsidR="00FD474F" w:rsidRDefault="00FD474F" w:rsidP="00FD474F">
      <w:pPr>
        <w:spacing w:after="210" w:line="360" w:lineRule="auto"/>
      </w:pPr>
      <w:r>
        <w:rPr>
          <w:rFonts w:ascii="inter" w:eastAsia="inter" w:hAnsi="inter" w:cs="inter"/>
          <w:b/>
          <w:color w:val="000000"/>
        </w:rPr>
        <w:t>B.1 Advanced Alert Triage and Priority Classification System (5-10 minutes processing time per alert):</w:t>
      </w:r>
    </w:p>
    <w:p w14:paraId="12628555" w14:textId="77777777" w:rsidR="00FD474F" w:rsidRDefault="00FD474F" w:rsidP="00FD474F">
      <w:pPr>
        <w:spacing w:after="210" w:line="360" w:lineRule="auto"/>
      </w:pPr>
      <w:r>
        <w:rPr>
          <w:rFonts w:ascii="inter" w:eastAsia="inter" w:hAnsi="inter" w:cs="inter"/>
          <w:b/>
          <w:color w:val="000000"/>
        </w:rPr>
        <w:t>Automated Pre-Processing and Risk Scoring:</w:t>
      </w:r>
      <w:r>
        <w:rPr>
          <w:rFonts w:ascii="inter" w:eastAsia="inter" w:hAnsi="inter" w:cs="inter"/>
          <w:color w:val="000000"/>
        </w:rPr>
        <w:br/>
        <w:t>Automated alert processing includes immediate risk scoring utilizing customer risk profiles, transaction characteristics, counterparty analysis, and historical pattern comparison with generation of priority classifications ranging from Critical (requiring immediate response within 1 hour) to Routine (requiring completion within 5 business days). Pre-processing includes basic customer information validation, transaction detail verification, and initial suspicious activity indicator assessment.</w:t>
      </w:r>
    </w:p>
    <w:p w14:paraId="68A1C433" w14:textId="77777777" w:rsidR="00FD474F" w:rsidRDefault="00FD474F" w:rsidP="00FD474F">
      <w:pPr>
        <w:spacing w:after="210" w:line="360" w:lineRule="auto"/>
      </w:pPr>
      <w:r>
        <w:rPr>
          <w:rFonts w:ascii="inter" w:eastAsia="inter" w:hAnsi="inter" w:cs="inter"/>
          <w:b/>
          <w:color w:val="000000"/>
        </w:rPr>
        <w:t>Priority 1 - Critical Alerts Requiring Immediate Response:</w:t>
      </w:r>
      <w:r>
        <w:rPr>
          <w:rFonts w:ascii="inter" w:eastAsia="inter" w:hAnsi="inter" w:cs="inter"/>
          <w:color w:val="000000"/>
        </w:rPr>
        <w:br/>
        <w:t>Critical alerts include transactions potentially involving terrorism financing with immediate law enforcement coordination requirements, Office of Foreign Assets Control sanctions violations with blocking and reporting obligations, clear fraud indicators with potential customer notification and card blocking needs, and coordinated suspicious activity across multiple accounts suggesting organized criminal activity requiring comprehensive investigation and potential regulatory notification.</w:t>
      </w:r>
    </w:p>
    <w:p w14:paraId="20F0CCD1" w14:textId="77777777" w:rsidR="00FD474F" w:rsidRDefault="00FD474F" w:rsidP="00FD474F">
      <w:pPr>
        <w:spacing w:after="210" w:line="360" w:lineRule="auto"/>
      </w:pPr>
      <w:r>
        <w:rPr>
          <w:rFonts w:ascii="inter" w:eastAsia="inter" w:hAnsi="inter" w:cs="inter"/>
          <w:color w:val="000000"/>
        </w:rPr>
        <w:t>Critical alert response procedures include immediate supervisor notification within 15 minutes of alert generation, senior management notification within 1 hour for potential criminal activity, coordination with fraud prevention teams for potential account restrictions, and law enforcement notification when circumstances indicate ongoing criminal activity requiring immediate intervention.</w:t>
      </w:r>
    </w:p>
    <w:p w14:paraId="50EE442B" w14:textId="77777777" w:rsidR="00FD474F" w:rsidRDefault="00FD474F" w:rsidP="00FD474F">
      <w:pPr>
        <w:spacing w:after="210" w:line="360" w:lineRule="auto"/>
      </w:pPr>
      <w:r>
        <w:rPr>
          <w:rFonts w:ascii="inter" w:eastAsia="inter" w:hAnsi="inter" w:cs="inter"/>
          <w:b/>
          <w:color w:val="000000"/>
        </w:rPr>
        <w:t>Priority 2 - High Priority Alerts Requiring Same-Day Investigation:</w:t>
      </w:r>
      <w:r>
        <w:rPr>
          <w:rFonts w:ascii="inter" w:eastAsia="inter" w:hAnsi="inter" w:cs="inter"/>
          <w:color w:val="000000"/>
        </w:rPr>
        <w:br/>
        <w:t xml:space="preserve">High priority alerts encompass large cash transactions to high-risk jurisdictions or unusual beneficiaries, apparent structuring activities with multiple transactions below reporting thresholds, unusual </w:t>
      </w:r>
      <w:r>
        <w:rPr>
          <w:rFonts w:ascii="inter" w:eastAsia="inter" w:hAnsi="inter" w:cs="inter"/>
          <w:color w:val="000000"/>
        </w:rPr>
        <w:lastRenderedPageBreak/>
        <w:t>transaction patterns inconsistent with customer risk profiles and historical activity, and transactions involving politically exposed persons or other high-risk customer categories requiring enhanced scrutiny and documentation.</w:t>
      </w:r>
    </w:p>
    <w:p w14:paraId="5FBA0215" w14:textId="77777777" w:rsidR="00FD474F" w:rsidRDefault="00FD474F" w:rsidP="00FD474F">
      <w:pPr>
        <w:spacing w:after="210" w:line="360" w:lineRule="auto"/>
      </w:pPr>
      <w:r>
        <w:rPr>
          <w:rFonts w:ascii="inter" w:eastAsia="inter" w:hAnsi="inter" w:cs="inter"/>
          <w:b/>
          <w:color w:val="000000"/>
        </w:rPr>
        <w:t>Priority 3 - Medium Priority Alerts Requiring Investigation Within 72 Hours:</w:t>
      </w:r>
      <w:r>
        <w:rPr>
          <w:rFonts w:ascii="inter" w:eastAsia="inter" w:hAnsi="inter" w:cs="inter"/>
          <w:color w:val="000000"/>
        </w:rPr>
        <w:br/>
        <w:t>Medium priority alerts include transactions exceeding customer-specific thresholds but with potential legitimate explanations, unusual patterns requiring customer inquiry and explanation, new transaction types or counterparties requiring verification and documentation, and transactions involving moderate-risk jurisdictions or business types requiring enhanced review and investigation.</w:t>
      </w:r>
    </w:p>
    <w:p w14:paraId="7DEEBF02" w14:textId="77777777" w:rsidR="00FD474F" w:rsidRDefault="00FD474F" w:rsidP="00FD474F">
      <w:pPr>
        <w:spacing w:after="210" w:line="360" w:lineRule="auto"/>
      </w:pPr>
      <w:r>
        <w:rPr>
          <w:rFonts w:ascii="inter" w:eastAsia="inter" w:hAnsi="inter" w:cs="inter"/>
          <w:b/>
          <w:color w:val="000000"/>
        </w:rPr>
        <w:t>B.2 Comprehensive Investigation Methodology and Documentation Standards (30-90 minutes processing time per significant alert):</w:t>
      </w:r>
    </w:p>
    <w:p w14:paraId="4B22B8B2" w14:textId="77777777" w:rsidR="00FD474F" w:rsidRDefault="00FD474F" w:rsidP="00FD474F">
      <w:pPr>
        <w:spacing w:after="210" w:line="360" w:lineRule="auto"/>
      </w:pPr>
      <w:r>
        <w:rPr>
          <w:rFonts w:ascii="inter" w:eastAsia="inter" w:hAnsi="inter" w:cs="inter"/>
          <w:b/>
          <w:color w:val="000000"/>
        </w:rPr>
        <w:t>Detailed Transaction Analysis and Pattern Recognition:</w:t>
      </w:r>
      <w:r>
        <w:rPr>
          <w:rFonts w:ascii="inter" w:eastAsia="inter" w:hAnsi="inter" w:cs="inter"/>
          <w:color w:val="000000"/>
        </w:rPr>
        <w:br/>
        <w:t>Comprehensive transaction investigation includes complete customer relationship history review with analysis of account opening documentation, beneficial ownership information, and previous investigation results, detailed transaction reconstruction with identification of fund sources, transaction purposes, ultimate beneficiaries, and business rationale, and correlation analysis identifying related transactions, accounts, or customers potentially involved in coordinated activities.</w:t>
      </w:r>
    </w:p>
    <w:p w14:paraId="0E146001" w14:textId="77777777" w:rsidR="00FD474F" w:rsidRDefault="00FD474F" w:rsidP="00FD474F">
      <w:pPr>
        <w:spacing w:after="210" w:line="360" w:lineRule="auto"/>
      </w:pPr>
      <w:r>
        <w:rPr>
          <w:rFonts w:ascii="inter" w:eastAsia="inter" w:hAnsi="inter" w:cs="inter"/>
          <w:color w:val="000000"/>
        </w:rPr>
        <w:t>Advanced investigation techniques include timeline development showing chronological sequence of related transactions and activities, network analysis identifying relationships between customers, counterparties, and other entities, financial flow analysis tracking fund movement through multiple accounts or institutions, and pattern matching comparing transactions to known money laundering typologies and suspicious activity indicators.</w:t>
      </w:r>
    </w:p>
    <w:p w14:paraId="3EB3C9F3" w14:textId="77777777" w:rsidR="00FD474F" w:rsidRDefault="00FD474F" w:rsidP="00FD474F">
      <w:pPr>
        <w:spacing w:after="210" w:line="360" w:lineRule="auto"/>
      </w:pPr>
      <w:r>
        <w:rPr>
          <w:rFonts w:ascii="inter" w:eastAsia="inter" w:hAnsi="inter" w:cs="inter"/>
          <w:b/>
          <w:color w:val="000000"/>
        </w:rPr>
        <w:t>Customer Background Research and Enhanced Due Diligence:</w:t>
      </w:r>
      <w:r>
        <w:rPr>
          <w:rFonts w:ascii="inter" w:eastAsia="inter" w:hAnsi="inter" w:cs="inter"/>
          <w:color w:val="000000"/>
        </w:rPr>
        <w:br/>
        <w:t>Comprehensive background investigation includes adverse media screening using commercial databases and comprehensive search methodologies, public records research including litigation history, regulatory enforcement actions, and criminal proceedings, professional licensing verification and regulatory compliance status assessment, and business operation verification through independent sources including websites, trade publications, and industry associations.</w:t>
      </w:r>
    </w:p>
    <w:p w14:paraId="125742FA" w14:textId="77777777" w:rsidR="00FD474F" w:rsidRDefault="00FD474F" w:rsidP="00FD474F">
      <w:pPr>
        <w:spacing w:after="210" w:line="360" w:lineRule="auto"/>
      </w:pPr>
      <w:r>
        <w:rPr>
          <w:rFonts w:ascii="inter" w:eastAsia="inter" w:hAnsi="inter" w:cs="inter"/>
          <w:color w:val="000000"/>
        </w:rPr>
        <w:t>Enhanced due diligence procedures include source of wealth verification through independent documentation and third-party confirmation, business legitimacy verification through operational analysis and independent validation, counterparty due diligence including background research and risk assessment, and ongoing monitoring parameter assessment with potential threshold adjustments based on investigation findings.</w:t>
      </w:r>
    </w:p>
    <w:p w14:paraId="38B1202D" w14:textId="77777777" w:rsidR="00FD474F" w:rsidRDefault="00FD474F" w:rsidP="00FD474F">
      <w:pPr>
        <w:spacing w:after="210" w:line="360" w:lineRule="auto"/>
      </w:pPr>
      <w:r>
        <w:rPr>
          <w:rFonts w:ascii="inter" w:eastAsia="inter" w:hAnsi="inter" w:cs="inter"/>
          <w:b/>
          <w:color w:val="000000"/>
        </w:rPr>
        <w:lastRenderedPageBreak/>
        <w:t>Customer Contact and Explanation Documentation:</w:t>
      </w:r>
      <w:r>
        <w:rPr>
          <w:rFonts w:ascii="inter" w:eastAsia="inter" w:hAnsi="inter" w:cs="inter"/>
          <w:color w:val="000000"/>
        </w:rPr>
        <w:br/>
        <w:t>Professional customer inquiry procedures include preparation of specific questions designed to elicit comprehensive explanations without alerting customers to suspicious activity investigations, documentation of customer responses including verbal and written explanations, assessment of response reasonableness with verification through independent sources when possible, and behavioral observation including customer cooperation, responsiveness, and apparent knowledge of transaction details.</w:t>
      </w:r>
    </w:p>
    <w:p w14:paraId="7E2C3064" w14:textId="77777777" w:rsidR="00FD474F" w:rsidRDefault="00FD474F" w:rsidP="00FD474F">
      <w:pPr>
        <w:spacing w:after="210" w:line="360" w:lineRule="auto"/>
      </w:pPr>
      <w:r>
        <w:rPr>
          <w:rFonts w:ascii="inter" w:eastAsia="inter" w:hAnsi="inter" w:cs="inter"/>
          <w:color w:val="000000"/>
        </w:rPr>
        <w:t>Documentation requirements include complete conversation transcripts or detailed summaries, assessment of customer explanation credibility with supporting evidence analysis, verification results from independent source confirmation, and recommendation for case disposition with detailed rationale and supporting documentation.</w:t>
      </w:r>
    </w:p>
    <w:p w14:paraId="00496890" w14:textId="77777777" w:rsidR="00FD474F" w:rsidRDefault="00FD474F" w:rsidP="00FD474F">
      <w:pPr>
        <w:spacing w:before="315" w:after="105" w:line="360" w:lineRule="auto"/>
        <w:ind w:left="-30"/>
      </w:pPr>
      <w:r>
        <w:rPr>
          <w:rFonts w:ascii="inter" w:eastAsia="inter" w:hAnsi="inter" w:cs="inter"/>
          <w:b/>
          <w:color w:val="000000"/>
          <w:sz w:val="24"/>
        </w:rPr>
        <w:t>CONTROL ID: CIPCDD-0004 Comprehensive Annual Loan Portfolio CIP Compliance Review and Documentation Validation</w:t>
      </w:r>
    </w:p>
    <w:p w14:paraId="1B3D1616"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Loan Operations and Credit Administration</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Customer Identification Program Compliance Validation for Loan Portfolio</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Annually with Quarterly Exception Monitoring</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Medium</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1020.220(a)(1), Section 326 USA PATRIOT Act, FFIEC Loan Documentation Guidelines</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Annual Independent Review by Compliance with Monthly Sample Testing</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98% CIP compliance rate across all loan categories, &lt;1% critical deficiencies</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Documentation completeness rate, identification verification accuracy, remediation timeline compliance</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Loan Origination System (LOS), Document Management System (DMS), Customer Information System (CIS)</w:t>
      </w:r>
    </w:p>
    <w:p w14:paraId="1184FF32"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363EE1AE" w14:textId="77777777" w:rsidR="00FD474F" w:rsidRDefault="00FD474F" w:rsidP="00FD474F">
      <w:pPr>
        <w:spacing w:after="210" w:line="360" w:lineRule="auto"/>
      </w:pPr>
      <w:r>
        <w:rPr>
          <w:rFonts w:ascii="inter" w:eastAsia="inter" w:hAnsi="inter" w:cs="inter"/>
          <w:b/>
          <w:color w:val="000000"/>
        </w:rPr>
        <w:t>STEP A: COMPREHENSIVE PORTFOLIO REVIEW SCOPE DEFINITION AND SAMPLE SELECTION</w:t>
      </w:r>
    </w:p>
    <w:p w14:paraId="256492C0" w14:textId="77777777" w:rsidR="00FD474F" w:rsidRDefault="00FD474F" w:rsidP="00FD474F">
      <w:pPr>
        <w:spacing w:after="210" w:line="360" w:lineRule="auto"/>
      </w:pPr>
      <w:r>
        <w:rPr>
          <w:rFonts w:ascii="inter" w:eastAsia="inter" w:hAnsi="inter" w:cs="inter"/>
          <w:b/>
          <w:color w:val="000000"/>
        </w:rPr>
        <w:t>A.1 Loan Portfolio Universe Definition and Risk-Based Categorization (8-12 hours initial setup time):</w:t>
      </w:r>
    </w:p>
    <w:p w14:paraId="1E5E8E9E" w14:textId="77777777" w:rsidR="00FD474F" w:rsidRDefault="00FD474F" w:rsidP="00FD474F">
      <w:pPr>
        <w:spacing w:after="210" w:line="360" w:lineRule="auto"/>
      </w:pPr>
      <w:r>
        <w:rPr>
          <w:rFonts w:ascii="inter" w:eastAsia="inter" w:hAnsi="inter" w:cs="inter"/>
          <w:color w:val="000000"/>
        </w:rPr>
        <w:t xml:space="preserve">The annual CIP compliance review encompasses all loan categories originated during the review period including consumer installment loans exceeding $5,000 requiring complete customer identification verification, automobile loans including direct Bank X financing and indirect dealer-originated loans with </w:t>
      </w:r>
      <w:r>
        <w:rPr>
          <w:rFonts w:ascii="inter" w:eastAsia="inter" w:hAnsi="inter" w:cs="inter"/>
          <w:color w:val="000000"/>
        </w:rPr>
        <w:lastRenderedPageBreak/>
        <w:t>enhanced third-party verification requirements, home equity loans and lines of credit regardless of loan amount with comprehensive collateral and customer verification, residential mortgage loans including purchase, refinance, and construction-to-permanent financing requiring extensive documentation validation, and small business loans under $1,000,000 including SBA loans requiring entity customer and beneficial ownership verification.</w:t>
      </w:r>
    </w:p>
    <w:p w14:paraId="2C920616" w14:textId="77777777" w:rsidR="00FD474F" w:rsidRDefault="00FD474F" w:rsidP="00FD474F">
      <w:pPr>
        <w:spacing w:after="210" w:line="360" w:lineRule="auto"/>
      </w:pPr>
      <w:r>
        <w:rPr>
          <w:rFonts w:ascii="inter" w:eastAsia="inter" w:hAnsi="inter" w:cs="inter"/>
          <w:b/>
          <w:color w:val="000000"/>
        </w:rPr>
        <w:t>High-Risk Loan Categories Requiring 100% Review Coverage:</w:t>
      </w:r>
      <w:r>
        <w:rPr>
          <w:rFonts w:ascii="inter" w:eastAsia="inter" w:hAnsi="inter" w:cs="inter"/>
          <w:color w:val="000000"/>
        </w:rPr>
        <w:br/>
        <w:t>All loans exceeding $100,000 regardless of product type receive comprehensive review including complete customer identification file reconstruction, enhanced verification of all identification documents, comprehensive beneficial ownership analysis for business loans, and detailed review of any exception documentation or alternative verification procedures used during origination.</w:t>
      </w:r>
    </w:p>
    <w:p w14:paraId="790046CA" w14:textId="77777777" w:rsidR="00FD474F" w:rsidRDefault="00FD474F" w:rsidP="00FD474F">
      <w:pPr>
        <w:spacing w:after="210" w:line="360" w:lineRule="auto"/>
      </w:pPr>
      <w:r>
        <w:rPr>
          <w:rFonts w:ascii="inter" w:eastAsia="inter" w:hAnsi="inter" w:cs="inter"/>
          <w:color w:val="000000"/>
        </w:rPr>
        <w:t>Loans originated to customers from high-risk geographic locations as defined by Financial Action Task Force assessments require enhanced review including additional identity verification steps, expanded background research using commercial databases, enhanced sanctions screening validation, and comprehensive review of enhanced due diligence procedures implemented during loan origination.</w:t>
      </w:r>
    </w:p>
    <w:p w14:paraId="1AA8BA8E" w14:textId="77777777" w:rsidR="00FD474F" w:rsidRDefault="00FD474F" w:rsidP="00FD474F">
      <w:pPr>
        <w:spacing w:after="210" w:line="360" w:lineRule="auto"/>
      </w:pPr>
      <w:r>
        <w:rPr>
          <w:rFonts w:ascii="inter" w:eastAsia="inter" w:hAnsi="inter" w:cs="inter"/>
          <w:color w:val="000000"/>
        </w:rPr>
        <w:t>Indirect loans originated through third-party dealers receive comprehensive review including validation of dealer due diligence procedures, verification that customer identification requirements were properly implemented by dealer partners, review of Bank X oversight and monitoring of dealer compliance, and assessment of customer contact and verification procedures for indirect loan relationships.</w:t>
      </w:r>
    </w:p>
    <w:p w14:paraId="5609A723" w14:textId="77777777" w:rsidR="00FD474F" w:rsidRDefault="00FD474F" w:rsidP="00FD474F">
      <w:pPr>
        <w:spacing w:after="210" w:line="360" w:lineRule="auto"/>
      </w:pPr>
      <w:r>
        <w:rPr>
          <w:rFonts w:ascii="inter" w:eastAsia="inter" w:hAnsi="inter" w:cs="inter"/>
          <w:b/>
          <w:color w:val="000000"/>
        </w:rPr>
        <w:t>Medium-Risk Categories Subject to 50% Statistical Sampling:</w:t>
      </w:r>
      <w:r>
        <w:rPr>
          <w:rFonts w:ascii="inter" w:eastAsia="inter" w:hAnsi="inter" w:cs="inter"/>
          <w:color w:val="000000"/>
        </w:rPr>
        <w:br/>
        <w:t>Loans between $25,000 and $100,000 to established Bank X customers with banking relationships exceeding two years receive statistical sampling ensuring representative coverage across loan officers, branch locations, and origination periods. Sample selection criteria include geographic distribution, loan officer performance assessment, product type representation, and temporal distribution ensuring comprehensive evaluation coverage.</w:t>
      </w:r>
    </w:p>
    <w:p w14:paraId="4B5DC37B" w14:textId="77777777" w:rsidR="00FD474F" w:rsidRDefault="00FD474F" w:rsidP="00FD474F">
      <w:pPr>
        <w:spacing w:after="210" w:line="360" w:lineRule="auto"/>
      </w:pPr>
      <w:r>
        <w:rPr>
          <w:rFonts w:ascii="inter" w:eastAsia="inter" w:hAnsi="inter" w:cs="inter"/>
          <w:color w:val="000000"/>
        </w:rPr>
        <w:t>Loans originated through digital channels including online applications and mobile banking platforms require enhanced review focusing on identity verification procedures, document authentication methods, customer contact verification, and integration between digital origination systems and customer identification requirements.</w:t>
      </w:r>
    </w:p>
    <w:p w14:paraId="67211063" w14:textId="77777777" w:rsidR="00FD474F" w:rsidRDefault="00FD474F" w:rsidP="00FD474F">
      <w:pPr>
        <w:spacing w:after="210" w:line="360" w:lineRule="auto"/>
      </w:pPr>
      <w:r>
        <w:rPr>
          <w:rFonts w:ascii="inter" w:eastAsia="inter" w:hAnsi="inter" w:cs="inter"/>
          <w:b/>
          <w:color w:val="000000"/>
        </w:rPr>
        <w:t>A.2 Advanced Statistical Sampling Methodology and Quality Assurance (4-6 hours processing time):</w:t>
      </w:r>
    </w:p>
    <w:p w14:paraId="7A7E8379" w14:textId="77777777" w:rsidR="00FD474F" w:rsidRDefault="00FD474F" w:rsidP="00FD474F">
      <w:pPr>
        <w:spacing w:after="210" w:line="360" w:lineRule="auto"/>
      </w:pPr>
      <w:r>
        <w:rPr>
          <w:rFonts w:ascii="inter" w:eastAsia="inter" w:hAnsi="inter" w:cs="inter"/>
          <w:b/>
          <w:color w:val="000000"/>
        </w:rPr>
        <w:lastRenderedPageBreak/>
        <w:t>Stratified Random Sampling Implementation:</w:t>
      </w:r>
      <w:r>
        <w:rPr>
          <w:rFonts w:ascii="inter" w:eastAsia="inter" w:hAnsi="inter" w:cs="inter"/>
          <w:color w:val="000000"/>
        </w:rPr>
        <w:br/>
        <w:t>Sample selection utilizes advanced statistical methodologies ensuring minimum confidence levels of 95% with margin of error not exceeding 3% for each loan category and risk stratum. Sampling procedures include geographic stratification across all branch locations and service areas, temporal stratification covering all origination periods throughout the review year, product type stratification ensuring representative coverage of all loan products subject to CIP requirements, and loan officer stratification enabling individual performance assessment and coaching opportunities.</w:t>
      </w:r>
    </w:p>
    <w:p w14:paraId="6286AD2B" w14:textId="77777777" w:rsidR="00FD474F" w:rsidRDefault="00FD474F" w:rsidP="00FD474F">
      <w:pPr>
        <w:spacing w:after="210" w:line="360" w:lineRule="auto"/>
      </w:pPr>
      <w:r>
        <w:rPr>
          <w:rFonts w:ascii="inter" w:eastAsia="inter" w:hAnsi="inter" w:cs="inter"/>
          <w:color w:val="000000"/>
        </w:rPr>
        <w:t>Risk-weighted sampling provides enhanced coverage for higher-risk loan categories while maintaining statistical validity for lower-risk segments. Sample size calculations incorporate loan portfolio size, expected deficiency rates based on historical performance, regulatory examination expectations, and industry benchmarking data ensuring comprehensive review coverage and meaningful statistical conclusions.</w:t>
      </w:r>
    </w:p>
    <w:p w14:paraId="63AE4055" w14:textId="77777777" w:rsidR="00FD474F" w:rsidRDefault="00FD474F" w:rsidP="00FD474F">
      <w:pPr>
        <w:spacing w:after="210" w:line="360" w:lineRule="auto"/>
      </w:pPr>
      <w:r>
        <w:rPr>
          <w:rFonts w:ascii="inter" w:eastAsia="inter" w:hAnsi="inter" w:cs="inter"/>
          <w:b/>
          <w:color w:val="000000"/>
        </w:rPr>
        <w:t>STEP B: DETAILED FILE-BY-FILE DOCUMENTATION REVIEW AND VERIFICATION PROCEDURES</w:t>
      </w:r>
    </w:p>
    <w:p w14:paraId="2EE6E46E" w14:textId="77777777" w:rsidR="00FD474F" w:rsidRDefault="00FD474F" w:rsidP="00FD474F">
      <w:pPr>
        <w:spacing w:after="210" w:line="360" w:lineRule="auto"/>
      </w:pPr>
      <w:r>
        <w:rPr>
          <w:rFonts w:ascii="inter" w:eastAsia="inter" w:hAnsi="inter" w:cs="inter"/>
          <w:b/>
          <w:color w:val="000000"/>
        </w:rPr>
        <w:t>B.1 Primary Identification Document Verification and Authentication Review (45-60 minutes per loan file):</w:t>
      </w:r>
    </w:p>
    <w:p w14:paraId="6AD62AD9" w14:textId="77777777" w:rsidR="00FD474F" w:rsidRDefault="00FD474F" w:rsidP="00FD474F">
      <w:pPr>
        <w:spacing w:after="210" w:line="360" w:lineRule="auto"/>
      </w:pPr>
      <w:r>
        <w:rPr>
          <w:rFonts w:ascii="inter" w:eastAsia="inter" w:hAnsi="inter" w:cs="inter"/>
          <w:b/>
          <w:color w:val="000000"/>
        </w:rPr>
        <w:t>Comprehensive Document Examination Protocol:</w:t>
      </w:r>
      <w:r>
        <w:rPr>
          <w:rFonts w:ascii="inter" w:eastAsia="inter" w:hAnsi="inter" w:cs="inter"/>
          <w:color w:val="000000"/>
        </w:rPr>
        <w:br/>
        <w:t>Each loan file undergoes systematic review of customer identification documentation including verification that primary government-issued photo identification was obtained and properly authenticated at loan origination, confirmation that identification documents were current and valid at origination with appropriate expiration date verification, validation that identification document authentication procedures were properly followed including security feature verification and suspicious document protocols, and assessment of identification document quality including photocopy standards, readability requirements, and retention compliance.</w:t>
      </w:r>
    </w:p>
    <w:p w14:paraId="3536AD56" w14:textId="77777777" w:rsidR="00FD474F" w:rsidRDefault="00FD474F" w:rsidP="00FD474F">
      <w:pPr>
        <w:spacing w:after="210" w:line="360" w:lineRule="auto"/>
      </w:pPr>
      <w:r>
        <w:rPr>
          <w:rFonts w:ascii="inter" w:eastAsia="inter" w:hAnsi="inter" w:cs="inter"/>
          <w:color w:val="000000"/>
        </w:rPr>
        <w:t>Identity verification procedures assessment includes review of documentary verification methods used with evaluation of appropriateness for customer circumstances, validation of non-documentary verification procedures when alternative methods were required, confirmation that verification results were properly documented with comprehensive audit trails, and assessment of supervisor approvals for any exception handling or alternative verification procedures implemented during origination.</w:t>
      </w:r>
    </w:p>
    <w:p w14:paraId="0DA4824E" w14:textId="77777777" w:rsidR="00FD474F" w:rsidRDefault="00FD474F" w:rsidP="00FD474F">
      <w:pPr>
        <w:spacing w:after="210" w:line="360" w:lineRule="auto"/>
      </w:pPr>
      <w:r>
        <w:rPr>
          <w:rFonts w:ascii="inter" w:eastAsia="inter" w:hAnsi="inter" w:cs="inter"/>
          <w:b/>
          <w:color w:val="000000"/>
        </w:rPr>
        <w:t>Secondary Documentation and Address Verification Review:</w:t>
      </w:r>
      <w:r>
        <w:rPr>
          <w:rFonts w:ascii="inter" w:eastAsia="inter" w:hAnsi="inter" w:cs="inter"/>
          <w:color w:val="000000"/>
        </w:rPr>
        <w:br/>
        <w:t xml:space="preserve">Comprehensive secondary documentation review includes verification that appropriate address verification documents were obtained within required timeframes, validation of secondary document authenticity and consistency with primary identification, confirmation that address information matches </w:t>
      </w:r>
      <w:r>
        <w:rPr>
          <w:rFonts w:ascii="inter" w:eastAsia="inter" w:hAnsi="inter" w:cs="inter"/>
          <w:color w:val="000000"/>
        </w:rPr>
        <w:lastRenderedPageBreak/>
        <w:t>across all loan documents and identification materials, and assessment of any discrepancies or exceptions with appropriate resolution documentation.</w:t>
      </w:r>
    </w:p>
    <w:p w14:paraId="7B279771" w14:textId="77777777" w:rsidR="00FD474F" w:rsidRDefault="00FD474F" w:rsidP="00FD474F">
      <w:pPr>
        <w:spacing w:after="210" w:line="360" w:lineRule="auto"/>
      </w:pPr>
      <w:r>
        <w:rPr>
          <w:rFonts w:ascii="inter" w:eastAsia="inter" w:hAnsi="inter" w:cs="inter"/>
          <w:color w:val="000000"/>
        </w:rPr>
        <w:t>Enhanced verification procedures include cross-referencing customer information across multiple verification sources, validation of customer contact information including telephone number and email address verification, confirmation of employment verification procedures when required by loan type, and assessment of any enhanced due diligence procedures implemented for higher-risk customers or unusual circumstances.</w:t>
      </w:r>
    </w:p>
    <w:p w14:paraId="38E9B13A" w14:textId="77777777" w:rsidR="00FD474F" w:rsidRDefault="00FD474F" w:rsidP="00FD474F">
      <w:pPr>
        <w:spacing w:after="210" w:line="360" w:lineRule="auto"/>
      </w:pPr>
      <w:r>
        <w:rPr>
          <w:rFonts w:ascii="inter" w:eastAsia="inter" w:hAnsi="inter" w:cs="inter"/>
          <w:b/>
          <w:color w:val="000000"/>
        </w:rPr>
        <w:t>B.2 Entity Customer and Beneficial Ownership Documentation Review (60-90 minutes per business loan file):</w:t>
      </w:r>
    </w:p>
    <w:p w14:paraId="7840DC8D" w14:textId="77777777" w:rsidR="00FD474F" w:rsidRDefault="00FD474F" w:rsidP="00FD474F">
      <w:pPr>
        <w:spacing w:after="210" w:line="360" w:lineRule="auto"/>
      </w:pPr>
      <w:r>
        <w:rPr>
          <w:rFonts w:ascii="inter" w:eastAsia="inter" w:hAnsi="inter" w:cs="inter"/>
          <w:b/>
          <w:color w:val="000000"/>
        </w:rPr>
        <w:t>Formation Document Verification and Entity Standing Confirmation:</w:t>
      </w:r>
      <w:r>
        <w:rPr>
          <w:rFonts w:ascii="inter" w:eastAsia="inter" w:hAnsi="inter" w:cs="inter"/>
          <w:color w:val="000000"/>
        </w:rPr>
        <w:br/>
        <w:t>Business loan files undergo comprehensive entity verification including validation that certified formation documents were obtained from appropriate government authorities, confirmation that entity good standing certificates were current at loan origination, verification of entity registration numbers and tax identification numbers with appropriate government databases, and assessment of entity name verification across all loan documentation and formation materials.</w:t>
      </w:r>
    </w:p>
    <w:p w14:paraId="6B5A0F4C" w14:textId="77777777" w:rsidR="00FD474F" w:rsidRDefault="00FD474F" w:rsidP="00FD474F">
      <w:pPr>
        <w:spacing w:after="210" w:line="360" w:lineRule="auto"/>
      </w:pPr>
      <w:r>
        <w:rPr>
          <w:rFonts w:ascii="inter" w:eastAsia="inter" w:hAnsi="inter" w:cs="inter"/>
          <w:b/>
          <w:color w:val="000000"/>
        </w:rPr>
        <w:t>Comprehensive Beneficial Ownership Analysis and Verification:</w:t>
      </w:r>
      <w:r>
        <w:rPr>
          <w:rFonts w:ascii="inter" w:eastAsia="inter" w:hAnsi="inter" w:cs="inter"/>
          <w:color w:val="000000"/>
        </w:rPr>
        <w:br/>
        <w:t>All business loans require beneficial ownership verification including identification of all natural persons owning 25% or more of entity interests with ownership percentage calculations through all entity layers, identification and verification of control persons with actual management authority regardless of ownership percentage, application of full Customer Identification Program requirements to all identified beneficial owners and control persons, and documentation of complex ownership structures with comprehensive organizational charts and ownership analysis.</w:t>
      </w:r>
    </w:p>
    <w:p w14:paraId="7909BD08" w14:textId="77777777" w:rsidR="00FD474F" w:rsidRDefault="00FD474F" w:rsidP="00FD474F">
      <w:pPr>
        <w:spacing w:after="210" w:line="360" w:lineRule="auto"/>
      </w:pPr>
      <w:r>
        <w:rPr>
          <w:rFonts w:ascii="inter" w:eastAsia="inter" w:hAnsi="inter" w:cs="inter"/>
          <w:color w:val="000000"/>
        </w:rPr>
        <w:t>Beneficial ownership verification includes validation that required identification information was collected for all beneficial owners including names, dates of birth, addresses, and identification numbers, confirmation that identity verification procedures were implemented for all beneficial owners and control persons using methods equivalent to individual customer requirements, and assessment of ongoing beneficial ownership monitoring procedures for any ownership changes occurring during loan relationship.</w:t>
      </w:r>
    </w:p>
    <w:p w14:paraId="05A5E7CD" w14:textId="77777777" w:rsidR="00FD474F" w:rsidRDefault="00FD474F" w:rsidP="00FD474F">
      <w:pPr>
        <w:spacing w:after="210" w:line="360" w:lineRule="auto"/>
      </w:pPr>
      <w:r>
        <w:rPr>
          <w:rFonts w:ascii="inter" w:eastAsia="inter" w:hAnsi="inter" w:cs="inter"/>
          <w:b/>
          <w:color w:val="000000"/>
        </w:rPr>
        <w:t>STEP C: OFFICE OF FOREIGN ASSETS CONTROL SCREENING AND SANCTIONS COMPLIANCE VALIDATION</w:t>
      </w:r>
    </w:p>
    <w:p w14:paraId="48BA5BBE" w14:textId="77777777" w:rsidR="00FD474F" w:rsidRDefault="00FD474F" w:rsidP="00FD474F">
      <w:pPr>
        <w:spacing w:after="210" w:line="360" w:lineRule="auto"/>
      </w:pPr>
      <w:r>
        <w:rPr>
          <w:rFonts w:ascii="inter" w:eastAsia="inter" w:hAnsi="inter" w:cs="inter"/>
          <w:b/>
          <w:color w:val="000000"/>
        </w:rPr>
        <w:lastRenderedPageBreak/>
        <w:t>C.1 Comprehensive Sanctions Screening Review and Documentation Assessment (15-30 minutes per loan file):</w:t>
      </w:r>
    </w:p>
    <w:p w14:paraId="305E71AC" w14:textId="77777777" w:rsidR="00FD474F" w:rsidRDefault="00FD474F" w:rsidP="00FD474F">
      <w:pPr>
        <w:spacing w:after="210" w:line="360" w:lineRule="auto"/>
      </w:pPr>
      <w:r>
        <w:rPr>
          <w:rFonts w:ascii="inter" w:eastAsia="inter" w:hAnsi="inter" w:cs="inter"/>
          <w:b/>
          <w:color w:val="000000"/>
        </w:rPr>
        <w:t>Real-Time Screening Validation and Alert Resolution:</w:t>
      </w:r>
      <w:r>
        <w:rPr>
          <w:rFonts w:ascii="inter" w:eastAsia="inter" w:hAnsi="inter" w:cs="inter"/>
          <w:color w:val="000000"/>
        </w:rPr>
        <w:br/>
        <w:t>All loan files require validation of OFAC screening compliance including confirmation that comprehensive sanctions screening was completed before loan funding, verification that screening included customer names, aliases, business names, and beneficial owner information for entity customers, validation that screening results were properly documented with appropriate audit trails, and assessment of any screening alerts or potential matches with comprehensive investigation and resolution documentation.</w:t>
      </w:r>
    </w:p>
    <w:p w14:paraId="323BB1AC" w14:textId="77777777" w:rsidR="00FD474F" w:rsidRDefault="00FD474F" w:rsidP="00FD474F">
      <w:pPr>
        <w:spacing w:after="210" w:line="360" w:lineRule="auto"/>
      </w:pPr>
      <w:r>
        <w:rPr>
          <w:rFonts w:ascii="inter" w:eastAsia="inter" w:hAnsi="inter" w:cs="inter"/>
          <w:color w:val="000000"/>
        </w:rPr>
        <w:t>Enhanced screening procedures assessment includes review of screening software capabilities and database currency, validation of screening parameters and name matching algorithms, confirmation of staff training on sanctions screening procedures, and assessment of escalation procedures for potential matches requiring enhanced investigation and resolution.</w:t>
      </w:r>
    </w:p>
    <w:p w14:paraId="371BD353" w14:textId="77777777" w:rsidR="00FD474F" w:rsidRDefault="00FD474F" w:rsidP="00FD474F">
      <w:pPr>
        <w:spacing w:after="210" w:line="360" w:lineRule="auto"/>
      </w:pPr>
      <w:r>
        <w:rPr>
          <w:rFonts w:ascii="inter" w:eastAsia="inter" w:hAnsi="inter" w:cs="inter"/>
          <w:b/>
          <w:color w:val="000000"/>
        </w:rPr>
        <w:t>Multi-List Screening and Government Database Integration:</w:t>
      </w:r>
      <w:r>
        <w:rPr>
          <w:rFonts w:ascii="inter" w:eastAsia="inter" w:hAnsi="inter" w:cs="inter"/>
          <w:color w:val="000000"/>
        </w:rPr>
        <w:br/>
        <w:t>Comprehensive screening validation includes confirmation of screening against OFAC Specially Designated Nationals List, Sectoral Sanctions Identifications List, Foreign Sanctions Evaders List, and other applicable government enforcement lists, validation of screening frequency and update procedures ensuring current database versions, assessment of screening integration with loan origination systems, and review of screening documentation and audit trail requirements.</w:t>
      </w:r>
    </w:p>
    <w:p w14:paraId="4186E7B3" w14:textId="77777777" w:rsidR="00FD474F" w:rsidRDefault="00FD474F" w:rsidP="00FD474F">
      <w:pPr>
        <w:spacing w:after="210" w:line="360" w:lineRule="auto"/>
      </w:pPr>
      <w:r>
        <w:rPr>
          <w:rFonts w:ascii="inter" w:eastAsia="inter" w:hAnsi="inter" w:cs="inter"/>
          <w:b/>
          <w:color w:val="000000"/>
        </w:rPr>
        <w:t>STEP D: DEFICIENCY IDENTIFICATION, CLASSIFICATION, AND CORRECTIVE ACTION IMPLEMENTATION</w:t>
      </w:r>
    </w:p>
    <w:p w14:paraId="6F73A1FB" w14:textId="77777777" w:rsidR="00FD474F" w:rsidRDefault="00FD474F" w:rsidP="00FD474F">
      <w:pPr>
        <w:spacing w:after="210" w:line="360" w:lineRule="auto"/>
      </w:pPr>
      <w:r>
        <w:rPr>
          <w:rFonts w:ascii="inter" w:eastAsia="inter" w:hAnsi="inter" w:cs="inter"/>
          <w:b/>
          <w:color w:val="000000"/>
        </w:rPr>
        <w:t>D.1 Comprehensive Deficiency Classification System and Risk Assessment (20-30 minutes per identified deficiency):</w:t>
      </w:r>
    </w:p>
    <w:p w14:paraId="4219FFDD" w14:textId="77777777" w:rsidR="00FD474F" w:rsidRDefault="00FD474F" w:rsidP="00FD474F">
      <w:pPr>
        <w:spacing w:after="210" w:line="360" w:lineRule="auto"/>
      </w:pPr>
      <w:r>
        <w:rPr>
          <w:rFonts w:ascii="inter" w:eastAsia="inter" w:hAnsi="inter" w:cs="inter"/>
          <w:b/>
          <w:color w:val="000000"/>
        </w:rPr>
        <w:t>Critical Deficiencies Requiring Immediate Escalation and Senior Management Notification:</w:t>
      </w:r>
      <w:r>
        <w:rPr>
          <w:rFonts w:ascii="inter" w:eastAsia="inter" w:hAnsi="inter" w:cs="inter"/>
          <w:color w:val="000000"/>
        </w:rPr>
        <w:br/>
        <w:t>Critical deficiencies include completely missing primary identification documentation that cannot be reconstructed through alternative sources, loans funded without any sanctions screening completion creating potential regulatory violations, beneficial ownership information entirely missing for business loans exceeding regulatory thresholds, and evidence of fraudulent or significantly altered identification documents suggesting potential criminal activity requiring immediate BSA Officer notification and possible suspicious activity reporting.</w:t>
      </w:r>
    </w:p>
    <w:p w14:paraId="7A79877D" w14:textId="77777777" w:rsidR="00FD474F" w:rsidRDefault="00FD474F" w:rsidP="00FD474F">
      <w:pPr>
        <w:spacing w:after="210" w:line="360" w:lineRule="auto"/>
      </w:pPr>
      <w:r>
        <w:rPr>
          <w:rFonts w:ascii="inter" w:eastAsia="inter" w:hAnsi="inter" w:cs="inter"/>
          <w:color w:val="000000"/>
        </w:rPr>
        <w:t xml:space="preserve">Critical deficiency response procedures include immediate senior management notification within 24 hours of identification, comprehensive investigation to determine root causes and systemic implications, </w:t>
      </w:r>
      <w:r>
        <w:rPr>
          <w:rFonts w:ascii="inter" w:eastAsia="inter" w:hAnsi="inter" w:cs="inter"/>
          <w:color w:val="000000"/>
        </w:rPr>
        <w:lastRenderedPageBreak/>
        <w:t>development of immediate corrective action plans with specific timelines and accountability assignments, and assessment of potential regulatory reporting requirements including suspicious activity reports or voluntary self-disclosure when circumstances warrant regulatory notification.</w:t>
      </w:r>
    </w:p>
    <w:p w14:paraId="234FCE2F" w14:textId="77777777" w:rsidR="00FD474F" w:rsidRDefault="00FD474F" w:rsidP="00FD474F">
      <w:pPr>
        <w:spacing w:after="210" w:line="360" w:lineRule="auto"/>
      </w:pPr>
      <w:r>
        <w:rPr>
          <w:rFonts w:ascii="inter" w:eastAsia="inter" w:hAnsi="inter" w:cs="inter"/>
          <w:b/>
          <w:color w:val="000000"/>
        </w:rPr>
        <w:t>Significant Deficiencies Requiring Corrective Action Within 30 Days:</w:t>
      </w:r>
      <w:r>
        <w:rPr>
          <w:rFonts w:ascii="inter" w:eastAsia="inter" w:hAnsi="inter" w:cs="inter"/>
          <w:color w:val="000000"/>
        </w:rPr>
        <w:br/>
        <w:t>Significant deficiencies encompass incomplete secondary documentation with missing address verification or outdated timing requirements, missing supervisor approvals for Customer Identification Program exceptions without adequate alternative documentation, inadequate risk assessment documentation failing to meet regulatory standards, and improper handling of high-risk customer enhanced due diligence requirements with insufficient documentation or verification procedures.</w:t>
      </w:r>
    </w:p>
    <w:p w14:paraId="47A599A5" w14:textId="77777777" w:rsidR="00FD474F" w:rsidRDefault="00FD474F" w:rsidP="00FD474F">
      <w:pPr>
        <w:spacing w:after="210" w:line="360" w:lineRule="auto"/>
      </w:pPr>
      <w:r>
        <w:rPr>
          <w:rFonts w:ascii="inter" w:eastAsia="inter" w:hAnsi="inter" w:cs="inter"/>
          <w:b/>
          <w:color w:val="000000"/>
        </w:rPr>
        <w:t>Minor Deficiencies Representing Process Improvement Opportunities:</w:t>
      </w:r>
      <w:r>
        <w:rPr>
          <w:rFonts w:ascii="inter" w:eastAsia="inter" w:hAnsi="inter" w:cs="inter"/>
          <w:color w:val="000000"/>
        </w:rPr>
        <w:br/>
        <w:t>Minor deficiencies include documentation filing or organization issues affecting examination readiness, missing dates or signatures on internal forms without substantive compliance impact, incomplete audit trails for routine decision-making processes, and training opportunities for individual loan officers requiring additional education or coaching on Customer Identification Program requirements.</w:t>
      </w:r>
    </w:p>
    <w:p w14:paraId="37042E1A" w14:textId="77777777" w:rsidR="00FD474F" w:rsidRDefault="00FD474F" w:rsidP="00FD474F">
      <w:pPr>
        <w:spacing w:after="210" w:line="360" w:lineRule="auto"/>
      </w:pPr>
      <w:r>
        <w:rPr>
          <w:rFonts w:ascii="inter" w:eastAsia="inter" w:hAnsi="inter" w:cs="inter"/>
          <w:b/>
          <w:color w:val="000000"/>
        </w:rPr>
        <w:t>D.2 Systematic Corrective Action Implementation and Effectiveness Validation (Variable time based on deficiency severity):</w:t>
      </w:r>
    </w:p>
    <w:p w14:paraId="36696926" w14:textId="77777777" w:rsidR="00FD474F" w:rsidRDefault="00FD474F" w:rsidP="00FD474F">
      <w:pPr>
        <w:spacing w:after="210" w:line="360" w:lineRule="auto"/>
      </w:pPr>
      <w:r>
        <w:rPr>
          <w:rFonts w:ascii="inter" w:eastAsia="inter" w:hAnsi="inter" w:cs="inter"/>
          <w:b/>
          <w:color w:val="000000"/>
        </w:rPr>
        <w:t>Individual Loan Remediation Procedures:</w:t>
      </w:r>
      <w:r>
        <w:rPr>
          <w:rFonts w:ascii="inter" w:eastAsia="inter" w:hAnsi="inter" w:cs="inter"/>
          <w:color w:val="000000"/>
        </w:rPr>
        <w:br/>
        <w:t>Critical and significant deficiencies require immediate remediation including additional customer contact to obtain missing documentation, retroactive verification procedures using currently available methods, enhanced file documentation with comprehensive explanation of remediation activities, and ongoing monitoring procedures ensuring sustained compliance and preventing similar future deficiencies.</w:t>
      </w:r>
    </w:p>
    <w:p w14:paraId="04F39825" w14:textId="77777777" w:rsidR="00FD474F" w:rsidRDefault="00FD474F" w:rsidP="00FD474F">
      <w:pPr>
        <w:spacing w:after="210" w:line="360" w:lineRule="auto"/>
      </w:pPr>
      <w:r>
        <w:rPr>
          <w:rFonts w:ascii="inter" w:eastAsia="inter" w:hAnsi="inter" w:cs="inter"/>
          <w:b/>
          <w:color w:val="000000"/>
        </w:rPr>
        <w:t>Systemic Process Improvement and Policy Enhancement:</w:t>
      </w:r>
      <w:r>
        <w:rPr>
          <w:rFonts w:ascii="inter" w:eastAsia="inter" w:hAnsi="inter" w:cs="inter"/>
          <w:color w:val="000000"/>
        </w:rPr>
        <w:br/>
        <w:t>Deficiency trend analysis identifies recurring problems requiring systematic solutions including loan officer training programs addressing identified knowledge gaps, origination system enhancements improving documentation capture and verification procedures, policy updates reflecting regulatory changes and lessons learned from deficiency analysis, and third-party relationship enhancements including dealer oversight and compliance monitoring improvements.</w:t>
      </w:r>
    </w:p>
    <w:p w14:paraId="102085E8" w14:textId="77777777" w:rsidR="00FD474F" w:rsidRDefault="00FD474F" w:rsidP="00FD474F">
      <w:pPr>
        <w:spacing w:before="315" w:after="105" w:line="360" w:lineRule="auto"/>
        <w:ind w:left="-30"/>
      </w:pPr>
      <w:r>
        <w:rPr>
          <w:rFonts w:ascii="inter" w:eastAsia="inter" w:hAnsi="inter" w:cs="inter"/>
          <w:b/>
          <w:color w:val="000000"/>
          <w:sz w:val="24"/>
        </w:rPr>
        <w:t>CONTROL ID: CIPCDD-0005 Real-Time Digital Banking Transaction Monitoring and Advanced Pattern Recognition</w:t>
      </w:r>
    </w:p>
    <w:p w14:paraId="4ABDCD2D"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Digital Banking Operations Center</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Electronic Transaction Monitoring and Cyber-Enabled Financial Crime Detection</w:t>
      </w:r>
      <w:r>
        <w:rPr>
          <w:rFonts w:ascii="inter" w:eastAsia="inter" w:hAnsi="inter" w:cs="inter"/>
          <w:color w:val="000000"/>
        </w:rPr>
        <w:br/>
      </w:r>
      <w:r>
        <w:rPr>
          <w:rFonts w:ascii="inter" w:eastAsia="inter" w:hAnsi="inter" w:cs="inter"/>
          <w:b/>
          <w:color w:val="000000"/>
        </w:rPr>
        <w:lastRenderedPageBreak/>
        <w:t>Control Frequency:</w:t>
      </w:r>
      <w:r>
        <w:rPr>
          <w:rFonts w:ascii="inter" w:eastAsia="inter" w:hAnsi="inter" w:cs="inter"/>
          <w:color w:val="000000"/>
        </w:rPr>
        <w:t xml:space="preserve"> Real-Time Continuous Processing with Daily Comprehensive Analysis</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High</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1020.320, Bank Secrecy Act Section 5318(g), Digital Banking Security Guidelines</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Monthly Independent Validation with Quarterly Model Performance Review</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99.9% system availability, &lt;1.5% false positive rate, 98% alert resolution within SLA</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Digital transaction volume processed, alert accuracy rate, investigation quality score, customer impact metrics</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Digital Banking Monitoring Platform (DBMP), Advanced Analytics Engine (AAE), Customer Behavior Analytics (CBA)</w:t>
      </w:r>
    </w:p>
    <w:p w14:paraId="6E752484"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1F06CEBF" w14:textId="77777777" w:rsidR="00FD474F" w:rsidRDefault="00FD474F" w:rsidP="00FD474F">
      <w:pPr>
        <w:spacing w:after="210" w:line="360" w:lineRule="auto"/>
      </w:pPr>
      <w:r>
        <w:rPr>
          <w:rFonts w:ascii="inter" w:eastAsia="inter" w:hAnsi="inter" w:cs="inter"/>
          <w:b/>
          <w:color w:val="000000"/>
        </w:rPr>
        <w:t>STEP A: COMPREHENSIVE DIGITAL CHANNEL MONITORING ARCHITECTURE AND REAL-TIME PROCESSING</w:t>
      </w:r>
    </w:p>
    <w:p w14:paraId="6336335A" w14:textId="77777777" w:rsidR="00FD474F" w:rsidRDefault="00FD474F" w:rsidP="00FD474F">
      <w:pPr>
        <w:spacing w:after="210" w:line="360" w:lineRule="auto"/>
      </w:pPr>
      <w:r>
        <w:rPr>
          <w:rFonts w:ascii="inter" w:eastAsia="inter" w:hAnsi="inter" w:cs="inter"/>
          <w:b/>
          <w:color w:val="000000"/>
        </w:rPr>
        <w:t>A.1 Multi-Channel Digital Transaction Processing and Integration Framework (Continuous real-time processing):</w:t>
      </w:r>
    </w:p>
    <w:p w14:paraId="315CE5DA" w14:textId="77777777" w:rsidR="00FD474F" w:rsidRDefault="00FD474F" w:rsidP="00FD474F">
      <w:pPr>
        <w:spacing w:after="210" w:line="360" w:lineRule="auto"/>
      </w:pPr>
      <w:r>
        <w:rPr>
          <w:rFonts w:ascii="inter" w:eastAsia="inter" w:hAnsi="inter" w:cs="inter"/>
          <w:b/>
          <w:color w:val="000000"/>
        </w:rPr>
        <w:t>Complete Digital Banking Ecosystem Coverage:</w:t>
      </w:r>
      <w:r>
        <w:rPr>
          <w:rFonts w:ascii="inter" w:eastAsia="inter" w:hAnsi="inter" w:cs="inter"/>
          <w:color w:val="000000"/>
        </w:rPr>
        <w:br/>
        <w:t>Real-time monitoring encompasses all digital banking channels including online banking platforms with account-to-account transfers between Bank X accounts and external financial institutions, bill pay services to third-party vendors and utilities, mobile deposit capture with image analysis and fraud detection, and comprehensive account management activities including balance inquiries, statement requests, and profile modifications that could indicate account compromise or unauthorized access.</w:t>
      </w:r>
    </w:p>
    <w:p w14:paraId="53EAB416" w14:textId="77777777" w:rsidR="00FD474F" w:rsidRDefault="00FD474F" w:rsidP="00FD474F">
      <w:pPr>
        <w:spacing w:after="210" w:line="360" w:lineRule="auto"/>
      </w:pPr>
      <w:r>
        <w:rPr>
          <w:rFonts w:ascii="inter" w:eastAsia="inter" w:hAnsi="inter" w:cs="inter"/>
          <w:color w:val="000000"/>
        </w:rPr>
        <w:t>Mobile banking applications receive enhanced monitoring including peer-to-peer payment services with recipient verification and transaction velocity analysis, mobile wallet funding and transactions with device authentication and location verification, quick pay and instant transfer features with real-time fraud scoring, contactless payment processing with transaction correlation and pattern analysis, and location-based transaction authentication with geographic risk assessment and unusual location detection.</w:t>
      </w:r>
    </w:p>
    <w:p w14:paraId="6E0B8C4D" w14:textId="77777777" w:rsidR="00FD474F" w:rsidRDefault="00FD474F" w:rsidP="00FD474F">
      <w:pPr>
        <w:spacing w:after="210" w:line="360" w:lineRule="auto"/>
      </w:pPr>
      <w:r>
        <w:rPr>
          <w:rFonts w:ascii="inter" w:eastAsia="inter" w:hAnsi="inter" w:cs="inter"/>
          <w:color w:val="000000"/>
        </w:rPr>
        <w:t xml:space="preserve">Advanced digital payment services monitoring includes debit card transactions processed through online merchants with enhanced merchant category analysis, digital wallet transactions including Apple Pay, Google Pay, and Samsung Pay with device registration verification, cryptocurrency exchange interactions </w:t>
      </w:r>
      <w:r>
        <w:rPr>
          <w:rFonts w:ascii="inter" w:eastAsia="inter" w:hAnsi="inter" w:cs="inter"/>
          <w:color w:val="000000"/>
        </w:rPr>
        <w:lastRenderedPageBreak/>
        <w:t>where permitted by Bank X policies requiring comprehensive transaction analysis, and third-party payment processor interactions requiring enhanced counterparty due diligence and risk assessment.</w:t>
      </w:r>
    </w:p>
    <w:p w14:paraId="4C125DC8" w14:textId="77777777" w:rsidR="00FD474F" w:rsidRDefault="00FD474F" w:rsidP="00FD474F">
      <w:pPr>
        <w:spacing w:after="210" w:line="360" w:lineRule="auto"/>
      </w:pPr>
      <w:r>
        <w:rPr>
          <w:rFonts w:ascii="inter" w:eastAsia="inter" w:hAnsi="inter" w:cs="inter"/>
          <w:b/>
          <w:color w:val="000000"/>
        </w:rPr>
        <w:t>A.2 Sophisticated Real-Time Monitoring Parameters and Dynamic Threshold Management (Continuous automated processing with millisecond response times):</w:t>
      </w:r>
    </w:p>
    <w:p w14:paraId="77A4AC93" w14:textId="77777777" w:rsidR="00FD474F" w:rsidRDefault="00FD474F" w:rsidP="00FD474F">
      <w:pPr>
        <w:spacing w:after="210" w:line="360" w:lineRule="auto"/>
      </w:pPr>
      <w:r>
        <w:rPr>
          <w:rFonts w:ascii="inter" w:eastAsia="inter" w:hAnsi="inter" w:cs="inter"/>
          <w:b/>
          <w:color w:val="000000"/>
        </w:rPr>
        <w:t>Transaction Amount and Velocity Thresholds:</w:t>
      </w:r>
      <w:r>
        <w:rPr>
          <w:rFonts w:ascii="inter" w:eastAsia="inter" w:hAnsi="inter" w:cs="inter"/>
          <w:color w:val="000000"/>
        </w:rPr>
        <w:br/>
        <w:t>Advanced monitoring algorithms generate immediate alerts for single digital transactions exceeding $2,500 to new payees or previously unverified recipients requiring comprehensive recipient verification and transaction purpose analysis, daily aggregate digital transactions exceeding $5,000 across all channels with analysis of transaction distribution and timing patterns, peer-to-peer transfers exceeding $1,000 per transaction or $3,000 in daily aggregate amounts with enhanced recipient due diligence, and international digital transactions exceeding $500 regardless of destination country requiring comprehensive sanctions screening and enhanced documentation.</w:t>
      </w:r>
    </w:p>
    <w:p w14:paraId="037D8B54" w14:textId="77777777" w:rsidR="00FD474F" w:rsidRDefault="00FD474F" w:rsidP="00FD474F">
      <w:pPr>
        <w:spacing w:after="210" w:line="360" w:lineRule="auto"/>
      </w:pPr>
      <w:r>
        <w:rPr>
          <w:rFonts w:ascii="inter" w:eastAsia="inter" w:hAnsi="inter" w:cs="inter"/>
          <w:b/>
          <w:color w:val="000000"/>
        </w:rPr>
        <w:t>Behavioral Pattern Detection and Anomaly Identification:</w:t>
      </w:r>
      <w:r>
        <w:rPr>
          <w:rFonts w:ascii="inter" w:eastAsia="inter" w:hAnsi="inter" w:cs="inter"/>
          <w:color w:val="000000"/>
        </w:rPr>
        <w:br/>
        <w:t>Sophisticated behavioral analytics identify first-time digital banking access from foreign IP addresses or virtual private network services potentially indicating account compromise, multiple failed authentication attempts followed by successful large transactions suggesting credential theft or account takeover, transactions conducted outside customers' established geographic patterns based on historical location data and travel patterns, and rapid succession of transactions immediately following account access potentially indicating automated or fraudulent activity requiring immediate investigation.</w:t>
      </w:r>
    </w:p>
    <w:p w14:paraId="0256B5D0" w14:textId="77777777" w:rsidR="00FD474F" w:rsidRDefault="00FD474F" w:rsidP="00FD474F">
      <w:pPr>
        <w:spacing w:after="210" w:line="360" w:lineRule="auto"/>
      </w:pPr>
      <w:r>
        <w:rPr>
          <w:rFonts w:ascii="inter" w:eastAsia="inter" w:hAnsi="inter" w:cs="inter"/>
          <w:color w:val="000000"/>
        </w:rPr>
        <w:t>Advanced pattern recognition includes device fingerprinting analysis identifying unusual device usage or registration patterns, session analysis detecting abnormal browsing behavior or navigation patterns inconsistent with customer habits, transaction timing analysis identifying patterns suggesting automated or scripted activity, and velocity analysis detecting rapid transaction sequences potentially indicating money laundering or fraud attempts.</w:t>
      </w:r>
    </w:p>
    <w:p w14:paraId="5389AB0D" w14:textId="77777777" w:rsidR="00FD474F" w:rsidRDefault="00FD474F" w:rsidP="00FD474F">
      <w:pPr>
        <w:spacing w:after="210" w:line="360" w:lineRule="auto"/>
      </w:pPr>
      <w:r>
        <w:rPr>
          <w:rFonts w:ascii="inter" w:eastAsia="inter" w:hAnsi="inter" w:cs="inter"/>
          <w:b/>
          <w:color w:val="000000"/>
        </w:rPr>
        <w:t>STEP B: DAILY COMPREHENSIVE REVIEW AND ADVANCED INVESTIGATION PROTOCOLS</w:t>
      </w:r>
    </w:p>
    <w:p w14:paraId="6373FE4B" w14:textId="77777777" w:rsidR="00FD474F" w:rsidRDefault="00FD474F" w:rsidP="00FD474F">
      <w:pPr>
        <w:spacing w:after="210" w:line="360" w:lineRule="auto"/>
      </w:pPr>
      <w:r>
        <w:rPr>
          <w:rFonts w:ascii="inter" w:eastAsia="inter" w:hAnsi="inter" w:cs="inter"/>
          <w:b/>
          <w:color w:val="000000"/>
        </w:rPr>
        <w:t>B.1 Automated Alert Processing and Advanced Risk Stratification (5-15 minutes processing time per alert):</w:t>
      </w:r>
    </w:p>
    <w:p w14:paraId="73EF7BA7" w14:textId="77777777" w:rsidR="00FD474F" w:rsidRDefault="00FD474F" w:rsidP="00FD474F">
      <w:pPr>
        <w:spacing w:after="210" w:line="360" w:lineRule="auto"/>
      </w:pPr>
      <w:r>
        <w:rPr>
          <w:rFonts w:ascii="inter" w:eastAsia="inter" w:hAnsi="inter" w:cs="inter"/>
          <w:b/>
          <w:color w:val="000000"/>
        </w:rPr>
        <w:t>Multi-Layered Alert Prioritization System:</w:t>
      </w:r>
      <w:r>
        <w:rPr>
          <w:rFonts w:ascii="inter" w:eastAsia="inter" w:hAnsi="inter" w:cs="inter"/>
          <w:color w:val="000000"/>
        </w:rPr>
        <w:br/>
        <w:t xml:space="preserve">Advanced alert processing includes immediate risk scoring utilizing machine learning algorithms incorporating customer risk profiles, transaction characteristics, device analysis, geographic factors, and historical pattern comparison with generation of priority classifications ranging from Emergency </w:t>
      </w:r>
      <w:r>
        <w:rPr>
          <w:rFonts w:ascii="inter" w:eastAsia="inter" w:hAnsi="inter" w:cs="inter"/>
          <w:color w:val="000000"/>
        </w:rPr>
        <w:lastRenderedPageBreak/>
        <w:t>(requiring immediate response within 30 minutes) to Routine (requiring completion within 3 business days).</w:t>
      </w:r>
    </w:p>
    <w:p w14:paraId="4567B1E6" w14:textId="77777777" w:rsidR="00FD474F" w:rsidRDefault="00FD474F" w:rsidP="00FD474F">
      <w:pPr>
        <w:spacing w:after="210" w:line="360" w:lineRule="auto"/>
      </w:pPr>
      <w:r>
        <w:rPr>
          <w:rFonts w:ascii="inter" w:eastAsia="inter" w:hAnsi="inter" w:cs="inter"/>
          <w:b/>
          <w:color w:val="000000"/>
        </w:rPr>
        <w:t>Emergency Priority Alerts Requiring Immediate Response:</w:t>
      </w:r>
      <w:r>
        <w:rPr>
          <w:rFonts w:ascii="inter" w:eastAsia="inter" w:hAnsi="inter" w:cs="inter"/>
          <w:color w:val="000000"/>
        </w:rPr>
        <w:br/>
        <w:t>Emergency alerts include digital transactions potentially involving terrorism financing or national security concerns requiring immediate law enforcement coordination, clear Office of Foreign Assets Control sanctions violations with automatic transaction blocking and regulatory reporting requirements, confirmed account compromise or identity theft with immediate customer notification and security implementation, and coordinated suspicious activity across multiple accounts suggesting organized criminal enterprise requiring comprehensive investigation and potential regulatory notification.</w:t>
      </w:r>
    </w:p>
    <w:p w14:paraId="3620A4B0" w14:textId="77777777" w:rsidR="00FD474F" w:rsidRDefault="00FD474F" w:rsidP="00FD474F">
      <w:pPr>
        <w:spacing w:after="210" w:line="360" w:lineRule="auto"/>
      </w:pPr>
      <w:r>
        <w:rPr>
          <w:rFonts w:ascii="inter" w:eastAsia="inter" w:hAnsi="inter" w:cs="inter"/>
          <w:color w:val="000000"/>
        </w:rPr>
        <w:t>Emergency response procedures include immediate supervisor and senior management notification within 15 minutes, law enforcement coordination when criminal activity is suspected, fraud prevention team coordination for potential account restrictions and card blocking, customer notification procedures when appropriate without compromising ongoing investigations, and comprehensive documentation of all response activities with detailed timeline and decision rationale.</w:t>
      </w:r>
    </w:p>
    <w:p w14:paraId="1D5ACF81" w14:textId="77777777" w:rsidR="00FD474F" w:rsidRDefault="00FD474F" w:rsidP="00FD474F">
      <w:pPr>
        <w:spacing w:after="210" w:line="360" w:lineRule="auto"/>
      </w:pPr>
      <w:r>
        <w:rPr>
          <w:rFonts w:ascii="inter" w:eastAsia="inter" w:hAnsi="inter" w:cs="inter"/>
          <w:b/>
          <w:color w:val="000000"/>
        </w:rPr>
        <w:t>High Priority Alerts Requiring Same-Day Investigation:</w:t>
      </w:r>
      <w:r>
        <w:rPr>
          <w:rFonts w:ascii="inter" w:eastAsia="inter" w:hAnsi="inter" w:cs="inter"/>
          <w:color w:val="000000"/>
        </w:rPr>
        <w:br/>
        <w:t>High priority alerts encompass large value digital transfers to high-risk jurisdictions or suspicious recipients, apparent digital structuring activities with multiple transactions designed to avoid reporting thresholds, unusual transaction patterns inconsistent with customer risk profiles and established baselines, transactions involving politically exposed persons or sanctioned individuals requiring enhanced scrutiny, and digital transactions consistent with known money laundering typologies requiring comprehensive analysis and documentation.</w:t>
      </w:r>
    </w:p>
    <w:p w14:paraId="3FD739FE" w14:textId="77777777" w:rsidR="00FD474F" w:rsidRDefault="00FD474F" w:rsidP="00FD474F">
      <w:pPr>
        <w:spacing w:after="210" w:line="360" w:lineRule="auto"/>
      </w:pPr>
      <w:r>
        <w:rPr>
          <w:rFonts w:ascii="inter" w:eastAsia="inter" w:hAnsi="inter" w:cs="inter"/>
          <w:b/>
          <w:color w:val="000000"/>
        </w:rPr>
        <w:t>B.2 Comprehensive Investigation Methodology and Enhanced Due Diligence (45-90 minutes processing time per significant alert):</w:t>
      </w:r>
    </w:p>
    <w:p w14:paraId="3ED88C9B" w14:textId="77777777" w:rsidR="00FD474F" w:rsidRDefault="00FD474F" w:rsidP="00FD474F">
      <w:pPr>
        <w:spacing w:after="210" w:line="360" w:lineRule="auto"/>
      </w:pPr>
      <w:r>
        <w:rPr>
          <w:rFonts w:ascii="inter" w:eastAsia="inter" w:hAnsi="inter" w:cs="inter"/>
          <w:b/>
          <w:color w:val="000000"/>
        </w:rPr>
        <w:t>Advanced Digital Transaction Analysis and Reconstruction:</w:t>
      </w:r>
      <w:r>
        <w:rPr>
          <w:rFonts w:ascii="inter" w:eastAsia="inter" w:hAnsi="inter" w:cs="inter"/>
          <w:color w:val="000000"/>
        </w:rPr>
        <w:br/>
        <w:t>Comprehensive digital transaction investigation includes complete session reconstruction showing customer login procedures, navigation patterns, and transaction sequences with analysis of timing, locations, and device characteristics, detailed transaction tracing including fund sources, intermediate accounts, ultimate beneficiaries, and business purposes with comprehensive documentation of financial flows, and correlation analysis identifying related digital activities, accounts, or customers potentially involved in coordinated suspicious activity.</w:t>
      </w:r>
    </w:p>
    <w:p w14:paraId="1496ED27" w14:textId="77777777" w:rsidR="00FD474F" w:rsidRDefault="00FD474F" w:rsidP="00FD474F">
      <w:pPr>
        <w:spacing w:after="210" w:line="360" w:lineRule="auto"/>
      </w:pPr>
      <w:r>
        <w:rPr>
          <w:rFonts w:ascii="inter" w:eastAsia="inter" w:hAnsi="inter" w:cs="inter"/>
          <w:color w:val="000000"/>
        </w:rPr>
        <w:t xml:space="preserve">Enhanced investigation techniques include digital forensics analysis of device characteristics, IP addresses, and session data, blockchain analysis for cryptocurrency-related transactions when applicable, </w:t>
      </w:r>
      <w:r>
        <w:rPr>
          <w:rFonts w:ascii="inter" w:eastAsia="inter" w:hAnsi="inter" w:cs="inter"/>
          <w:color w:val="000000"/>
        </w:rPr>
        <w:lastRenderedPageBreak/>
        <w:t>merchant verification and due diligence for unusual digital purchases, and counterparty analysis including comprehensive background research and risk assessment for transaction recipients.</w:t>
      </w:r>
    </w:p>
    <w:p w14:paraId="7D14B8A5" w14:textId="77777777" w:rsidR="00FD474F" w:rsidRDefault="00FD474F" w:rsidP="00FD474F">
      <w:pPr>
        <w:spacing w:after="210" w:line="360" w:lineRule="auto"/>
      </w:pPr>
      <w:r>
        <w:rPr>
          <w:rFonts w:ascii="inter" w:eastAsia="inter" w:hAnsi="inter" w:cs="inter"/>
          <w:b/>
          <w:color w:val="000000"/>
        </w:rPr>
        <w:t>Customer Digital Behavior Analysis and Profile Validation:</w:t>
      </w:r>
      <w:r>
        <w:rPr>
          <w:rFonts w:ascii="inter" w:eastAsia="inter" w:hAnsi="inter" w:cs="inter"/>
          <w:color w:val="000000"/>
        </w:rPr>
        <w:br/>
        <w:t>Advanced behavioral investigation includes comprehensive analysis of customer digital banking usage patterns with comparison to established baselines, assessment of transaction timing and frequency patterns with identification of unusual variations, evaluation of payee and recipient patterns with analysis of new or suspicious relationships, and geographic analysis of transaction locations with assessment of travel patterns and location consistency.</w:t>
      </w:r>
    </w:p>
    <w:p w14:paraId="1EFC9D16" w14:textId="77777777" w:rsidR="00FD474F" w:rsidRDefault="00FD474F" w:rsidP="00FD474F">
      <w:pPr>
        <w:spacing w:after="210" w:line="360" w:lineRule="auto"/>
      </w:pPr>
      <w:r>
        <w:rPr>
          <w:rFonts w:ascii="inter" w:eastAsia="inter" w:hAnsi="inter" w:cs="inter"/>
          <w:b/>
          <w:color w:val="000000"/>
        </w:rPr>
        <w:t>STEP C: DISPOSITION DETERMINATION AND COMPREHENSIVE CASE MANAGEMENT</w:t>
      </w:r>
    </w:p>
    <w:p w14:paraId="5C23144E" w14:textId="77777777" w:rsidR="00FD474F" w:rsidRDefault="00FD474F" w:rsidP="00FD474F">
      <w:pPr>
        <w:spacing w:after="210" w:line="360" w:lineRule="auto"/>
      </w:pPr>
      <w:r>
        <w:rPr>
          <w:rFonts w:ascii="inter" w:eastAsia="inter" w:hAnsi="inter" w:cs="inter"/>
          <w:b/>
          <w:color w:val="000000"/>
        </w:rPr>
        <w:t>C.1 Advanced Investigation Disposition Categories and Documentation Requirements (30-60 minutes processing time):</w:t>
      </w:r>
    </w:p>
    <w:p w14:paraId="48CEE0D5" w14:textId="77777777" w:rsidR="00FD474F" w:rsidRDefault="00FD474F" w:rsidP="00FD474F">
      <w:pPr>
        <w:spacing w:after="210" w:line="360" w:lineRule="auto"/>
      </w:pPr>
      <w:r>
        <w:rPr>
          <w:rFonts w:ascii="inter" w:eastAsia="inter" w:hAnsi="inter" w:cs="inter"/>
          <w:b/>
          <w:color w:val="000000"/>
        </w:rPr>
        <w:t>No Suspicious Activity - Standard Monitoring Continuation:</w:t>
      </w:r>
      <w:r>
        <w:rPr>
          <w:rFonts w:ascii="inter" w:eastAsia="inter" w:hAnsi="inter" w:cs="inter"/>
          <w:color w:val="000000"/>
        </w:rPr>
        <w:br/>
        <w:t>Legitimate digital transaction dispositions include transactions with reasonable business or personal purposes supported by adequate customer explanation and independent verification, activity patterns consistent with customer risk profiles and established digital banking usage, and explanations that are credible and verifiable through available sources with comprehensive documentation supporting conclusions.</w:t>
      </w:r>
    </w:p>
    <w:p w14:paraId="439425D1" w14:textId="77777777" w:rsidR="00FD474F" w:rsidRDefault="00FD474F" w:rsidP="00FD474F">
      <w:pPr>
        <w:spacing w:after="210" w:line="360" w:lineRule="auto"/>
      </w:pPr>
      <w:r>
        <w:rPr>
          <w:rFonts w:ascii="inter" w:eastAsia="inter" w:hAnsi="inter" w:cs="inter"/>
          <w:b/>
          <w:color w:val="000000"/>
        </w:rPr>
        <w:t>Enhanced Digital Monitoring - Unusual Patterns Requiring Continued Observation:</w:t>
      </w:r>
      <w:r>
        <w:rPr>
          <w:rFonts w:ascii="inter" w:eastAsia="inter" w:hAnsi="inter" w:cs="inter"/>
          <w:color w:val="000000"/>
        </w:rPr>
        <w:br/>
        <w:t>Enhanced monitoring dispositions apply to digital activity that is unusual but potentially legitimate requiring ongoing observation, customer explanations that are partially satisfactory but require additional validation over time, digital patterns representing significant changes in customer behavior requiring extended monitoring periods, and medium-risk indicators needing additional transaction cycles for comprehensive assessment and final disposition.</w:t>
      </w:r>
    </w:p>
    <w:p w14:paraId="257BA5FC" w14:textId="77777777" w:rsidR="00FD474F" w:rsidRDefault="00FD474F" w:rsidP="00FD474F">
      <w:pPr>
        <w:spacing w:after="210" w:line="360" w:lineRule="auto"/>
      </w:pPr>
      <w:r>
        <w:rPr>
          <w:rFonts w:ascii="inter" w:eastAsia="inter" w:hAnsi="inter" w:cs="inter"/>
          <w:color w:val="000000"/>
        </w:rPr>
        <w:t>Enhanced digital monitoring includes reduced alert thresholds with increased sensitivity to unusual patterns, daily manual review of all digital banking activity with comprehensive documentation, automatic escalation to supervisors for any additional alerts or suspicious activities, and regular reassessment of monitoring parameters with established timelines for disposition review.</w:t>
      </w:r>
    </w:p>
    <w:p w14:paraId="139B6CF9" w14:textId="77777777" w:rsidR="00FD474F" w:rsidRDefault="00FD474F" w:rsidP="00FD474F">
      <w:pPr>
        <w:spacing w:after="210" w:line="360" w:lineRule="auto"/>
      </w:pPr>
      <w:r>
        <w:rPr>
          <w:rFonts w:ascii="inter" w:eastAsia="inter" w:hAnsi="inter" w:cs="inter"/>
          <w:b/>
          <w:color w:val="000000"/>
        </w:rPr>
        <w:t>Suspicious Activity Report Investigation - Potential BSA Violations:</w:t>
      </w:r>
      <w:r>
        <w:rPr>
          <w:rFonts w:ascii="inter" w:eastAsia="inter" w:hAnsi="inter" w:cs="inter"/>
          <w:color w:val="000000"/>
        </w:rPr>
        <w:br/>
        <w:t xml:space="preserve">SAR investigation dispositions apply when digital activity appears designed to evade Bank Secrecy Act reporting or recordkeeping requirements, transactions are consistent with known cyber-enabled money laundering typologies, customers provide inadequate or suspicious explanations for unusual digital </w:t>
      </w:r>
      <w:r>
        <w:rPr>
          <w:rFonts w:ascii="inter" w:eastAsia="inter" w:hAnsi="inter" w:cs="inter"/>
          <w:color w:val="000000"/>
        </w:rPr>
        <w:lastRenderedPageBreak/>
        <w:t>activity, and evidence suggests structuring, layering, or other sophisticated money laundering techniques utilizing digital banking channels.</w:t>
      </w:r>
    </w:p>
    <w:p w14:paraId="4CB03751" w14:textId="77777777" w:rsidR="00FD474F" w:rsidRDefault="00FD474F" w:rsidP="00FD474F">
      <w:pPr>
        <w:spacing w:before="315" w:after="105" w:line="360" w:lineRule="auto"/>
        <w:ind w:left="-30"/>
      </w:pPr>
      <w:r>
        <w:rPr>
          <w:rFonts w:ascii="inter" w:eastAsia="inter" w:hAnsi="inter" w:cs="inter"/>
          <w:b/>
          <w:color w:val="000000"/>
          <w:sz w:val="24"/>
        </w:rPr>
        <w:t>CONTROL ID: CIPCDD-0006 Weekly Wire Transfer OFAC Sanctions Screening and Comprehensive Compliance Documentation</w:t>
      </w:r>
    </w:p>
    <w:p w14:paraId="1F46F45F"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Wire Transfer Operations</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International Wire Transfer Sanctions Compliance and Documentation</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Weekly Comprehensive Review with Real-Time Processing Monitoring</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Critical</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Chapter V (OFAC Regulations), 31 USC 5318A, International Emergency Economic Powers Act</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Monthly Independent Validation with Weekly Management Review</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100% OFAC screening compliance, zero tolerance for processing violations, &lt;4-hour resolution for blocking determinations</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Screening accuracy rate, blocking compliance, investigation quality, regulatory reporting timeliness</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OFAC Screening Platform (OSP), Wire Transfer Processing System (WTPS), Sanctions Compliance Management (SCM)</w:t>
      </w:r>
    </w:p>
    <w:p w14:paraId="0019A11B"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72462BF2" w14:textId="77777777" w:rsidR="00FD474F" w:rsidRDefault="00FD474F" w:rsidP="00FD474F">
      <w:pPr>
        <w:spacing w:after="210" w:line="360" w:lineRule="auto"/>
      </w:pPr>
      <w:r>
        <w:rPr>
          <w:rFonts w:ascii="inter" w:eastAsia="inter" w:hAnsi="inter" w:cs="inter"/>
          <w:b/>
          <w:color w:val="000000"/>
        </w:rPr>
        <w:t>STEP A: COMPREHENSIVE WIRE TRANSFER SCREENING FRAMEWORK AND REAL-TIME PROCESSING</w:t>
      </w:r>
    </w:p>
    <w:p w14:paraId="0910EA64" w14:textId="77777777" w:rsidR="00FD474F" w:rsidRDefault="00FD474F" w:rsidP="00FD474F">
      <w:pPr>
        <w:spacing w:after="210" w:line="360" w:lineRule="auto"/>
      </w:pPr>
      <w:r>
        <w:rPr>
          <w:rFonts w:ascii="inter" w:eastAsia="inter" w:hAnsi="inter" w:cs="inter"/>
          <w:b/>
          <w:color w:val="000000"/>
        </w:rPr>
        <w:t>A.1 Complete Transaction Category Coverage and Enhanced Screening Requirements (Real-time processing for all wire transfers):</w:t>
      </w:r>
    </w:p>
    <w:p w14:paraId="68FCA8CF" w14:textId="77777777" w:rsidR="00FD474F" w:rsidRDefault="00FD474F" w:rsidP="00FD474F">
      <w:pPr>
        <w:spacing w:after="210" w:line="360" w:lineRule="auto"/>
      </w:pPr>
      <w:r>
        <w:rPr>
          <w:rFonts w:ascii="inter" w:eastAsia="inter" w:hAnsi="inter" w:cs="inter"/>
          <w:b/>
          <w:color w:val="000000"/>
        </w:rPr>
        <w:t>Domestic Wire Transfer Enhanced Review Categories:</w:t>
      </w:r>
      <w:r>
        <w:rPr>
          <w:rFonts w:ascii="inter" w:eastAsia="inter" w:hAnsi="inter" w:cs="inter"/>
          <w:color w:val="000000"/>
        </w:rPr>
        <w:br/>
        <w:t>Domestic wire transfers subject to comprehensive weekly review include all outgoing domestic wires exceeding $1,000 to new beneficiaries requiring enhanced beneficiary verification and due diligence, incoming domestic wires exceeding $3,000 from financial institutions with limited correspondent relationships requiring enhanced originator screening, same-day repetitive wire transfers regardless of individual amounts potentially indicating structuring activity, wires to or from money service businesses, check cashers, currency exchanges, or other high-risk financial services requiring enhanced monitoring and documentation.</w:t>
      </w:r>
    </w:p>
    <w:p w14:paraId="3FE50D07" w14:textId="77777777" w:rsidR="00FD474F" w:rsidRDefault="00FD474F" w:rsidP="00FD474F">
      <w:pPr>
        <w:spacing w:after="210" w:line="360" w:lineRule="auto"/>
      </w:pPr>
      <w:r>
        <w:rPr>
          <w:rFonts w:ascii="inter" w:eastAsia="inter" w:hAnsi="inter" w:cs="inter"/>
          <w:b/>
          <w:color w:val="000000"/>
        </w:rPr>
        <w:lastRenderedPageBreak/>
        <w:t>International Wire Transfer Comprehensive Screening Requirements:</w:t>
      </w:r>
      <w:r>
        <w:rPr>
          <w:rFonts w:ascii="inter" w:eastAsia="inter" w:hAnsi="inter" w:cs="inter"/>
          <w:color w:val="000000"/>
        </w:rPr>
        <w:br/>
        <w:t>All international wire transfers regardless of amount receive comprehensive screening including complete OFAC sanctions list screening for originators, beneficiaries, and intermediate financial institutions, enhanced screening for high-risk jurisdictions with additional documentation and verification requirements, correspondent banking wire transfers including cover payments and nested arrangements requiring enhanced due diligence, and trade finance related transfers involving letters of credit or documentary collections requiring specialized compliance analysis.</w:t>
      </w:r>
    </w:p>
    <w:p w14:paraId="51319ABC" w14:textId="77777777" w:rsidR="00FD474F" w:rsidRDefault="00FD474F" w:rsidP="00FD474F">
      <w:pPr>
        <w:spacing w:after="210" w:line="360" w:lineRule="auto"/>
      </w:pPr>
      <w:r>
        <w:rPr>
          <w:rFonts w:ascii="inter" w:eastAsia="inter" w:hAnsi="inter" w:cs="inter"/>
          <w:b/>
          <w:color w:val="000000"/>
        </w:rPr>
        <w:t>A.2 Advanced Multi-Database Screening and Real-Time Alert Generation (Millisecond processing with immediate alert generation):</w:t>
      </w:r>
    </w:p>
    <w:p w14:paraId="770A0C4A" w14:textId="77777777" w:rsidR="00FD474F" w:rsidRDefault="00FD474F" w:rsidP="00FD474F">
      <w:pPr>
        <w:spacing w:after="210" w:line="360" w:lineRule="auto"/>
      </w:pPr>
      <w:r>
        <w:rPr>
          <w:rFonts w:ascii="inter" w:eastAsia="inter" w:hAnsi="inter" w:cs="inter"/>
          <w:b/>
          <w:color w:val="000000"/>
        </w:rPr>
        <w:t>Comprehensive Government List Screening Integration:</w:t>
      </w:r>
      <w:r>
        <w:rPr>
          <w:rFonts w:ascii="inter" w:eastAsia="inter" w:hAnsi="inter" w:cs="inter"/>
          <w:color w:val="000000"/>
        </w:rPr>
        <w:br/>
        <w:t>Real-time screening encompasses complete OFAC database coverage including Specially Designated Nationals and Blocked Persons List with over 6,000 individuals and entities, Sectoral Sanctions Identifications List targeting specific Russian sectors, Foreign Sanctions Evaders List identifying individuals and entities facilitating sanctions evasion, Non-SDN Menu-Based Sanctions List covering specific sectoral restrictions, and Consolidated Screening List integrating multiple government agency enforcement databases.</w:t>
      </w:r>
    </w:p>
    <w:p w14:paraId="57866599" w14:textId="77777777" w:rsidR="00FD474F" w:rsidRDefault="00FD474F" w:rsidP="00FD474F">
      <w:pPr>
        <w:spacing w:after="210" w:line="360" w:lineRule="auto"/>
      </w:pPr>
      <w:r>
        <w:rPr>
          <w:rFonts w:ascii="inter" w:eastAsia="inter" w:hAnsi="inter" w:cs="inter"/>
          <w:color w:val="000000"/>
        </w:rPr>
        <w:t>Advanced screening algorithms include sophisticated name matching with phonetic algorithms accounting for transliteration variations, partial name matching for incomplete or abbreviated names, business name matching including subsidiaries, affiliates, and d/b/a names, address and identification number matching for enhanced accuracy, and fuzzy logic matching accounting for typographical errors and alternative spellings while minimizing false positives.</w:t>
      </w:r>
    </w:p>
    <w:p w14:paraId="59F47C04" w14:textId="77777777" w:rsidR="00FD474F" w:rsidRDefault="00FD474F" w:rsidP="00FD474F">
      <w:pPr>
        <w:spacing w:after="210" w:line="360" w:lineRule="auto"/>
      </w:pPr>
      <w:r>
        <w:rPr>
          <w:rFonts w:ascii="inter" w:eastAsia="inter" w:hAnsi="inter" w:cs="inter"/>
          <w:b/>
          <w:color w:val="000000"/>
        </w:rPr>
        <w:t>STEP B: WEEKLY COMPREHENSIVE REVIEW PROCESS AND SYSTEMATIC VALIDATION</w:t>
      </w:r>
    </w:p>
    <w:p w14:paraId="134692B4" w14:textId="77777777" w:rsidR="00FD474F" w:rsidRDefault="00FD474F" w:rsidP="00FD474F">
      <w:pPr>
        <w:spacing w:after="210" w:line="360" w:lineRule="auto"/>
      </w:pPr>
      <w:r>
        <w:rPr>
          <w:rFonts w:ascii="inter" w:eastAsia="inter" w:hAnsi="inter" w:cs="inter"/>
          <w:b/>
          <w:color w:val="000000"/>
        </w:rPr>
        <w:t>B.1 Systematic Weekly Analysis and Documentation Review (8-12 hours weekly processing time):</w:t>
      </w:r>
    </w:p>
    <w:p w14:paraId="1576B06D" w14:textId="77777777" w:rsidR="00FD474F" w:rsidRDefault="00FD474F" w:rsidP="00FD474F">
      <w:pPr>
        <w:spacing w:after="210" w:line="360" w:lineRule="auto"/>
      </w:pPr>
      <w:r>
        <w:rPr>
          <w:rFonts w:ascii="inter" w:eastAsia="inter" w:hAnsi="inter" w:cs="inter"/>
          <w:b/>
          <w:color w:val="000000"/>
        </w:rPr>
        <w:t>Automated Pre-Screening Report Generation and Analysis:</w:t>
      </w:r>
      <w:r>
        <w:rPr>
          <w:rFonts w:ascii="inter" w:eastAsia="inter" w:hAnsi="inter" w:cs="inter"/>
          <w:color w:val="000000"/>
        </w:rPr>
        <w:br/>
        <w:t>Weekly comprehensive review begins each Monday with automated generation of complete wire transfer activity reports covering all transactions processed during the previous Monday through Friday business period, systematic segregation of transactions by risk category, geographic region, and screening alert status, identification of all system-generated OFAC screening alerts requiring manual investigation and resolution, and flagging of manual review requirements based on enhanced due diligence criteria and regulatory guidance.</w:t>
      </w:r>
    </w:p>
    <w:p w14:paraId="055AFF72" w14:textId="77777777" w:rsidR="00FD474F" w:rsidRDefault="00FD474F" w:rsidP="00FD474F">
      <w:pPr>
        <w:spacing w:after="210" w:line="360" w:lineRule="auto"/>
      </w:pPr>
      <w:r>
        <w:rPr>
          <w:rFonts w:ascii="inter" w:eastAsia="inter" w:hAnsi="inter" w:cs="inter"/>
          <w:b/>
          <w:color w:val="000000"/>
        </w:rPr>
        <w:lastRenderedPageBreak/>
        <w:t>Comprehensive Data Quality Validation and Information Verification:</w:t>
      </w:r>
      <w:r>
        <w:rPr>
          <w:rFonts w:ascii="inter" w:eastAsia="inter" w:hAnsi="inter" w:cs="inter"/>
          <w:color w:val="000000"/>
        </w:rPr>
        <w:br/>
        <w:t>Systematic data validation includes verification of complete originator and beneficiary information with assessment of information adequacy for screening purposes, cross-referencing with correspondent banking due diligence files for institutional verification, validation of SWIFT message formatting and required field completion ensuring regulatory compliance, identification of wires requiring additional information or documentation before processing completion, and assessment of information quality for potential screening gaps or deficiencies.</w:t>
      </w:r>
    </w:p>
    <w:p w14:paraId="0F067496" w14:textId="77777777" w:rsidR="00FD474F" w:rsidRDefault="00FD474F" w:rsidP="00FD474F">
      <w:pPr>
        <w:spacing w:after="210" w:line="360" w:lineRule="auto"/>
      </w:pPr>
      <w:r>
        <w:rPr>
          <w:rFonts w:ascii="inter" w:eastAsia="inter" w:hAnsi="inter" w:cs="inter"/>
          <w:b/>
          <w:color w:val="000000"/>
        </w:rPr>
        <w:t>B.2 Manual Screening Review and Comprehensive Investigation Procedures (2-4 hours per potential match investigation):</w:t>
      </w:r>
    </w:p>
    <w:p w14:paraId="05B34C81" w14:textId="77777777" w:rsidR="00FD474F" w:rsidRDefault="00FD474F" w:rsidP="00FD474F">
      <w:pPr>
        <w:spacing w:after="210" w:line="360" w:lineRule="auto"/>
      </w:pPr>
      <w:r>
        <w:rPr>
          <w:rFonts w:ascii="inter" w:eastAsia="inter" w:hAnsi="inter" w:cs="inter"/>
          <w:b/>
          <w:color w:val="000000"/>
        </w:rPr>
        <w:t>Detailed Match Assessment and Verification Procedures:</w:t>
      </w:r>
      <w:r>
        <w:rPr>
          <w:rFonts w:ascii="inter" w:eastAsia="inter" w:hAnsi="inter" w:cs="inter"/>
          <w:color w:val="000000"/>
        </w:rPr>
        <w:br/>
        <w:t>Manual screening review requires comprehensive analysis of potential name matches including character-by-character comparison of exact spelling variations and assessment of potential typographical errors, detailed comparison of dates of birth, addresses, and identification numbers when available in screening databases, comprehensive research of business relationships and corporate structures for entity matches, and extensive cross-referencing with publicly available information including government databases, commercial services, and reliable internet sources.</w:t>
      </w:r>
    </w:p>
    <w:p w14:paraId="4A8A9235" w14:textId="77777777" w:rsidR="00FD474F" w:rsidRDefault="00FD474F" w:rsidP="00FD474F">
      <w:pPr>
        <w:spacing w:after="210" w:line="360" w:lineRule="auto"/>
      </w:pPr>
      <w:r>
        <w:rPr>
          <w:rFonts w:ascii="inter" w:eastAsia="inter" w:hAnsi="inter" w:cs="inter"/>
          <w:b/>
          <w:color w:val="000000"/>
        </w:rPr>
        <w:t>Enhanced Due Diligence and Independent Verification:</w:t>
      </w:r>
      <w:r>
        <w:rPr>
          <w:rFonts w:ascii="inter" w:eastAsia="inter" w:hAnsi="inter" w:cs="inter"/>
          <w:color w:val="000000"/>
        </w:rPr>
        <w:br/>
        <w:t>Complex match investigations include consultation with commercial databases and government resources for additional verification, coordination with correspondent banking partners for additional customer information, engagement of specialized research services for difficult verification situations, and when appropriate, coordination with OFAC directly for guidance on complex screening determinations requiring regulatory input.</w:t>
      </w:r>
    </w:p>
    <w:p w14:paraId="4117CE93" w14:textId="77777777" w:rsidR="00FD474F" w:rsidRDefault="00FD474F" w:rsidP="00FD474F">
      <w:pPr>
        <w:spacing w:after="210" w:line="360" w:lineRule="auto"/>
      </w:pPr>
      <w:r>
        <w:rPr>
          <w:rFonts w:ascii="inter" w:eastAsia="inter" w:hAnsi="inter" w:cs="inter"/>
          <w:b/>
          <w:color w:val="000000"/>
        </w:rPr>
        <w:t>STEP C: OFAC VIOLATION RESPONSE AND COMPREHENSIVE REGULATORY REPORTING</w:t>
      </w:r>
    </w:p>
    <w:p w14:paraId="495CB6A4" w14:textId="77777777" w:rsidR="00FD474F" w:rsidRDefault="00FD474F" w:rsidP="00FD474F">
      <w:pPr>
        <w:spacing w:after="210" w:line="360" w:lineRule="auto"/>
      </w:pPr>
      <w:r>
        <w:rPr>
          <w:rFonts w:ascii="inter" w:eastAsia="inter" w:hAnsi="inter" w:cs="inter"/>
          <w:b/>
          <w:color w:val="000000"/>
        </w:rPr>
        <w:t>C.1 Confirmed Violation Response and Immediate Blocking Procedures (Immediate response required within minutes of confirmation):</w:t>
      </w:r>
    </w:p>
    <w:p w14:paraId="04D7983C" w14:textId="77777777" w:rsidR="00FD474F" w:rsidRDefault="00FD474F" w:rsidP="00FD474F">
      <w:pPr>
        <w:spacing w:after="210" w:line="360" w:lineRule="auto"/>
      </w:pPr>
      <w:r>
        <w:rPr>
          <w:rFonts w:ascii="inter" w:eastAsia="inter" w:hAnsi="inter" w:cs="inter"/>
          <w:b/>
          <w:color w:val="000000"/>
        </w:rPr>
        <w:t>Transaction Blocking and Asset Freezing Implementation:</w:t>
      </w:r>
      <w:r>
        <w:rPr>
          <w:rFonts w:ascii="inter" w:eastAsia="inter" w:hAnsi="inter" w:cs="inter"/>
          <w:color w:val="000000"/>
        </w:rPr>
        <w:br/>
        <w:t>Confirmed OFAC matches require immediate transaction blocking with complete cessation of payment processing, comprehensive asset freezing including related account funds and pending transactions, immediate senior management notification including BSA Officer, Chief Compliance Officer, and executive management within 2 hours, detailed documentation of blocking time, personnel involved, transaction details, and decision rationale with comprehensive audit trail maintenance.</w:t>
      </w:r>
    </w:p>
    <w:p w14:paraId="5DF7E36D" w14:textId="77777777" w:rsidR="00FD474F" w:rsidRDefault="00FD474F" w:rsidP="00FD474F">
      <w:pPr>
        <w:spacing w:after="210" w:line="360" w:lineRule="auto"/>
      </w:pPr>
      <w:r>
        <w:rPr>
          <w:rFonts w:ascii="inter" w:eastAsia="inter" w:hAnsi="inter" w:cs="inter"/>
          <w:b/>
          <w:color w:val="000000"/>
        </w:rPr>
        <w:lastRenderedPageBreak/>
        <w:t>Regulatory Notification and Reporting Requirements:</w:t>
      </w:r>
      <w:r>
        <w:rPr>
          <w:rFonts w:ascii="inter" w:eastAsia="inter" w:hAnsi="inter" w:cs="inter"/>
          <w:color w:val="000000"/>
        </w:rPr>
        <w:br/>
        <w:t>OFAC violation reporting includes immediate telephone notification to OFAC within 24 hours for large transactions exceeding $50,000, comprehensive written blocking reports submitted within 10 business days including detailed transaction information and supporting documentation, coordination with legal counsel for complex violations requiring specialized expertise, and preparation of comprehensive violation analysis including potential civil monetary penalty assessment.</w:t>
      </w:r>
    </w:p>
    <w:p w14:paraId="09DCBE31" w14:textId="77777777" w:rsidR="00FD474F" w:rsidRDefault="00FD474F" w:rsidP="00FD474F">
      <w:pPr>
        <w:spacing w:after="210" w:line="360" w:lineRule="auto"/>
      </w:pPr>
      <w:r>
        <w:rPr>
          <w:rFonts w:ascii="inter" w:eastAsia="inter" w:hAnsi="inter" w:cs="inter"/>
          <w:b/>
          <w:color w:val="000000"/>
        </w:rPr>
        <w:t>C.2 Voluntary Self-Disclosure Assessment and Regulatory Coordination (Variable timeframe based on violation complexity):</w:t>
      </w:r>
    </w:p>
    <w:p w14:paraId="74791F5C" w14:textId="77777777" w:rsidR="00FD474F" w:rsidRDefault="00FD474F" w:rsidP="00FD474F">
      <w:pPr>
        <w:spacing w:after="210" w:line="360" w:lineRule="auto"/>
      </w:pPr>
      <w:r>
        <w:rPr>
          <w:rFonts w:ascii="inter" w:eastAsia="inter" w:hAnsi="inter" w:cs="inter"/>
          <w:b/>
          <w:color w:val="000000"/>
        </w:rPr>
        <w:t>Violation Severity Assessment and Disclosure Determination:</w:t>
      </w:r>
      <w:r>
        <w:rPr>
          <w:rFonts w:ascii="inter" w:eastAsia="inter" w:hAnsi="inter" w:cs="inter"/>
          <w:color w:val="000000"/>
        </w:rPr>
        <w:br/>
        <w:t>Comprehensive violation analysis includes assessment of violation severity considering transaction amounts, sanctioned party status, and potential harm to U.S. national security interests, evaluation of cooperation factors including prompt disclosure, comprehensive remediation, and compliance enhancement measures, assessment of corporate compliance program adequacy and any systemic deficiencies requiring correction, and engagement of qualified legal counsel with OFAC expertise for regulatory coordination and settlement negotiations.</w:t>
      </w:r>
    </w:p>
    <w:p w14:paraId="65B50A26" w14:textId="77777777" w:rsidR="00FD474F" w:rsidRDefault="00FD474F" w:rsidP="00FD474F">
      <w:pPr>
        <w:spacing w:after="210" w:line="360" w:lineRule="auto"/>
      </w:pPr>
      <w:r>
        <w:rPr>
          <w:rFonts w:ascii="inter" w:eastAsia="inter" w:hAnsi="inter" w:cs="inter"/>
          <w:b/>
          <w:color w:val="000000"/>
        </w:rPr>
        <w:t>Comprehensive Disclosure Documentation and Settlement Preparation:</w:t>
      </w:r>
      <w:r>
        <w:rPr>
          <w:rFonts w:ascii="inter" w:eastAsia="inter" w:hAnsi="inter" w:cs="inter"/>
          <w:color w:val="000000"/>
        </w:rPr>
        <w:br/>
        <w:t>Voluntary self-disclosure preparation includes detailed factual narrative with comprehensive transaction analysis and violation timeline, identification of all related transactions and comprehensive impact assessment, development of comprehensive corrective action plan with specific timelines and accountability measures, and preparation of settlement proposal based on OFAC enforcement guidelines and precedent analysis considering all relevant factors.</w:t>
      </w:r>
    </w:p>
    <w:p w14:paraId="6D534C36" w14:textId="77777777" w:rsidR="00FD474F" w:rsidRDefault="00FD474F" w:rsidP="00FD474F">
      <w:pPr>
        <w:spacing w:before="315" w:after="105" w:line="360" w:lineRule="auto"/>
        <w:ind w:left="-30"/>
      </w:pPr>
      <w:r>
        <w:rPr>
          <w:rFonts w:ascii="inter" w:eastAsia="inter" w:hAnsi="inter" w:cs="inter"/>
          <w:b/>
          <w:color w:val="000000"/>
          <w:sz w:val="24"/>
        </w:rPr>
        <w:t>CONTROL ID: CIPCDD-0007 Enhanced CIP Customer Notice Delivery and Comprehensive Acknowledgment Tracking</w:t>
      </w:r>
    </w:p>
    <w:p w14:paraId="2F9FAFDA"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Customer Service Operations</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Customer Identification Program Regulatory Notice Compliance</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Ongoing (At Every Account Opening Interaction)</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Medium</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1020.220(a)(2)(ii), Section 326 USA PATRIOT Act</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Quarterly Independent Validation with Monthly Sampling Review</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100% notice delivery compliance, 98% customer acknowledgment capture rate</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Notice delivery completion rate, acknowledgment capture accuracy, customer comprehension assessment</w:t>
      </w:r>
      <w:r>
        <w:rPr>
          <w:rFonts w:ascii="inter" w:eastAsia="inter" w:hAnsi="inter" w:cs="inter"/>
          <w:color w:val="000000"/>
        </w:rPr>
        <w:br/>
      </w:r>
      <w:r>
        <w:rPr>
          <w:rFonts w:ascii="inter" w:eastAsia="inter" w:hAnsi="inter" w:cs="inter"/>
          <w:b/>
          <w:color w:val="000000"/>
        </w:rPr>
        <w:lastRenderedPageBreak/>
        <w:t>Technology Systems:</w:t>
      </w:r>
      <w:r>
        <w:rPr>
          <w:rFonts w:ascii="inter" w:eastAsia="inter" w:hAnsi="inter" w:cs="inter"/>
          <w:color w:val="000000"/>
        </w:rPr>
        <w:t xml:space="preserve"> Customer Notice Management System (CNMS), Electronic Signature Platform (ESP), Compliance Tracking Database (CTD)</w:t>
      </w:r>
    </w:p>
    <w:p w14:paraId="1C29F7F8"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111A9A4C" w14:textId="77777777" w:rsidR="00FD474F" w:rsidRDefault="00FD474F" w:rsidP="00FD474F">
      <w:pPr>
        <w:spacing w:after="210" w:line="360" w:lineRule="auto"/>
      </w:pPr>
      <w:r>
        <w:rPr>
          <w:rFonts w:ascii="inter" w:eastAsia="inter" w:hAnsi="inter" w:cs="inter"/>
          <w:b/>
          <w:color w:val="000000"/>
        </w:rPr>
        <w:t>STEP A: MANDATORY CIP NOTICE CONTENT AND DELIVERY REQUIREMENTS</w:t>
      </w:r>
    </w:p>
    <w:p w14:paraId="449E07BD" w14:textId="77777777" w:rsidR="00FD474F" w:rsidRDefault="00FD474F" w:rsidP="00FD474F">
      <w:pPr>
        <w:spacing w:after="210" w:line="360" w:lineRule="auto"/>
      </w:pPr>
      <w:r>
        <w:rPr>
          <w:rFonts w:ascii="inter" w:eastAsia="inter" w:hAnsi="inter" w:cs="inter"/>
          <w:b/>
          <w:color w:val="000000"/>
        </w:rPr>
        <w:t>A.1 Complete Regulatory Notice Elements and Standardized Language (5-10 minutes processing time per customer):</w:t>
      </w:r>
    </w:p>
    <w:p w14:paraId="7D9BA4FD" w14:textId="77777777" w:rsidR="00FD474F" w:rsidRDefault="00FD474F" w:rsidP="00FD474F">
      <w:pPr>
        <w:spacing w:after="210" w:line="360" w:lineRule="auto"/>
      </w:pPr>
      <w:r>
        <w:rPr>
          <w:rFonts w:ascii="inter" w:eastAsia="inter" w:hAnsi="inter" w:cs="inter"/>
          <w:b/>
          <w:color w:val="000000"/>
        </w:rPr>
        <w:t>Primary CIP Notice Components:</w:t>
      </w:r>
      <w:r>
        <w:rPr>
          <w:rFonts w:ascii="inter" w:eastAsia="inter" w:hAnsi="inter" w:cs="inter"/>
          <w:color w:val="000000"/>
        </w:rPr>
        <w:br/>
        <w:t>All customers receive comprehensive notices explaining federal requirements including detailed explanation of USA PATRIOT Act Section 326 requirements mandating financial institution collection and verification of customer identification information, specific description of information collection requirements including names, addresses, dates of birth, and government identification numbers, clear explanation of documentation requests including driver's licenses, passports, and other acceptable identification documents, and consequences notice explaining that accounts cannot be opened if required identification verification cannot be completed satisfactorily.</w:t>
      </w:r>
    </w:p>
    <w:p w14:paraId="57157B1D" w14:textId="77777777" w:rsidR="00FD474F" w:rsidRDefault="00FD474F" w:rsidP="00FD474F">
      <w:pPr>
        <w:spacing w:after="210" w:line="360" w:lineRule="auto"/>
      </w:pPr>
      <w:r>
        <w:rPr>
          <w:rFonts w:ascii="inter" w:eastAsia="inter" w:hAnsi="inter" w:cs="inter"/>
          <w:b/>
          <w:color w:val="000000"/>
        </w:rPr>
        <w:t>Enhanced Notice Language for Complex Situations:</w:t>
      </w:r>
      <w:r>
        <w:rPr>
          <w:rFonts w:ascii="inter" w:eastAsia="inter" w:hAnsi="inter" w:cs="inter"/>
          <w:color w:val="000000"/>
        </w:rPr>
        <w:br/>
        <w:t>Business and entity customers receive additional notices explaining beneficial ownership identification requirements with detailed description of 25% ownership threshold requirements and control person identification, comprehensive explanation of enhanced due diligence procedures including additional documentation requirements and ongoing monitoring obligations, description of senior management review requirements for high-risk entity relationships, and detailed explanation of ongoing compliance obligations including information update requirements and beneficial ownership change notifications.</w:t>
      </w:r>
    </w:p>
    <w:p w14:paraId="6E20F574" w14:textId="77777777" w:rsidR="00FD474F" w:rsidRDefault="00FD474F" w:rsidP="00FD474F">
      <w:pPr>
        <w:spacing w:after="210" w:line="360" w:lineRule="auto"/>
      </w:pPr>
      <w:r>
        <w:rPr>
          <w:rFonts w:ascii="inter" w:eastAsia="inter" w:hAnsi="inter" w:cs="inter"/>
          <w:b/>
          <w:color w:val="000000"/>
        </w:rPr>
        <w:t>STEP B: MULTI-CHANNEL DELIVERY AND ACKNOWLEDGMENT PROCEDURES</w:t>
      </w:r>
    </w:p>
    <w:p w14:paraId="01754EE4" w14:textId="77777777" w:rsidR="00FD474F" w:rsidRDefault="00FD474F" w:rsidP="00FD474F">
      <w:pPr>
        <w:spacing w:after="210" w:line="360" w:lineRule="auto"/>
      </w:pPr>
      <w:r>
        <w:rPr>
          <w:rFonts w:ascii="inter" w:eastAsia="inter" w:hAnsi="inter" w:cs="inter"/>
          <w:b/>
          <w:color w:val="000000"/>
        </w:rPr>
        <w:t>B.1 Comprehensive Delivery Method Standards and Documentation (10-15 minutes processing time):</w:t>
      </w:r>
    </w:p>
    <w:p w14:paraId="0C603C1A" w14:textId="77777777" w:rsidR="00FD474F" w:rsidRDefault="00FD474F" w:rsidP="00FD474F">
      <w:pPr>
        <w:spacing w:after="210" w:line="360" w:lineRule="auto"/>
      </w:pPr>
      <w:r>
        <w:rPr>
          <w:rFonts w:ascii="inter" w:eastAsia="inter" w:hAnsi="inter" w:cs="inter"/>
          <w:b/>
          <w:color w:val="000000"/>
        </w:rPr>
        <w:t>In-Person Branch Delivery Procedures:</w:t>
      </w:r>
      <w:r>
        <w:rPr>
          <w:rFonts w:ascii="inter" w:eastAsia="inter" w:hAnsi="inter" w:cs="inter"/>
          <w:color w:val="000000"/>
        </w:rPr>
        <w:br/>
        <w:t>Face-to-face customer interactions require printed notice delivery with comprehensive verbal explanation using standardized scripts approved by legal and compliance departments, customer acknowledgment through written signature on dedicated acknowledgment forms, verbal confirmation of customer understanding with documentation of any questions or concerns raised, and comprehensive filing of acknowledgment documentation with customer account opening materials.</w:t>
      </w:r>
    </w:p>
    <w:p w14:paraId="62EE588F" w14:textId="77777777" w:rsidR="00FD474F" w:rsidRDefault="00FD474F" w:rsidP="00FD474F">
      <w:pPr>
        <w:spacing w:after="210" w:line="360" w:lineRule="auto"/>
      </w:pPr>
      <w:r>
        <w:rPr>
          <w:rFonts w:ascii="inter" w:eastAsia="inter" w:hAnsi="inter" w:cs="inter"/>
          <w:b/>
          <w:color w:val="000000"/>
        </w:rPr>
        <w:lastRenderedPageBreak/>
        <w:t>Digital Account Opening Notice Integration:</w:t>
      </w:r>
      <w:r>
        <w:rPr>
          <w:rFonts w:ascii="inter" w:eastAsia="inter" w:hAnsi="inter" w:cs="inter"/>
          <w:color w:val="000000"/>
        </w:rPr>
        <w:br/>
        <w:t>Online and mobile account opening platforms require mandatory notice presentation with scroll-through requirements and comprehension checkpoints, electronic acknowledgment capture with digital signature validation and audit trail creation, mandatory waiting periods ensuring customers have adequate time to review notice content, and automated follow-up verification through email or SMS confirmation of notice receipt and understanding.</w:t>
      </w:r>
    </w:p>
    <w:p w14:paraId="6CC8443E" w14:textId="77777777" w:rsidR="00FD474F" w:rsidRDefault="00FD474F" w:rsidP="00FD474F">
      <w:pPr>
        <w:spacing w:before="315" w:after="105" w:line="360" w:lineRule="auto"/>
        <w:ind w:left="-30"/>
      </w:pPr>
      <w:r>
        <w:rPr>
          <w:rFonts w:ascii="inter" w:eastAsia="inter" w:hAnsi="inter" w:cs="inter"/>
          <w:b/>
          <w:color w:val="000000"/>
          <w:sz w:val="24"/>
        </w:rPr>
        <w:t>CONTROL ID: CIPCDD-0008 Quarterly Enhanced Due Diligence Review for High-Risk Customer Relationships</w:t>
      </w:r>
    </w:p>
    <w:p w14:paraId="59EF0265"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Risk Management Operations</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High-Risk Customer Enhanced Due Diligence and Monitoring</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Quarterly for High-Risk Customers, Semi-Annual for Medium-Risk</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High</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1020.220(a)(2)(iii), FinCEN Enhanced Due Diligence Guidance</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Semi-Annual Independent Review with Monthly Quality Assurance Sampling</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100% completion of scheduled EDD reviews, 95% accuracy in risk assessment updates</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EDD completion rate, source of wealth verification accuracy, senior management approval compliance</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Enhanced Due Diligence Platform (EDD), Risk Assessment Management (RAM), Senior Management Dashboard (SMD)</w:t>
      </w:r>
    </w:p>
    <w:p w14:paraId="413BD0E8"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2ECA238F" w14:textId="77777777" w:rsidR="00FD474F" w:rsidRDefault="00FD474F" w:rsidP="00FD474F">
      <w:pPr>
        <w:spacing w:after="210" w:line="360" w:lineRule="auto"/>
      </w:pPr>
      <w:r>
        <w:rPr>
          <w:rFonts w:ascii="inter" w:eastAsia="inter" w:hAnsi="inter" w:cs="inter"/>
          <w:b/>
          <w:color w:val="000000"/>
        </w:rPr>
        <w:t>STEP A: HIGH-RISK CUSTOMER IDENTIFICATION AND ENHANCED REVIEW TRIGGERS</w:t>
      </w:r>
    </w:p>
    <w:p w14:paraId="1BC2DF2C" w14:textId="77777777" w:rsidR="00FD474F" w:rsidRDefault="00FD474F" w:rsidP="00FD474F">
      <w:pPr>
        <w:spacing w:after="210" w:line="360" w:lineRule="auto"/>
      </w:pPr>
      <w:r>
        <w:rPr>
          <w:rFonts w:ascii="inter" w:eastAsia="inter" w:hAnsi="inter" w:cs="inter"/>
          <w:b/>
          <w:color w:val="000000"/>
        </w:rPr>
        <w:t>A.1 Comprehensive High-Risk Category Definition and Enhanced Procedures (60-120 minutes per customer quarterly review):</w:t>
      </w:r>
    </w:p>
    <w:p w14:paraId="1DF853A2" w14:textId="77777777" w:rsidR="00FD474F" w:rsidRDefault="00FD474F" w:rsidP="00FD474F">
      <w:pPr>
        <w:spacing w:after="210" w:line="360" w:lineRule="auto"/>
      </w:pPr>
      <w:r>
        <w:rPr>
          <w:rFonts w:ascii="inter" w:eastAsia="inter" w:hAnsi="inter" w:cs="inter"/>
          <w:b/>
          <w:color w:val="000000"/>
        </w:rPr>
        <w:t>Politically Exposed Persons and Enhanced Oversight Requirements:</w:t>
      </w:r>
      <w:r>
        <w:rPr>
          <w:rFonts w:ascii="inter" w:eastAsia="inter" w:hAnsi="inter" w:cs="inter"/>
          <w:color w:val="000000"/>
        </w:rPr>
        <w:br/>
        <w:t>PEP customers require intensive quarterly reviews including comprehensive political status verification through commercial databases and government sources, enhanced source of wealth documentation with independent third-party verification, detailed analysis of account activity patterns with comparison to expected usage based on known income and circumstances, expanded adverse media screening using multiple commercial services and government databases, and senior management review with documented assessment of relationship continuation appropriateness.</w:t>
      </w:r>
    </w:p>
    <w:p w14:paraId="5AAD2D9D" w14:textId="77777777" w:rsidR="00FD474F" w:rsidRDefault="00FD474F" w:rsidP="00FD474F">
      <w:pPr>
        <w:spacing w:after="210" w:line="360" w:lineRule="auto"/>
      </w:pPr>
      <w:r>
        <w:rPr>
          <w:rFonts w:ascii="inter" w:eastAsia="inter" w:hAnsi="inter" w:cs="inter"/>
          <w:b/>
          <w:color w:val="000000"/>
        </w:rPr>
        <w:lastRenderedPageBreak/>
        <w:t>High-Risk Geographic and Business Connections:</w:t>
      </w:r>
      <w:r>
        <w:rPr>
          <w:rFonts w:ascii="inter" w:eastAsia="inter" w:hAnsi="inter" w:cs="inter"/>
          <w:color w:val="000000"/>
        </w:rPr>
        <w:br/>
        <w:t>Customers with connections to high-risk jurisdictions require enhanced quarterly analysis including detailed understanding of business activities in high-risk locations with independent verification of legitimate business purposes, comprehensive transaction monitoring with enhanced scrutiny for transfers to or from high-risk countries, regular assessment of changing country risk profiles based on FATF and regulatory updates, and coordination with sanctions screening procedures ensuring ongoing OFAC compliance.</w:t>
      </w:r>
    </w:p>
    <w:p w14:paraId="40BBCFFA" w14:textId="77777777" w:rsidR="00FD474F" w:rsidRDefault="00FD474F" w:rsidP="00FD474F">
      <w:pPr>
        <w:spacing w:before="315" w:after="105" w:line="360" w:lineRule="auto"/>
        <w:ind w:left="-30"/>
      </w:pPr>
      <w:r>
        <w:rPr>
          <w:rFonts w:ascii="inter" w:eastAsia="inter" w:hAnsi="inter" w:cs="inter"/>
          <w:b/>
          <w:color w:val="000000"/>
          <w:sz w:val="24"/>
        </w:rPr>
        <w:t>CONTROL ID: CIPCDD-0009 Monthly Records Retention Audit for Closed Account CIP Documentation</w:t>
      </w:r>
    </w:p>
    <w:p w14:paraId="002691E6"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Operations and Records Management</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Customer Identification Program Records Retention Compliance</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Monthly Comprehensive Audit with Weekly Exception Monitoring</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Medium</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1020.410, Federal Records Retention Requirements</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Quarterly Independent Validation with Monthly Internal Review</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99% retention compliance rate, zero critical documentation gaps</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File completeness rate, retention timeline compliance, retrieval success rate</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Records Management System (RMS), Document Imaging Platform (DIP), Compliance Audit Tracker (CAT)</w:t>
      </w:r>
    </w:p>
    <w:p w14:paraId="62B7E37E"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439F48CB" w14:textId="77777777" w:rsidR="00FD474F" w:rsidRDefault="00FD474F" w:rsidP="00FD474F">
      <w:pPr>
        <w:spacing w:after="210" w:line="360" w:lineRule="auto"/>
      </w:pPr>
      <w:r>
        <w:rPr>
          <w:rFonts w:ascii="inter" w:eastAsia="inter" w:hAnsi="inter" w:cs="inter"/>
          <w:b/>
          <w:color w:val="000000"/>
        </w:rPr>
        <w:t>STEP A: COMPREHENSIVE FIVE-YEAR RETENTION FRAMEWORK AND AUDIT METHODOLOGY</w:t>
      </w:r>
    </w:p>
    <w:p w14:paraId="50B86AD0" w14:textId="77777777" w:rsidR="00FD474F" w:rsidRDefault="00FD474F" w:rsidP="00FD474F">
      <w:pPr>
        <w:spacing w:after="210" w:line="360" w:lineRule="auto"/>
      </w:pPr>
      <w:r>
        <w:rPr>
          <w:rFonts w:ascii="inter" w:eastAsia="inter" w:hAnsi="inter" w:cs="inter"/>
          <w:b/>
          <w:color w:val="000000"/>
        </w:rPr>
        <w:t>A.1 Complete Documentation Retention Requirements and Storage Standards (4-6 hours monthly processing time):</w:t>
      </w:r>
    </w:p>
    <w:p w14:paraId="4DE689F3" w14:textId="77777777" w:rsidR="00FD474F" w:rsidRDefault="00FD474F" w:rsidP="00FD474F">
      <w:pPr>
        <w:spacing w:after="210" w:line="360" w:lineRule="auto"/>
      </w:pPr>
      <w:r>
        <w:rPr>
          <w:rFonts w:ascii="inter" w:eastAsia="inter" w:hAnsi="inter" w:cs="inter"/>
          <w:b/>
          <w:color w:val="000000"/>
        </w:rPr>
        <w:t>Primary CIP Documentation Five-Year Retention:</w:t>
      </w:r>
      <w:r>
        <w:rPr>
          <w:rFonts w:ascii="inter" w:eastAsia="inter" w:hAnsi="inter" w:cs="inter"/>
          <w:color w:val="000000"/>
        </w:rPr>
        <w:br/>
        <w:t>All customer identification materials require secure retention for five years after account closure including original or certified copies of government-issued identification documents, Social Security cards or ITIN documentation with number validation records, comprehensive address verification documents with timing compliance documentation, account opening agreements and signature cards with customer acknowledgment forms, and beneficial ownership information for entity customers with ongoing update records.</w:t>
      </w:r>
    </w:p>
    <w:p w14:paraId="204707B2" w14:textId="77777777" w:rsidR="00FD474F" w:rsidRDefault="00FD474F" w:rsidP="00FD474F">
      <w:pPr>
        <w:spacing w:after="210" w:line="360" w:lineRule="auto"/>
      </w:pPr>
      <w:r>
        <w:rPr>
          <w:rFonts w:ascii="inter" w:eastAsia="inter" w:hAnsi="inter" w:cs="inter"/>
          <w:b/>
          <w:color w:val="000000"/>
        </w:rPr>
        <w:lastRenderedPageBreak/>
        <w:t>Enhanced Retention Categories and Specialized Requirements:</w:t>
      </w:r>
      <w:r>
        <w:rPr>
          <w:rFonts w:ascii="inter" w:eastAsia="inter" w:hAnsi="inter" w:cs="inter"/>
          <w:color w:val="000000"/>
        </w:rPr>
        <w:br/>
        <w:t xml:space="preserve">High-risk customer documentation requires seven-year retention including enhanced due diligence materials, politically exposed person verification records, sanctions screening documentation with investigation results, and suspicious activity </w:t>
      </w:r>
      <w:proofErr w:type="gramStart"/>
      <w:r>
        <w:rPr>
          <w:rFonts w:ascii="inter" w:eastAsia="inter" w:hAnsi="inter" w:cs="inter"/>
          <w:color w:val="000000"/>
        </w:rPr>
        <w:t>report</w:t>
      </w:r>
      <w:proofErr w:type="gramEnd"/>
      <w:r>
        <w:rPr>
          <w:rFonts w:ascii="inter" w:eastAsia="inter" w:hAnsi="inter" w:cs="inter"/>
          <w:color w:val="000000"/>
        </w:rPr>
        <w:t xml:space="preserve"> supporting materials requiring indefinite retention with specialized access controls and security measures.</w:t>
      </w:r>
    </w:p>
    <w:p w14:paraId="5FFEF807" w14:textId="77777777" w:rsidR="00FD474F" w:rsidRDefault="00FD474F" w:rsidP="00FD474F">
      <w:pPr>
        <w:spacing w:before="315" w:after="105" w:line="360" w:lineRule="auto"/>
        <w:ind w:left="-30"/>
      </w:pPr>
      <w:r>
        <w:rPr>
          <w:rFonts w:ascii="inter" w:eastAsia="inter" w:hAnsi="inter" w:cs="inter"/>
          <w:b/>
          <w:color w:val="000000"/>
          <w:sz w:val="24"/>
        </w:rPr>
        <w:t>CONTROL ID: CIPCDD-0010 Comprehensive Ongoing Cash Transaction Monitoring and Currency Transaction Reporting</w:t>
      </w:r>
    </w:p>
    <w:p w14:paraId="537DFF81"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Branch Operations and Currency Compliance</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Cash Transaction Monitoring and BSA Reporting Compliance</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Real-Time Processing with Daily Analysis and Weekly Comprehensive Review</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Critical</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USC 5313, 31 CFR 1010.311, Bank Secrecy Act Currency Reporting Requirements</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Monthly Independent Review with Weekly Management Oversight</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100% CTR filing accuracy, zero structuring detection failures, &lt;24-hour investigation completion</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CTR filing timeliness, structuring detection accuracy, investigation quality scores</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Currency Transaction Reporting System (CTRS), Cash Activity Monitor (CAM), Structuring Detection Engine (SDE)</w:t>
      </w:r>
    </w:p>
    <w:p w14:paraId="23BFE556"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13CDD62F" w14:textId="77777777" w:rsidR="00FD474F" w:rsidRDefault="00FD474F" w:rsidP="00FD474F">
      <w:pPr>
        <w:spacing w:after="210" w:line="360" w:lineRule="auto"/>
      </w:pPr>
      <w:r>
        <w:rPr>
          <w:rFonts w:ascii="inter" w:eastAsia="inter" w:hAnsi="inter" w:cs="inter"/>
          <w:b/>
          <w:color w:val="000000"/>
        </w:rPr>
        <w:t>STEP A: COMPREHENSIVE CURRENCY TRANSACTION MONITORING AND REAL-TIME DETECTION</w:t>
      </w:r>
    </w:p>
    <w:p w14:paraId="5A9E768E" w14:textId="77777777" w:rsidR="00FD474F" w:rsidRDefault="00FD474F" w:rsidP="00FD474F">
      <w:pPr>
        <w:spacing w:after="210" w:line="360" w:lineRule="auto"/>
      </w:pPr>
      <w:r>
        <w:rPr>
          <w:rFonts w:ascii="inter" w:eastAsia="inter" w:hAnsi="inter" w:cs="inter"/>
          <w:b/>
          <w:color w:val="000000"/>
        </w:rPr>
        <w:t>A.1 Ten Thousand Dollar Threshold Management and Automated Aggregation (Real-time processing with immediate alert generation):</w:t>
      </w:r>
    </w:p>
    <w:p w14:paraId="0C37093E" w14:textId="77777777" w:rsidR="00FD474F" w:rsidRDefault="00FD474F" w:rsidP="00FD474F">
      <w:pPr>
        <w:spacing w:after="210" w:line="360" w:lineRule="auto"/>
      </w:pPr>
      <w:r>
        <w:rPr>
          <w:rFonts w:ascii="inter" w:eastAsia="inter" w:hAnsi="inter" w:cs="inter"/>
          <w:b/>
          <w:color w:val="000000"/>
        </w:rPr>
        <w:t>Advanced CTR Threshold Monitoring:</w:t>
      </w:r>
      <w:r>
        <w:rPr>
          <w:rFonts w:ascii="inter" w:eastAsia="inter" w:hAnsi="inter" w:cs="inter"/>
          <w:color w:val="000000"/>
        </w:rPr>
        <w:br/>
        <w:t>Sophisticated currency monitoring includes real-time aggregation of all cash transactions by individual customers across all Bank X locations with immediate CTR generation when thresholds are exceeded, automated family member and business relationship correlation ensuring proper transaction aggregation for related parties, comprehensive employee and agent transaction tracking for business entity customers, and multi-day correlation analysis identifying customers approaching thresholds through systematic transaction planning.</w:t>
      </w:r>
    </w:p>
    <w:p w14:paraId="366A5954" w14:textId="77777777" w:rsidR="00FD474F" w:rsidRDefault="00FD474F" w:rsidP="00FD474F">
      <w:pPr>
        <w:spacing w:after="210" w:line="360" w:lineRule="auto"/>
      </w:pPr>
      <w:r>
        <w:rPr>
          <w:rFonts w:ascii="inter" w:eastAsia="inter" w:hAnsi="inter" w:cs="inter"/>
          <w:b/>
          <w:color w:val="000000"/>
        </w:rPr>
        <w:lastRenderedPageBreak/>
        <w:t>Enhanced Structuring Detection and Pattern Recognition:</w:t>
      </w:r>
      <w:r>
        <w:rPr>
          <w:rFonts w:ascii="inter" w:eastAsia="inter" w:hAnsi="inter" w:cs="inter"/>
          <w:color w:val="000000"/>
        </w:rPr>
        <w:br/>
        <w:t>Advanced algorithms identify potential structuring including multiple transactions just below $10,000 thresholds with particular focus on amounts such as $9,500, $9,800, or $9,900, multi-location transaction analysis identifying customers utilizing different branches to avoid aggregation, temporal pattern recognition identifying systematic timing designed to evade reporting, and coordination analysis identifying potential structured activity across related customers or business entities.</w:t>
      </w:r>
    </w:p>
    <w:p w14:paraId="28F1C222" w14:textId="77777777" w:rsidR="00FD474F" w:rsidRDefault="00FD474F" w:rsidP="00FD474F">
      <w:pPr>
        <w:spacing w:before="315" w:after="105" w:line="360" w:lineRule="auto"/>
        <w:ind w:left="-30"/>
      </w:pPr>
      <w:r>
        <w:rPr>
          <w:rFonts w:ascii="inter" w:eastAsia="inter" w:hAnsi="inter" w:cs="inter"/>
          <w:b/>
          <w:color w:val="000000"/>
          <w:sz w:val="24"/>
        </w:rPr>
        <w:t>CONTROL ID: CIPCDD-0011 Weekly BSA/AML Training and Comprehensive Professional Competency Development</w:t>
      </w:r>
    </w:p>
    <w:p w14:paraId="5DB16B4A"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Training and Professional Development</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BSA/AML Education and Regulatory Competency Management</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Weekly Training Sessions with Monthly Competency Assessment</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Medium</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1020.210(b), Federal Banking Agency Training Requirements</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Quarterly Competency Validation with Annual Comprehensive Assessment</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95% training completion rate, 90% competency test pass rate, 100% regulatory update delivery</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Training attendance rates, competency scores, regulatory knowledge retention</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Learning Management System (LMS), Competency Assessment Platform (CAP), Training Effectiveness Monitor (TEM)</w:t>
      </w:r>
    </w:p>
    <w:p w14:paraId="7A6DE705"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6544B5A8" w14:textId="77777777" w:rsidR="00FD474F" w:rsidRDefault="00FD474F" w:rsidP="00FD474F">
      <w:pPr>
        <w:spacing w:after="210" w:line="360" w:lineRule="auto"/>
      </w:pPr>
      <w:r>
        <w:rPr>
          <w:rFonts w:ascii="inter" w:eastAsia="inter" w:hAnsi="inter" w:cs="inter"/>
          <w:b/>
          <w:color w:val="000000"/>
        </w:rPr>
        <w:t>STEP A: COMPREHENSIVE TRAINING PROGRAM STRUCTURE AND COMPETENCY DEVELOPMENT</w:t>
      </w:r>
    </w:p>
    <w:p w14:paraId="17F9DE34" w14:textId="77777777" w:rsidR="00FD474F" w:rsidRDefault="00FD474F" w:rsidP="00FD474F">
      <w:pPr>
        <w:spacing w:after="210" w:line="360" w:lineRule="auto"/>
      </w:pPr>
      <w:r>
        <w:rPr>
          <w:rFonts w:ascii="inter" w:eastAsia="inter" w:hAnsi="inter" w:cs="inter"/>
          <w:b/>
          <w:color w:val="000000"/>
        </w:rPr>
        <w:t>A.1 Weekly Training Content Delivery and Role-Specific Customization (2-3 hours weekly per participant):</w:t>
      </w:r>
    </w:p>
    <w:p w14:paraId="67CE2124" w14:textId="77777777" w:rsidR="00FD474F" w:rsidRDefault="00FD474F" w:rsidP="00FD474F">
      <w:pPr>
        <w:spacing w:after="210" w:line="360" w:lineRule="auto"/>
      </w:pPr>
      <w:r>
        <w:rPr>
          <w:rFonts w:ascii="inter" w:eastAsia="inter" w:hAnsi="inter" w:cs="inter"/>
          <w:b/>
          <w:color w:val="000000"/>
        </w:rPr>
        <w:t>Core Regulatory Knowledge Requirements:</w:t>
      </w:r>
      <w:r>
        <w:rPr>
          <w:rFonts w:ascii="inter" w:eastAsia="inter" w:hAnsi="inter" w:cs="inter"/>
          <w:color w:val="000000"/>
        </w:rPr>
        <w:br/>
        <w:t>Weekly training addresses fundamental BSA/AML concepts including Customer Identification Program obligations with practical application examples, Customer Due Diligence requirements including risk assessment methodologies, suspicious activity recognition and reporting procedures with case study analysis, currency transaction reporting requirements including structuring detection, and OFAC sanctions compliance with screening procedures and violation response protocols.</w:t>
      </w:r>
    </w:p>
    <w:p w14:paraId="69DA6161" w14:textId="77777777" w:rsidR="00FD474F" w:rsidRDefault="00FD474F" w:rsidP="00FD474F">
      <w:pPr>
        <w:spacing w:after="210" w:line="360" w:lineRule="auto"/>
      </w:pPr>
      <w:r>
        <w:rPr>
          <w:rFonts w:ascii="inter" w:eastAsia="inter" w:hAnsi="inter" w:cs="inter"/>
          <w:b/>
          <w:color w:val="000000"/>
        </w:rPr>
        <w:lastRenderedPageBreak/>
        <w:t>Advanced Scenario-Based Learning:</w:t>
      </w:r>
      <w:r>
        <w:rPr>
          <w:rFonts w:ascii="inter" w:eastAsia="inter" w:hAnsi="inter" w:cs="inter"/>
          <w:color w:val="000000"/>
        </w:rPr>
        <w:br/>
        <w:t>Specialized training modules include complex customer scenarios requiring enhanced due diligence, politically exposed person identification and management procedures, high-risk jurisdiction and business type analysis, digital banking and cyber-enabled money laundering risks, and regulatory examination preparation with documentation and response procedures.</w:t>
      </w:r>
    </w:p>
    <w:p w14:paraId="79D6B760" w14:textId="77777777" w:rsidR="00FD474F" w:rsidRDefault="00FD474F" w:rsidP="00FD474F">
      <w:pPr>
        <w:spacing w:before="315" w:after="105" w:line="360" w:lineRule="auto"/>
        <w:ind w:left="-30"/>
      </w:pPr>
      <w:r>
        <w:rPr>
          <w:rFonts w:ascii="inter" w:eastAsia="inter" w:hAnsi="inter" w:cs="inter"/>
          <w:b/>
          <w:color w:val="000000"/>
          <w:sz w:val="24"/>
        </w:rPr>
        <w:t>CONTROL ID: CIPCDD-0012 Quarterly Beneficial Ownership Information Collection and Comprehensive Verification Updates</w:t>
      </w:r>
    </w:p>
    <w:p w14:paraId="3D45E8B8" w14:textId="77777777" w:rsidR="00FD474F" w:rsidRDefault="00FD474F" w:rsidP="00FD474F">
      <w:pPr>
        <w:spacing w:after="210" w:line="360" w:lineRule="auto"/>
      </w:pPr>
      <w:r>
        <w:rPr>
          <w:rFonts w:ascii="inter" w:eastAsia="inter" w:hAnsi="inter" w:cs="inter"/>
          <w:b/>
          <w:color w:val="000000"/>
        </w:rPr>
        <w:t>Control Instance:</w:t>
      </w:r>
      <w:r>
        <w:rPr>
          <w:rFonts w:ascii="inter" w:eastAsia="inter" w:hAnsi="inter" w:cs="inter"/>
          <w:color w:val="000000"/>
        </w:rPr>
        <w:t xml:space="preserve"> Consumer Banking Division -- Entity Customer Management</w:t>
      </w:r>
      <w:r>
        <w:rPr>
          <w:rFonts w:ascii="inter" w:eastAsia="inter" w:hAnsi="inter" w:cs="inter"/>
          <w:color w:val="000000"/>
        </w:rPr>
        <w:br/>
      </w:r>
      <w:r>
        <w:rPr>
          <w:rFonts w:ascii="inter" w:eastAsia="inter" w:hAnsi="inter" w:cs="inter"/>
          <w:b/>
          <w:color w:val="000000"/>
        </w:rPr>
        <w:t>Activity Name:</w:t>
      </w:r>
      <w:r>
        <w:rPr>
          <w:rFonts w:ascii="inter" w:eastAsia="inter" w:hAnsi="inter" w:cs="inter"/>
          <w:color w:val="000000"/>
        </w:rPr>
        <w:t xml:space="preserve"> Beneficial Ownership Maintenance and Verification</w:t>
      </w:r>
      <w:r>
        <w:rPr>
          <w:rFonts w:ascii="inter" w:eastAsia="inter" w:hAnsi="inter" w:cs="inter"/>
          <w:color w:val="000000"/>
        </w:rPr>
        <w:br/>
      </w:r>
      <w:r>
        <w:rPr>
          <w:rFonts w:ascii="inter" w:eastAsia="inter" w:hAnsi="inter" w:cs="inter"/>
          <w:b/>
          <w:color w:val="000000"/>
        </w:rPr>
        <w:t>Control Frequency:</w:t>
      </w:r>
      <w:r>
        <w:rPr>
          <w:rFonts w:ascii="inter" w:eastAsia="inter" w:hAnsi="inter" w:cs="inter"/>
          <w:color w:val="000000"/>
        </w:rPr>
        <w:t xml:space="preserve"> Quarterly Updates with Annual Comprehensive Review</w:t>
      </w:r>
      <w:r>
        <w:rPr>
          <w:rFonts w:ascii="inter" w:eastAsia="inter" w:hAnsi="inter" w:cs="inter"/>
          <w:color w:val="000000"/>
        </w:rPr>
        <w:br/>
      </w:r>
      <w:r>
        <w:rPr>
          <w:rFonts w:ascii="inter" w:eastAsia="inter" w:hAnsi="inter" w:cs="inter"/>
          <w:b/>
          <w:color w:val="000000"/>
        </w:rPr>
        <w:t>Risk Level:</w:t>
      </w:r>
      <w:r>
        <w:rPr>
          <w:rFonts w:ascii="inter" w:eastAsia="inter" w:hAnsi="inter" w:cs="inter"/>
          <w:color w:val="000000"/>
        </w:rPr>
        <w:t xml:space="preserve"> High</w:t>
      </w:r>
      <w:r>
        <w:rPr>
          <w:rFonts w:ascii="inter" w:eastAsia="inter" w:hAnsi="inter" w:cs="inter"/>
          <w:color w:val="000000"/>
        </w:rPr>
        <w:br/>
      </w:r>
      <w:r>
        <w:rPr>
          <w:rFonts w:ascii="inter" w:eastAsia="inter" w:hAnsi="inter" w:cs="inter"/>
          <w:b/>
          <w:color w:val="000000"/>
        </w:rPr>
        <w:t>Regulatory Citations:</w:t>
      </w:r>
      <w:r>
        <w:rPr>
          <w:rFonts w:ascii="inter" w:eastAsia="inter" w:hAnsi="inter" w:cs="inter"/>
          <w:color w:val="000000"/>
        </w:rPr>
        <w:t xml:space="preserve"> 31 CFR 1010.230, Customer Due Diligence Final Rule</w:t>
      </w:r>
      <w:r>
        <w:rPr>
          <w:rFonts w:ascii="inter" w:eastAsia="inter" w:hAnsi="inter" w:cs="inter"/>
          <w:color w:val="000000"/>
        </w:rPr>
        <w:br/>
      </w:r>
      <w:r>
        <w:rPr>
          <w:rFonts w:ascii="inter" w:eastAsia="inter" w:hAnsi="inter" w:cs="inter"/>
          <w:b/>
          <w:color w:val="000000"/>
        </w:rPr>
        <w:t>Annual Testing Frequency:</w:t>
      </w:r>
      <w:r>
        <w:rPr>
          <w:rFonts w:ascii="inter" w:eastAsia="inter" w:hAnsi="inter" w:cs="inter"/>
          <w:color w:val="000000"/>
        </w:rPr>
        <w:t xml:space="preserve"> Semi-Annual Independent Validation with Quarterly Sampling Review</w:t>
      </w:r>
      <w:r>
        <w:rPr>
          <w:rFonts w:ascii="inter" w:eastAsia="inter" w:hAnsi="inter" w:cs="inter"/>
          <w:color w:val="000000"/>
        </w:rPr>
        <w:br/>
      </w:r>
      <w:r>
        <w:rPr>
          <w:rFonts w:ascii="inter" w:eastAsia="inter" w:hAnsi="inter" w:cs="inter"/>
          <w:b/>
          <w:color w:val="000000"/>
        </w:rPr>
        <w:t>Performance Standards:</w:t>
      </w:r>
      <w:r>
        <w:rPr>
          <w:rFonts w:ascii="inter" w:eastAsia="inter" w:hAnsi="inter" w:cs="inter"/>
          <w:color w:val="000000"/>
        </w:rPr>
        <w:t xml:space="preserve"> 100% beneficial ownership update completion, 98% ownership verification accuracy</w:t>
      </w:r>
      <w:r>
        <w:rPr>
          <w:rFonts w:ascii="inter" w:eastAsia="inter" w:hAnsi="inter" w:cs="inter"/>
          <w:color w:val="000000"/>
        </w:rPr>
        <w:br/>
      </w:r>
      <w:r>
        <w:rPr>
          <w:rFonts w:ascii="inter" w:eastAsia="inter" w:hAnsi="inter" w:cs="inter"/>
          <w:b/>
          <w:color w:val="000000"/>
        </w:rPr>
        <w:t>Key Performance Indicators:</w:t>
      </w:r>
      <w:r>
        <w:rPr>
          <w:rFonts w:ascii="inter" w:eastAsia="inter" w:hAnsi="inter" w:cs="inter"/>
          <w:color w:val="000000"/>
        </w:rPr>
        <w:t xml:space="preserve"> Update completion rate, ownership change detection accuracy, CIP compliance for new beneficial owners</w:t>
      </w:r>
      <w:r>
        <w:rPr>
          <w:rFonts w:ascii="inter" w:eastAsia="inter" w:hAnsi="inter" w:cs="inter"/>
          <w:color w:val="000000"/>
        </w:rPr>
        <w:br/>
      </w:r>
      <w:r>
        <w:rPr>
          <w:rFonts w:ascii="inter" w:eastAsia="inter" w:hAnsi="inter" w:cs="inter"/>
          <w:b/>
          <w:color w:val="000000"/>
        </w:rPr>
        <w:t>Technology Systems:</w:t>
      </w:r>
      <w:r>
        <w:rPr>
          <w:rFonts w:ascii="inter" w:eastAsia="inter" w:hAnsi="inter" w:cs="inter"/>
          <w:color w:val="000000"/>
        </w:rPr>
        <w:t xml:space="preserve"> Beneficial Ownership Tracking (BOT), Entity Management Platform (EMP), Ownership Verification System (OVS)</w:t>
      </w:r>
    </w:p>
    <w:p w14:paraId="3DFDA4A6" w14:textId="77777777" w:rsidR="00FD474F" w:rsidRDefault="00FD474F" w:rsidP="00FD474F">
      <w:pPr>
        <w:spacing w:before="315" w:after="105" w:line="360" w:lineRule="auto"/>
        <w:ind w:left="-30"/>
      </w:pPr>
      <w:r>
        <w:rPr>
          <w:rFonts w:ascii="inter" w:eastAsia="inter" w:hAnsi="inter" w:cs="inter"/>
          <w:b/>
          <w:color w:val="000000"/>
          <w:sz w:val="24"/>
        </w:rPr>
        <w:t xml:space="preserve"> </w:t>
      </w:r>
    </w:p>
    <w:p w14:paraId="46A24AEC" w14:textId="77777777" w:rsidR="00FD474F" w:rsidRDefault="00FD474F" w:rsidP="00FD474F">
      <w:pPr>
        <w:spacing w:after="210" w:line="360" w:lineRule="auto"/>
      </w:pPr>
      <w:r>
        <w:rPr>
          <w:rFonts w:ascii="inter" w:eastAsia="inter" w:hAnsi="inter" w:cs="inter"/>
          <w:b/>
          <w:color w:val="000000"/>
        </w:rPr>
        <w:t>STEP A: COMPREHENSIVE BENEFICIAL OWNERSHIP IDENTIFICATION AND ONGOING MAINTENANCE</w:t>
      </w:r>
    </w:p>
    <w:p w14:paraId="5B2118AC" w14:textId="77777777" w:rsidR="00FD474F" w:rsidRDefault="00FD474F" w:rsidP="00FD474F">
      <w:pPr>
        <w:spacing w:after="210" w:line="360" w:lineRule="auto"/>
      </w:pPr>
      <w:r>
        <w:rPr>
          <w:rFonts w:ascii="inter" w:eastAsia="inter" w:hAnsi="inter" w:cs="inter"/>
          <w:b/>
          <w:color w:val="000000"/>
        </w:rPr>
        <w:t>A.1 Legal Entity Customer Coverage and Enhanced Verification Requirements (45-90 minutes per entity quarterly):</w:t>
      </w:r>
    </w:p>
    <w:p w14:paraId="1FBC6FA1" w14:textId="77777777" w:rsidR="00FD474F" w:rsidRDefault="00FD474F" w:rsidP="00FD474F">
      <w:pPr>
        <w:spacing w:after="210" w:line="360" w:lineRule="auto"/>
      </w:pPr>
      <w:r>
        <w:rPr>
          <w:rFonts w:ascii="inter" w:eastAsia="inter" w:hAnsi="inter" w:cs="inter"/>
          <w:b/>
          <w:color w:val="000000"/>
        </w:rPr>
        <w:t>Complete Entity Customer Analysis:</w:t>
      </w:r>
      <w:r>
        <w:rPr>
          <w:rFonts w:ascii="inter" w:eastAsia="inter" w:hAnsi="inter" w:cs="inter"/>
          <w:color w:val="000000"/>
        </w:rPr>
        <w:br/>
        <w:t>All legal entity customers undergo quarterly beneficial ownership verification including domestic corporations, LLCs, partnerships, and trusts with comprehensive ownership structure analysis, foreign entities conducting United States business with enhanced documentation requirements, complex multi-layered entities requiring detailed ownership tracing through all entity levels, and special purpose entities created for specific transactions requiring enhanced scrutiny and ongoing monitoring.</w:t>
      </w:r>
    </w:p>
    <w:p w14:paraId="1B13319B" w14:textId="77777777" w:rsidR="00FD474F" w:rsidRDefault="00FD474F" w:rsidP="00FD474F">
      <w:pPr>
        <w:spacing w:after="210" w:line="360" w:lineRule="auto"/>
      </w:pPr>
      <w:r>
        <w:rPr>
          <w:rFonts w:ascii="inter" w:eastAsia="inter" w:hAnsi="inter" w:cs="inter"/>
          <w:b/>
          <w:color w:val="000000"/>
        </w:rPr>
        <w:lastRenderedPageBreak/>
        <w:t>Customer Identification Program Application to Beneficial Owners:</w:t>
      </w:r>
      <w:r>
        <w:rPr>
          <w:rFonts w:ascii="inter" w:eastAsia="inter" w:hAnsi="inter" w:cs="inter"/>
          <w:color w:val="000000"/>
        </w:rPr>
        <w:br/>
        <w:t>Full CIP requirements apply to all identified beneficial owners including name collection and verification through documentary or non-documentary methods equivalent to individual customer standards, date of birth collection and verification through government-issued identification, complete address verification using acceptable documentation methods, identification number collection including SSNs or ITINs with validity verification, and comprehensive identity verification using procedures meeting individual customer regulatory standards.</w:t>
      </w:r>
    </w:p>
    <w:p w14:paraId="4A62D10A" w14:textId="77777777" w:rsidR="00FD474F" w:rsidRDefault="00FD474F" w:rsidP="00FD474F">
      <w:pPr>
        <w:spacing w:before="315" w:after="105" w:line="360" w:lineRule="auto"/>
        <w:ind w:left="-30"/>
      </w:pPr>
      <w:r>
        <w:rPr>
          <w:rFonts w:ascii="inter" w:eastAsia="inter" w:hAnsi="inter" w:cs="inter"/>
          <w:b/>
          <w:color w:val="000000"/>
          <w:sz w:val="24"/>
        </w:rPr>
        <w:t>ADVANCED QUALITY ASSURANCE FRAMEWORK AND THREE LINES OF DEFENSE IMPLEMENTATION</w:t>
      </w:r>
    </w:p>
    <w:p w14:paraId="4BFA3C48" w14:textId="77777777" w:rsidR="00FD474F" w:rsidRDefault="00FD474F" w:rsidP="00FD474F">
      <w:pPr>
        <w:spacing w:before="315" w:after="105" w:line="360" w:lineRule="auto"/>
        <w:ind w:left="-30"/>
      </w:pPr>
      <w:r>
        <w:rPr>
          <w:rFonts w:ascii="inter" w:eastAsia="inter" w:hAnsi="inter" w:cs="inter"/>
          <w:b/>
          <w:color w:val="000000"/>
          <w:sz w:val="24"/>
        </w:rPr>
        <w:t>A. Integrated Three Lines of Defense Model</w:t>
      </w:r>
    </w:p>
    <w:p w14:paraId="59E77337" w14:textId="77777777" w:rsidR="00FD474F" w:rsidRDefault="00FD474F" w:rsidP="00FD474F">
      <w:pPr>
        <w:spacing w:after="210" w:line="360" w:lineRule="auto"/>
      </w:pPr>
      <w:r>
        <w:rPr>
          <w:rFonts w:ascii="inter" w:eastAsia="inter" w:hAnsi="inter" w:cs="inter"/>
          <w:b/>
          <w:color w:val="000000"/>
        </w:rPr>
        <w:t>First Line of Defense - Front-Line Operations and Direct Risk Ownership:</w:t>
      </w:r>
    </w:p>
    <w:p w14:paraId="1F3BF5C0" w14:textId="77777777" w:rsidR="00FD474F" w:rsidRDefault="00FD474F" w:rsidP="00FD474F">
      <w:pPr>
        <w:spacing w:after="210" w:line="360" w:lineRule="auto"/>
      </w:pPr>
      <w:r>
        <w:rPr>
          <w:rFonts w:ascii="inter" w:eastAsia="inter" w:hAnsi="inter" w:cs="inter"/>
          <w:color w:val="000000"/>
        </w:rPr>
        <w:t>Front-line personnel including branch managers, customer service representatives, loan officers, and digital banking specialists maintain primary responsibility for implementing CIP/CDD procedures with comprehensive accountability for customer identification accuracy, due diligence completeness, ongoing monitoring effectiveness, and suspicious activity detection and escalation.</w:t>
      </w:r>
    </w:p>
    <w:p w14:paraId="5A4F8863" w14:textId="77777777" w:rsidR="00FD474F" w:rsidRDefault="00FD474F" w:rsidP="00FD474F">
      <w:pPr>
        <w:spacing w:after="210" w:line="360" w:lineRule="auto"/>
      </w:pPr>
      <w:r>
        <w:rPr>
          <w:rFonts w:ascii="inter" w:eastAsia="inter" w:hAnsi="inter" w:cs="inter"/>
          <w:color w:val="000000"/>
        </w:rPr>
        <w:t>Daily operational responsibilities include executing customer identification procedures according to established quality standards and timing requirements, maintaining comprehensive documentation with detailed audit trails supporting all verification activities, conducting initial risk assessments using standardized methodologies and escalation criteria, identifying suspicious activities and ensuring appropriate escalation to compliance personnel within established timeframes, and participating in quality assurance activities including self-assessment procedures and peer review validation.</w:t>
      </w:r>
    </w:p>
    <w:p w14:paraId="38301C4D" w14:textId="77777777" w:rsidR="00FD474F" w:rsidRDefault="00FD474F" w:rsidP="00FD474F">
      <w:pPr>
        <w:spacing w:after="210" w:line="360" w:lineRule="auto"/>
      </w:pPr>
      <w:r>
        <w:rPr>
          <w:rFonts w:ascii="inter" w:eastAsia="inter" w:hAnsi="inter" w:cs="inter"/>
          <w:b/>
          <w:color w:val="000000"/>
        </w:rPr>
        <w:t>Second Line of Defense - Independent Compliance Oversight and Risk Management:</w:t>
      </w:r>
    </w:p>
    <w:p w14:paraId="28BA83C0" w14:textId="77777777" w:rsidR="00FD474F" w:rsidRDefault="00FD474F" w:rsidP="00FD474F">
      <w:pPr>
        <w:spacing w:after="210" w:line="360" w:lineRule="auto"/>
      </w:pPr>
      <w:r>
        <w:rPr>
          <w:rFonts w:ascii="inter" w:eastAsia="inter" w:hAnsi="inter" w:cs="inter"/>
          <w:color w:val="000000"/>
        </w:rPr>
        <w:t>Consumer Banking Compliance organization provides independent oversight through comprehensive testing programs, policy development and maintenance, performance monitoring with trend analysis, and specialized expertise for complex compliance scenarios requiring enhanced guidance and support.</w:t>
      </w:r>
    </w:p>
    <w:p w14:paraId="165D250F" w14:textId="77777777" w:rsidR="00FD474F" w:rsidRDefault="00FD474F" w:rsidP="00FD474F">
      <w:pPr>
        <w:spacing w:after="210" w:line="360" w:lineRule="auto"/>
      </w:pPr>
      <w:r>
        <w:rPr>
          <w:rFonts w:ascii="inter" w:eastAsia="inter" w:hAnsi="inter" w:cs="inter"/>
          <w:color w:val="000000"/>
        </w:rPr>
        <w:t xml:space="preserve">Independent oversight activities include developing and maintaining comprehensive CIP/CDD policies reflecting current regulatory requirements and industry best practices, conducting regular independent testing with statistically valid sampling methodologies ensuring comprehensive coverage, providing specialized guidance for complex customer scenarios including politically exposed persons and high-risk entities, monitoring compliance performance metrics with trend analysis and corrective action </w:t>
      </w:r>
      <w:r>
        <w:rPr>
          <w:rFonts w:ascii="inter" w:eastAsia="inter" w:hAnsi="inter" w:cs="inter"/>
          <w:color w:val="000000"/>
        </w:rPr>
        <w:lastRenderedPageBreak/>
        <w:t>implementation, and coordinating with regulatory examination teams providing expertise and comprehensive documentation support.</w:t>
      </w:r>
    </w:p>
    <w:p w14:paraId="0E636ECB" w14:textId="77777777" w:rsidR="00FD474F" w:rsidRDefault="00FD474F" w:rsidP="00FD474F">
      <w:pPr>
        <w:spacing w:after="210" w:line="360" w:lineRule="auto"/>
      </w:pPr>
      <w:r>
        <w:rPr>
          <w:rFonts w:ascii="inter" w:eastAsia="inter" w:hAnsi="inter" w:cs="inter"/>
          <w:b/>
          <w:color w:val="000000"/>
        </w:rPr>
        <w:t>Third Line of Defense - Internal Audit Independent Assurance:</w:t>
      </w:r>
    </w:p>
    <w:p w14:paraId="179E1A05" w14:textId="77777777" w:rsidR="00FD474F" w:rsidRDefault="00FD474F" w:rsidP="00FD474F">
      <w:pPr>
        <w:spacing w:after="210" w:line="360" w:lineRule="auto"/>
      </w:pPr>
      <w:r>
        <w:rPr>
          <w:rFonts w:ascii="inter" w:eastAsia="inter" w:hAnsi="inter" w:cs="inter"/>
          <w:color w:val="000000"/>
        </w:rPr>
        <w:t>Internal Audit provides objective assessment of CIP/CDD program effectiveness through comprehensive reviews of governance frameworks, control design adequacy, operational effectiveness validation, and regulatory compliance assurance with independent reporting to senior management and Board committees.</w:t>
      </w:r>
    </w:p>
    <w:p w14:paraId="2758F51B" w14:textId="77777777" w:rsidR="00FD474F" w:rsidRDefault="00FD474F" w:rsidP="00FD474F">
      <w:pPr>
        <w:spacing w:after="210" w:line="360" w:lineRule="auto"/>
      </w:pPr>
      <w:r>
        <w:rPr>
          <w:rFonts w:ascii="inter" w:eastAsia="inter" w:hAnsi="inter" w:cs="inter"/>
          <w:color w:val="000000"/>
        </w:rPr>
        <w:t>Audit activities include conducting risk-based comprehensive audits of all CIP/CDD program components, validating first and second line testing activities with independent verification of results and conclusions, assessing governance and oversight framework adequacy including Board reporting and senior management engagement effectiveness, and providing independent assurance regarding program effectiveness and sustained regulatory compliance.</w:t>
      </w:r>
    </w:p>
    <w:p w14:paraId="1ABFC4A2" w14:textId="77777777" w:rsidR="00FD474F" w:rsidRDefault="00FD474F" w:rsidP="00FD474F">
      <w:pPr>
        <w:spacing w:before="315" w:after="105" w:line="360" w:lineRule="auto"/>
        <w:ind w:left="-30"/>
      </w:pPr>
      <w:r>
        <w:rPr>
          <w:rFonts w:ascii="inter" w:eastAsia="inter" w:hAnsi="inter" w:cs="inter"/>
          <w:b/>
          <w:color w:val="000000"/>
          <w:sz w:val="24"/>
        </w:rPr>
        <w:t>B. Comprehensive Performance Measurement and Continuous Improvement</w:t>
      </w:r>
    </w:p>
    <w:p w14:paraId="49E73AB1" w14:textId="77777777" w:rsidR="00FD474F" w:rsidRDefault="00FD474F" w:rsidP="00FD474F">
      <w:pPr>
        <w:spacing w:after="210" w:line="360" w:lineRule="auto"/>
      </w:pPr>
      <w:r>
        <w:rPr>
          <w:rFonts w:ascii="inter" w:eastAsia="inter" w:hAnsi="inter" w:cs="inter"/>
          <w:b/>
          <w:color w:val="000000"/>
        </w:rPr>
        <w:t>Integrated Performance Monitoring Framework:</w:t>
      </w:r>
    </w:p>
    <w:p w14:paraId="46C368D9" w14:textId="77777777" w:rsidR="00FD474F" w:rsidRDefault="00FD474F" w:rsidP="00FD474F">
      <w:pPr>
        <w:spacing w:after="210" w:line="360" w:lineRule="auto"/>
      </w:pPr>
      <w:r>
        <w:rPr>
          <w:rFonts w:ascii="inter" w:eastAsia="inter" w:hAnsi="inter" w:cs="inter"/>
          <w:color w:val="000000"/>
        </w:rPr>
        <w:t>Performance measurement encompasses quantitative metrics including CIP completion rates by customer type and origination channel, documentation quality scores with trend analysis and improvement tracking, investigation completion rates within established service level agreements, and customer satisfaction measures ensuring procedures support positive customer experiences while maintaining regulatory compliance.</w:t>
      </w:r>
    </w:p>
    <w:p w14:paraId="519A30C9" w14:textId="77777777" w:rsidR="00FD474F" w:rsidRDefault="00FD474F" w:rsidP="00FD474F">
      <w:pPr>
        <w:spacing w:after="210" w:line="360" w:lineRule="auto"/>
      </w:pPr>
      <w:r>
        <w:rPr>
          <w:rFonts w:ascii="inter" w:eastAsia="inter" w:hAnsi="inter" w:cs="inter"/>
          <w:b/>
          <w:color w:val="000000"/>
        </w:rPr>
        <w:t>Continuous Improvement and Best Practice Implementation:</w:t>
      </w:r>
    </w:p>
    <w:p w14:paraId="234E74B3" w14:textId="77777777" w:rsidR="00FD474F" w:rsidRDefault="00FD474F" w:rsidP="00FD474F">
      <w:pPr>
        <w:spacing w:after="210" w:line="360" w:lineRule="auto"/>
      </w:pPr>
      <w:r>
        <w:rPr>
          <w:rFonts w:ascii="inter" w:eastAsia="inter" w:hAnsi="inter" w:cs="inter"/>
          <w:color w:val="000000"/>
        </w:rPr>
        <w:t>Quality assurance results inform systematic improvement initiatives including policy updates reflecting regulatory changes and operational lessons learned, procedure enhancements improving efficiency while maintaining compliance effectiveness, technology improvements enhancing documentation capture and analytical capabilities, training program modifications addressing identified competency gaps and skill development needs, and stakeholder coordination ensuring effective communication between all three lines of defense.</w:t>
      </w:r>
    </w:p>
    <w:p w14:paraId="13DFBD2A" w14:textId="77777777" w:rsidR="00FD474F" w:rsidRDefault="00FD474F" w:rsidP="00FD474F">
      <w:pPr>
        <w:spacing w:before="315" w:after="105" w:line="360" w:lineRule="auto"/>
        <w:ind w:left="-30"/>
      </w:pPr>
      <w:r>
        <w:rPr>
          <w:rFonts w:ascii="inter" w:eastAsia="inter" w:hAnsi="inter" w:cs="inter"/>
          <w:b/>
          <w:color w:val="000000"/>
          <w:sz w:val="24"/>
        </w:rPr>
        <w:t>REGULATORY REPORTING AND COMPREHENSIVE STAKEHOLDER COMMUNICATION</w:t>
      </w:r>
    </w:p>
    <w:p w14:paraId="0968A856" w14:textId="77777777" w:rsidR="00FD474F" w:rsidRDefault="00FD474F" w:rsidP="00FD474F">
      <w:pPr>
        <w:spacing w:before="315" w:after="105" w:line="360" w:lineRule="auto"/>
        <w:ind w:left="-30"/>
      </w:pPr>
      <w:r>
        <w:rPr>
          <w:rFonts w:ascii="inter" w:eastAsia="inter" w:hAnsi="inter" w:cs="inter"/>
          <w:b/>
          <w:color w:val="000000"/>
          <w:sz w:val="24"/>
        </w:rPr>
        <w:t>A. Examination Readiness and Regulatory Relationship Management</w:t>
      </w:r>
    </w:p>
    <w:p w14:paraId="0F0EA7F0" w14:textId="77777777" w:rsidR="00FD474F" w:rsidRDefault="00FD474F" w:rsidP="00FD474F">
      <w:pPr>
        <w:spacing w:after="210" w:line="360" w:lineRule="auto"/>
      </w:pPr>
      <w:r>
        <w:rPr>
          <w:rFonts w:ascii="inter" w:eastAsia="inter" w:hAnsi="inter" w:cs="inter"/>
          <w:b/>
          <w:color w:val="000000"/>
        </w:rPr>
        <w:lastRenderedPageBreak/>
        <w:t>Comprehensive Examination Preparation Framework:</w:t>
      </w:r>
    </w:p>
    <w:p w14:paraId="404D5A9C" w14:textId="77777777" w:rsidR="00FD474F" w:rsidRDefault="00FD474F" w:rsidP="00FD474F">
      <w:pPr>
        <w:spacing w:after="210" w:line="360" w:lineRule="auto"/>
      </w:pPr>
      <w:r>
        <w:rPr>
          <w:rFonts w:ascii="inter" w:eastAsia="inter" w:hAnsi="inter" w:cs="inter"/>
          <w:color w:val="000000"/>
        </w:rPr>
        <w:t>Consumer Banking maintains examination readiness through systematic documentation organization with centralized repositories and comprehensive indexing systems, regular self-assessment activities identifying potential issues and proactive improvement opportunities, comprehensive staff training on examination procedures and appropriate response protocols, and senior management oversight ensuring coordinated and effective examination responses with consistent messaging and comprehensive information provision.</w:t>
      </w:r>
    </w:p>
    <w:p w14:paraId="7299E3E4" w14:textId="77777777" w:rsidR="00FD474F" w:rsidRDefault="00FD474F" w:rsidP="00FD474F">
      <w:pPr>
        <w:spacing w:after="210" w:line="360" w:lineRule="auto"/>
      </w:pPr>
      <w:r>
        <w:rPr>
          <w:rFonts w:ascii="inter" w:eastAsia="inter" w:hAnsi="inter" w:cs="inter"/>
          <w:b/>
          <w:color w:val="000000"/>
        </w:rPr>
        <w:t>Ongoing Regulatory Communication and Coordination:</w:t>
      </w:r>
    </w:p>
    <w:p w14:paraId="14C89E23" w14:textId="77777777" w:rsidR="00FD474F" w:rsidRDefault="00FD474F" w:rsidP="00FD474F">
      <w:pPr>
        <w:spacing w:after="210" w:line="360" w:lineRule="auto"/>
      </w:pPr>
      <w:r>
        <w:rPr>
          <w:rFonts w:ascii="inter" w:eastAsia="inter" w:hAnsi="inter" w:cs="inter"/>
          <w:color w:val="000000"/>
        </w:rPr>
        <w:t>Regulatory relationship management includes proactive communication regarding significant program changes or enhancement initiatives, timely response to regulatory inquiries with comprehensive information and supporting documentation, participation in industry discussions and regulatory outreach activities, and systematic implementation of regulatory guidance with documented compliance enhancement measures and effectiveness validation.</w:t>
      </w:r>
    </w:p>
    <w:p w14:paraId="6F676560" w14:textId="77777777" w:rsidR="00FD474F" w:rsidRDefault="00FD474F" w:rsidP="00FD474F">
      <w:pPr>
        <w:spacing w:after="210" w:line="360" w:lineRule="auto"/>
      </w:pPr>
      <w:r>
        <w:rPr>
          <w:rFonts w:ascii="inter" w:eastAsia="inter" w:hAnsi="inter" w:cs="inter"/>
          <w:color w:val="000000"/>
        </w:rPr>
        <w:t>This comprehensive Consumer Banking CIP/CDD procedure framework ensures effective regulatory compliance while supporting legitimate customer business activities through disciplined execution of established procedures, comprehensive quality assurance, and continuous improvement initiatives maintaining positive regulatory relationships and examination readiness.</w:t>
      </w:r>
    </w:p>
    <w:p w14:paraId="6CA90AB5" w14:textId="77777777" w:rsidR="00FD474F" w:rsidRDefault="00FD474F" w:rsidP="00FD474F">
      <w:pPr>
        <w:spacing w:after="210" w:line="360" w:lineRule="auto"/>
      </w:pPr>
      <w:r>
        <w:rPr>
          <w:rFonts w:ascii="inter" w:eastAsia="inter" w:hAnsi="inter" w:cs="inter"/>
          <w:b/>
          <w:color w:val="000000"/>
        </w:rPr>
        <w:t>FINAL DOCUMENT AUTHORIZATION AND IMPLEMENTATION:</w:t>
      </w:r>
    </w:p>
    <w:p w14:paraId="2C0CC541" w14:textId="77777777" w:rsidR="00FD474F" w:rsidRDefault="00FD474F" w:rsidP="00FD474F">
      <w:pPr>
        <w:spacing w:after="210" w:line="360" w:lineRule="auto"/>
      </w:pPr>
      <w:r>
        <w:rPr>
          <w:rFonts w:ascii="inter" w:eastAsia="inter" w:hAnsi="inter" w:cs="inter"/>
          <w:b/>
          <w:color w:val="000000"/>
        </w:rPr>
        <w:t>Authorized for Consumer Banking Implementation:</w:t>
      </w:r>
      <w:r>
        <w:rPr>
          <w:rFonts w:ascii="inter" w:eastAsia="inter" w:hAnsi="inter" w:cs="inter"/>
          <w:color w:val="000000"/>
        </w:rPr>
        <w:t xml:space="preserve"> _________________________________ Date: __________</w:t>
      </w:r>
      <w:r>
        <w:rPr>
          <w:rFonts w:ascii="inter" w:eastAsia="inter" w:hAnsi="inter" w:cs="inter"/>
          <w:color w:val="000000"/>
        </w:rPr>
        <w:br/>
      </w:r>
      <w:r>
        <w:rPr>
          <w:rFonts w:ascii="inter" w:eastAsia="inter" w:hAnsi="inter" w:cs="inter"/>
          <w:b/>
          <w:color w:val="000000"/>
        </w:rPr>
        <w:t>Consumer Banking Division Chief Compliance Officer</w:t>
      </w:r>
    </w:p>
    <w:p w14:paraId="00F82011" w14:textId="77777777" w:rsidR="00FD474F" w:rsidRDefault="00FD474F" w:rsidP="00FD474F">
      <w:pPr>
        <w:spacing w:after="210" w:line="360" w:lineRule="auto"/>
      </w:pPr>
      <w:r>
        <w:rPr>
          <w:rFonts w:ascii="inter" w:eastAsia="inter" w:hAnsi="inter" w:cs="inter"/>
          <w:b/>
          <w:color w:val="000000"/>
        </w:rPr>
        <w:t>Senior Management Review and Final Approval:</w:t>
      </w:r>
      <w:r>
        <w:rPr>
          <w:rFonts w:ascii="inter" w:eastAsia="inter" w:hAnsi="inter" w:cs="inter"/>
          <w:color w:val="000000"/>
        </w:rPr>
        <w:t xml:space="preserve"> _________________________________ Date: __________</w:t>
      </w:r>
      <w:r>
        <w:rPr>
          <w:rFonts w:ascii="inter" w:eastAsia="inter" w:hAnsi="inter" w:cs="inter"/>
          <w:color w:val="000000"/>
        </w:rPr>
        <w:br/>
      </w:r>
      <w:r>
        <w:rPr>
          <w:rFonts w:ascii="inter" w:eastAsia="inter" w:hAnsi="inter" w:cs="inter"/>
          <w:b/>
          <w:color w:val="000000"/>
        </w:rPr>
        <w:t>Board of Directors BSA/AML Committee Chairman</w:t>
      </w:r>
    </w:p>
    <w:p w14:paraId="49F2CA4C" w14:textId="77777777" w:rsidR="00FD474F" w:rsidRDefault="00FD474F" w:rsidP="00FD474F">
      <w:pPr>
        <w:spacing w:after="210" w:line="360" w:lineRule="auto"/>
      </w:pPr>
      <w:r>
        <w:rPr>
          <w:rFonts w:ascii="inter" w:eastAsia="inter" w:hAnsi="inter" w:cs="inter"/>
          <w:b/>
          <w:color w:val="000000"/>
        </w:rPr>
        <w:t>Regulatory Compliance Validation:</w:t>
      </w:r>
      <w:r>
        <w:rPr>
          <w:rFonts w:ascii="inter" w:eastAsia="inter" w:hAnsi="inter" w:cs="inter"/>
          <w:color w:val="000000"/>
        </w:rPr>
        <w:t xml:space="preserve"> _________________________________ Date: __________</w:t>
      </w:r>
      <w:r>
        <w:rPr>
          <w:rFonts w:ascii="inter" w:eastAsia="inter" w:hAnsi="inter" w:cs="inter"/>
          <w:color w:val="000000"/>
        </w:rPr>
        <w:br/>
      </w:r>
      <w:r>
        <w:rPr>
          <w:rFonts w:ascii="inter" w:eastAsia="inter" w:hAnsi="inter" w:cs="inter"/>
          <w:b/>
          <w:color w:val="000000"/>
        </w:rPr>
        <w:t>Chief Risk Officer</w:t>
      </w:r>
      <w:r>
        <w:rPr>
          <w:rFonts w:ascii="inter" w:eastAsia="inter" w:hAnsi="inter" w:cs="inter"/>
          <w:color w:val="000000"/>
        </w:rPr>
        <w:br/>
      </w:r>
    </w:p>
    <w:p w14:paraId="0247A034" w14:textId="77777777" w:rsidR="004911AA" w:rsidRPr="0030381E" w:rsidRDefault="004911AA" w:rsidP="00FD474F">
      <w:pPr>
        <w:spacing w:after="210" w:line="360" w:lineRule="auto"/>
        <w:rPr>
          <w:rFonts w:ascii="Arial" w:hAnsi="Arial" w:cs="Arial"/>
          <w:sz w:val="20"/>
          <w:szCs w:val="20"/>
        </w:rPr>
      </w:pPr>
    </w:p>
    <w:p w14:paraId="10D99AA0" w14:textId="77777777" w:rsidR="00126B5B" w:rsidRDefault="00000000">
      <w:r>
        <w:br w:type="page"/>
      </w:r>
    </w:p>
    <w:p w14:paraId="070D944B" w14:textId="77777777" w:rsidR="00126B5B" w:rsidRDefault="00000000">
      <w:pPr>
        <w:pStyle w:val="Heading1"/>
      </w:pPr>
      <w:r>
        <w:lastRenderedPageBreak/>
        <w:t>APPENDIX A: CIP/CDD ONBOARDING DATA ELEMENTS &amp; ACCEPTABLE EVIDENCE (TESTING INVENTORY)</w:t>
      </w:r>
    </w:p>
    <w:p w14:paraId="2EFEB326" w14:textId="77777777" w:rsidR="00126B5B" w:rsidRDefault="00000000">
      <w:r>
        <w:t>Purpose: Provide a testable, audit-ready inventory of onboarding attributes and acceptable evidence for CIP/CDD. This appendix consolidates and clarifies requirements described throughout the procedures to support consistent execution and testing.</w:t>
      </w:r>
    </w:p>
    <w:p w14:paraId="7C2B9197" w14:textId="77777777" w:rsidR="00126B5B" w:rsidRDefault="00000000">
      <w:pPr>
        <w:pStyle w:val="Heading2"/>
      </w:pPr>
      <w:r>
        <w:t>A. Change Log (Appendix Additions)</w:t>
      </w:r>
    </w:p>
    <w:p w14:paraId="2E7D576D" w14:textId="77777777" w:rsidR="00126B5B" w:rsidRDefault="00000000">
      <w:r>
        <w:t>•</w:t>
      </w:r>
      <w:r>
        <w:t xml:space="preserve"> Consolidated scattered CIP required information elements into a single onboarding inventory.</w:t>
      </w:r>
    </w:p>
    <w:p w14:paraId="198FB6F5" w14:textId="77777777" w:rsidR="00126B5B" w:rsidRDefault="00000000">
      <w:r>
        <w:t>•</w:t>
      </w:r>
      <w:r>
        <w:t xml:space="preserve"> Mapped acceptable documentary and non-documentary verification evidence to each attribute where specified.</w:t>
      </w:r>
    </w:p>
    <w:p w14:paraId="396A9DFC" w14:textId="77777777" w:rsidR="00126B5B" w:rsidRDefault="00000000">
      <w:r>
        <w:t>•</w:t>
      </w:r>
      <w:r>
        <w:t xml:space="preserve"> Flagged attributes/evidence not explicitly specified in the procedures as 'TBD </w:t>
      </w:r>
      <w:r>
        <w:t>—</w:t>
      </w:r>
      <w:r>
        <w:t xml:space="preserve"> Not Specified' for SME confirmation.</w:t>
      </w:r>
    </w:p>
    <w:p w14:paraId="4A3BA33D" w14:textId="77777777" w:rsidR="00126B5B" w:rsidRDefault="00000000">
      <w:r>
        <w:t>•</w:t>
      </w:r>
      <w:r>
        <w:t xml:space="preserve"> Preserved existing timing/validation language by referencing the originating procedure steps (e.g., Step A/B/C/D).</w:t>
      </w:r>
    </w:p>
    <w:p w14:paraId="6CF23B11" w14:textId="77777777" w:rsidR="00126B5B" w:rsidRDefault="00000000">
      <w:pPr>
        <w:pStyle w:val="Heading2"/>
      </w:pPr>
      <w:r>
        <w:t>B. Onboarding Attributes (CIP/CDD) and Acceptable Evidence</w:t>
      </w:r>
    </w:p>
    <w:p w14:paraId="23D0E833" w14:textId="77777777" w:rsidR="00126B5B" w:rsidRDefault="00000000">
      <w:r>
        <w:t>Unless otherwise stated, attributes marked 'Required' must be collected prior to account opening. Acceptable evidence references Step A (Primary ID), Step B (Secondary/Address), Step C (Entity/BO), Step D (Non-documentary).</w:t>
      </w:r>
    </w:p>
    <w:tbl>
      <w:tblPr>
        <w:tblW w:w="0" w:type="auto"/>
        <w:tblLook w:val="04A0" w:firstRow="1" w:lastRow="0" w:firstColumn="1" w:lastColumn="0" w:noHBand="0" w:noVBand="1"/>
      </w:tblPr>
      <w:tblGrid>
        <w:gridCol w:w="1008"/>
        <w:gridCol w:w="3325"/>
        <w:gridCol w:w="1117"/>
        <w:gridCol w:w="1400"/>
        <w:gridCol w:w="2660"/>
      </w:tblGrid>
      <w:tr w:rsidR="00126B5B" w14:paraId="10858016" w14:textId="77777777">
        <w:tc>
          <w:tcPr>
            <w:tcW w:w="1902" w:type="dxa"/>
          </w:tcPr>
          <w:p w14:paraId="2068AB18" w14:textId="77777777" w:rsidR="00126B5B" w:rsidRDefault="00000000">
            <w:r>
              <w:t>Attribute ID</w:t>
            </w:r>
          </w:p>
        </w:tc>
        <w:tc>
          <w:tcPr>
            <w:tcW w:w="1902" w:type="dxa"/>
          </w:tcPr>
          <w:p w14:paraId="6A7884E5" w14:textId="77777777" w:rsidR="00126B5B" w:rsidRDefault="00000000">
            <w:r>
              <w:t>Attribute</w:t>
            </w:r>
          </w:p>
        </w:tc>
        <w:tc>
          <w:tcPr>
            <w:tcW w:w="1902" w:type="dxa"/>
          </w:tcPr>
          <w:p w14:paraId="2C8F227B" w14:textId="77777777" w:rsidR="00126B5B" w:rsidRDefault="00000000">
            <w:r>
              <w:t>Applies To</w:t>
            </w:r>
          </w:p>
        </w:tc>
        <w:tc>
          <w:tcPr>
            <w:tcW w:w="1902" w:type="dxa"/>
          </w:tcPr>
          <w:p w14:paraId="0A2A81A2" w14:textId="77777777" w:rsidR="00126B5B" w:rsidRDefault="00000000">
            <w:r>
              <w:t>Requiredness</w:t>
            </w:r>
          </w:p>
        </w:tc>
        <w:tc>
          <w:tcPr>
            <w:tcW w:w="1902" w:type="dxa"/>
          </w:tcPr>
          <w:p w14:paraId="1BBBD921" w14:textId="77777777" w:rsidR="00126B5B" w:rsidRDefault="00000000">
            <w:r>
              <w:t>Acceptable Evidence / Documents (per procedure steps)</w:t>
            </w:r>
          </w:p>
        </w:tc>
      </w:tr>
      <w:tr w:rsidR="00126B5B" w14:paraId="3F49B945" w14:textId="77777777">
        <w:tc>
          <w:tcPr>
            <w:tcW w:w="1902" w:type="dxa"/>
          </w:tcPr>
          <w:p w14:paraId="6C8F8F33" w14:textId="77777777" w:rsidR="00126B5B" w:rsidRDefault="00000000">
            <w:r>
              <w:t>ATT-001</w:t>
            </w:r>
          </w:p>
        </w:tc>
        <w:tc>
          <w:tcPr>
            <w:tcW w:w="1902" w:type="dxa"/>
          </w:tcPr>
          <w:p w14:paraId="5A75951B" w14:textId="77777777" w:rsidR="00126B5B" w:rsidRDefault="00000000">
            <w:r>
              <w:t>Legal Name (Customer)</w:t>
            </w:r>
          </w:p>
        </w:tc>
        <w:tc>
          <w:tcPr>
            <w:tcW w:w="1902" w:type="dxa"/>
          </w:tcPr>
          <w:p w14:paraId="6BE61721" w14:textId="77777777" w:rsidR="00126B5B" w:rsidRDefault="00000000">
            <w:r>
              <w:t>Both</w:t>
            </w:r>
          </w:p>
        </w:tc>
        <w:tc>
          <w:tcPr>
            <w:tcW w:w="1902" w:type="dxa"/>
          </w:tcPr>
          <w:p w14:paraId="75124386" w14:textId="77777777" w:rsidR="00126B5B" w:rsidRDefault="00000000">
            <w:r>
              <w:t>Required</w:t>
            </w:r>
          </w:p>
        </w:tc>
        <w:tc>
          <w:tcPr>
            <w:tcW w:w="1902" w:type="dxa"/>
          </w:tcPr>
          <w:p w14:paraId="58B5534E" w14:textId="77777777" w:rsidR="00126B5B" w:rsidRDefault="00000000">
            <w:r>
              <w:t>Primary ID (Step A): unexpired US DL/State ID/US Passport/Military ID/PR Card; or equivalent foreign passport per Step A. Non-documentary (Step D): SSA/DMV/commercial database match with documented results.</w:t>
            </w:r>
          </w:p>
        </w:tc>
      </w:tr>
      <w:tr w:rsidR="00126B5B" w14:paraId="0F1BF653" w14:textId="77777777">
        <w:tc>
          <w:tcPr>
            <w:tcW w:w="1902" w:type="dxa"/>
          </w:tcPr>
          <w:p w14:paraId="0A554F0E" w14:textId="77777777" w:rsidR="00126B5B" w:rsidRDefault="00000000">
            <w:r>
              <w:t>ATT-002</w:t>
            </w:r>
          </w:p>
        </w:tc>
        <w:tc>
          <w:tcPr>
            <w:tcW w:w="1902" w:type="dxa"/>
          </w:tcPr>
          <w:p w14:paraId="05C68E67" w14:textId="77777777" w:rsidR="00126B5B" w:rsidRDefault="00000000">
            <w:r>
              <w:t>Physical Residential/Business Address</w:t>
            </w:r>
          </w:p>
        </w:tc>
        <w:tc>
          <w:tcPr>
            <w:tcW w:w="1902" w:type="dxa"/>
          </w:tcPr>
          <w:p w14:paraId="2D51AF61" w14:textId="77777777" w:rsidR="00126B5B" w:rsidRDefault="00000000">
            <w:r>
              <w:t>Both</w:t>
            </w:r>
          </w:p>
        </w:tc>
        <w:tc>
          <w:tcPr>
            <w:tcW w:w="1902" w:type="dxa"/>
          </w:tcPr>
          <w:p w14:paraId="31C1EB4A" w14:textId="77777777" w:rsidR="00126B5B" w:rsidRDefault="00000000">
            <w:r>
              <w:t>Required</w:t>
            </w:r>
          </w:p>
        </w:tc>
        <w:tc>
          <w:tcPr>
            <w:tcW w:w="1902" w:type="dxa"/>
          </w:tcPr>
          <w:p w14:paraId="776C418F" w14:textId="77777777" w:rsidR="00126B5B" w:rsidRDefault="00000000">
            <w:r>
              <w:t xml:space="preserve">Primary ID address where present (Step A) plus Secondary documentation dated </w:t>
            </w:r>
            <w:r>
              <w:t>≤</w:t>
            </w:r>
            <w:r>
              <w:t>90 days (Step B): utility bill, FI statement, government correspondence, lease/mortgage/insurance, deed.</w:t>
            </w:r>
          </w:p>
        </w:tc>
      </w:tr>
      <w:tr w:rsidR="00126B5B" w14:paraId="6DC06705" w14:textId="77777777">
        <w:tc>
          <w:tcPr>
            <w:tcW w:w="1902" w:type="dxa"/>
          </w:tcPr>
          <w:p w14:paraId="3EC58CDE" w14:textId="77777777" w:rsidR="00126B5B" w:rsidRDefault="00000000">
            <w:r>
              <w:t>ATT-003</w:t>
            </w:r>
          </w:p>
        </w:tc>
        <w:tc>
          <w:tcPr>
            <w:tcW w:w="1902" w:type="dxa"/>
          </w:tcPr>
          <w:p w14:paraId="3BB9FBC3" w14:textId="77777777" w:rsidR="00126B5B" w:rsidRDefault="00000000">
            <w:r>
              <w:t>Mailing Address (if different)</w:t>
            </w:r>
          </w:p>
        </w:tc>
        <w:tc>
          <w:tcPr>
            <w:tcW w:w="1902" w:type="dxa"/>
          </w:tcPr>
          <w:p w14:paraId="68FC3CE2" w14:textId="77777777" w:rsidR="00126B5B" w:rsidRDefault="00000000">
            <w:r>
              <w:t>Both</w:t>
            </w:r>
          </w:p>
        </w:tc>
        <w:tc>
          <w:tcPr>
            <w:tcW w:w="1902" w:type="dxa"/>
          </w:tcPr>
          <w:p w14:paraId="2FB88A29" w14:textId="77777777" w:rsidR="00126B5B" w:rsidRDefault="00000000">
            <w:r>
              <w:t>Conditional</w:t>
            </w:r>
          </w:p>
        </w:tc>
        <w:tc>
          <w:tcPr>
            <w:tcW w:w="1902" w:type="dxa"/>
          </w:tcPr>
          <w:p w14:paraId="55991B7D" w14:textId="77777777" w:rsidR="00126B5B" w:rsidRDefault="00000000">
            <w:r>
              <w:t xml:space="preserve">Secondary documentation dated </w:t>
            </w:r>
            <w:r>
              <w:t>≤</w:t>
            </w:r>
            <w:r>
              <w:t>90 days supporting mailing address (Step B); explanation documented if differs.</w:t>
            </w:r>
          </w:p>
        </w:tc>
      </w:tr>
      <w:tr w:rsidR="00126B5B" w14:paraId="1AF16F95" w14:textId="77777777">
        <w:tc>
          <w:tcPr>
            <w:tcW w:w="1902" w:type="dxa"/>
          </w:tcPr>
          <w:p w14:paraId="093D1824" w14:textId="77777777" w:rsidR="00126B5B" w:rsidRDefault="00000000">
            <w:r>
              <w:lastRenderedPageBreak/>
              <w:t>ATT-004</w:t>
            </w:r>
          </w:p>
        </w:tc>
        <w:tc>
          <w:tcPr>
            <w:tcW w:w="1902" w:type="dxa"/>
          </w:tcPr>
          <w:p w14:paraId="07D3D128" w14:textId="77777777" w:rsidR="00126B5B" w:rsidRDefault="00000000">
            <w:r>
              <w:t>Date of Birth (Individuals, BOs, Control Person)</w:t>
            </w:r>
          </w:p>
        </w:tc>
        <w:tc>
          <w:tcPr>
            <w:tcW w:w="1902" w:type="dxa"/>
          </w:tcPr>
          <w:p w14:paraId="640BA839" w14:textId="77777777" w:rsidR="00126B5B" w:rsidRDefault="00000000">
            <w:r>
              <w:t>Individual</w:t>
            </w:r>
          </w:p>
        </w:tc>
        <w:tc>
          <w:tcPr>
            <w:tcW w:w="1902" w:type="dxa"/>
          </w:tcPr>
          <w:p w14:paraId="2E41717E" w14:textId="77777777" w:rsidR="00126B5B" w:rsidRDefault="00000000">
            <w:r>
              <w:t>Required</w:t>
            </w:r>
          </w:p>
        </w:tc>
        <w:tc>
          <w:tcPr>
            <w:tcW w:w="1902" w:type="dxa"/>
          </w:tcPr>
          <w:p w14:paraId="1FABBFFF" w14:textId="77777777" w:rsidR="00126B5B" w:rsidRDefault="00000000">
            <w:r>
              <w:t>Primary ID (Step A) or equivalent documentary evidence; non-documentary confirmation via databases (Step D) if needed.</w:t>
            </w:r>
          </w:p>
        </w:tc>
      </w:tr>
      <w:tr w:rsidR="00126B5B" w14:paraId="31656721" w14:textId="77777777">
        <w:tc>
          <w:tcPr>
            <w:tcW w:w="1902" w:type="dxa"/>
          </w:tcPr>
          <w:p w14:paraId="3B5267B8" w14:textId="77777777" w:rsidR="00126B5B" w:rsidRDefault="00000000">
            <w:r>
              <w:t>ATT-005</w:t>
            </w:r>
          </w:p>
        </w:tc>
        <w:tc>
          <w:tcPr>
            <w:tcW w:w="1902" w:type="dxa"/>
          </w:tcPr>
          <w:p w14:paraId="6361C759" w14:textId="77777777" w:rsidR="00126B5B" w:rsidRDefault="00000000">
            <w:r>
              <w:t>Government-Issued Identification Number (SSN/ITIN)</w:t>
            </w:r>
          </w:p>
        </w:tc>
        <w:tc>
          <w:tcPr>
            <w:tcW w:w="1902" w:type="dxa"/>
          </w:tcPr>
          <w:p w14:paraId="39298271" w14:textId="77777777" w:rsidR="00126B5B" w:rsidRDefault="00000000">
            <w:r>
              <w:t>Individual</w:t>
            </w:r>
          </w:p>
        </w:tc>
        <w:tc>
          <w:tcPr>
            <w:tcW w:w="1902" w:type="dxa"/>
          </w:tcPr>
          <w:p w14:paraId="087DEC1E" w14:textId="77777777" w:rsidR="00126B5B" w:rsidRDefault="00000000">
            <w:r>
              <w:t>Required</w:t>
            </w:r>
          </w:p>
        </w:tc>
        <w:tc>
          <w:tcPr>
            <w:tcW w:w="1902" w:type="dxa"/>
          </w:tcPr>
          <w:p w14:paraId="61D7DDD0" w14:textId="77777777" w:rsidR="00126B5B" w:rsidRDefault="00000000">
            <w:r>
              <w:t>Customer-provided SSN/ITIN collected (ID number collection section); non-documentary validation (Step D): SSA verification / commercial IDV; document verification notes retained.</w:t>
            </w:r>
          </w:p>
        </w:tc>
      </w:tr>
      <w:tr w:rsidR="00126B5B" w14:paraId="46AE1346" w14:textId="77777777">
        <w:tc>
          <w:tcPr>
            <w:tcW w:w="1902" w:type="dxa"/>
          </w:tcPr>
          <w:p w14:paraId="1A322C6A" w14:textId="77777777" w:rsidR="00126B5B" w:rsidRDefault="00000000">
            <w:r>
              <w:t>ATT-006</w:t>
            </w:r>
          </w:p>
        </w:tc>
        <w:tc>
          <w:tcPr>
            <w:tcW w:w="1902" w:type="dxa"/>
          </w:tcPr>
          <w:p w14:paraId="11DEA6AB" w14:textId="77777777" w:rsidR="00126B5B" w:rsidRDefault="00000000">
            <w:r>
              <w:t>Primary Identification Document Type/Number/Expiry</w:t>
            </w:r>
          </w:p>
        </w:tc>
        <w:tc>
          <w:tcPr>
            <w:tcW w:w="1902" w:type="dxa"/>
          </w:tcPr>
          <w:p w14:paraId="25AC9E87" w14:textId="77777777" w:rsidR="00126B5B" w:rsidRDefault="00000000">
            <w:r>
              <w:t>Individual</w:t>
            </w:r>
          </w:p>
        </w:tc>
        <w:tc>
          <w:tcPr>
            <w:tcW w:w="1902" w:type="dxa"/>
          </w:tcPr>
          <w:p w14:paraId="6A4A618E" w14:textId="77777777" w:rsidR="00126B5B" w:rsidRDefault="00000000">
            <w:r>
              <w:t>Required</w:t>
            </w:r>
          </w:p>
        </w:tc>
        <w:tc>
          <w:tcPr>
            <w:tcW w:w="1902" w:type="dxa"/>
          </w:tcPr>
          <w:p w14:paraId="428D6D7C" w14:textId="77777777" w:rsidR="00126B5B" w:rsidRDefault="00000000">
            <w:r>
              <w:t>Step A primary ID document (US DL/State ID/Passport/Military/PR Card/Alien Registration); record type, number, expiry and imaging per DIS.</w:t>
            </w:r>
          </w:p>
        </w:tc>
      </w:tr>
      <w:tr w:rsidR="00126B5B" w14:paraId="0A7B550B" w14:textId="77777777">
        <w:tc>
          <w:tcPr>
            <w:tcW w:w="1902" w:type="dxa"/>
          </w:tcPr>
          <w:p w14:paraId="1F264D7B" w14:textId="77777777" w:rsidR="00126B5B" w:rsidRDefault="00000000">
            <w:r>
              <w:t>ATT-007</w:t>
            </w:r>
          </w:p>
        </w:tc>
        <w:tc>
          <w:tcPr>
            <w:tcW w:w="1902" w:type="dxa"/>
          </w:tcPr>
          <w:p w14:paraId="1B77347D" w14:textId="77777777" w:rsidR="00126B5B" w:rsidRDefault="00000000">
            <w:r>
              <w:t>Citizenship / Immigration Status (where applicable)</w:t>
            </w:r>
          </w:p>
        </w:tc>
        <w:tc>
          <w:tcPr>
            <w:tcW w:w="1902" w:type="dxa"/>
          </w:tcPr>
          <w:p w14:paraId="472559DB" w14:textId="77777777" w:rsidR="00126B5B" w:rsidRDefault="00000000">
            <w:r>
              <w:t>Individual</w:t>
            </w:r>
          </w:p>
        </w:tc>
        <w:tc>
          <w:tcPr>
            <w:tcW w:w="1902" w:type="dxa"/>
          </w:tcPr>
          <w:p w14:paraId="7EF4F41B" w14:textId="77777777" w:rsidR="00126B5B" w:rsidRDefault="00000000">
            <w:r>
              <w:t>Conditional</w:t>
            </w:r>
          </w:p>
        </w:tc>
        <w:tc>
          <w:tcPr>
            <w:tcW w:w="1902" w:type="dxa"/>
          </w:tcPr>
          <w:p w14:paraId="1645AFF0" w14:textId="77777777" w:rsidR="00126B5B" w:rsidRDefault="00000000">
            <w:r>
              <w:t>Primary ID/immigration docs (Step A): passport/PR card/alien registration; supporting visa/entry stamps when applicable.</w:t>
            </w:r>
          </w:p>
        </w:tc>
      </w:tr>
      <w:tr w:rsidR="00126B5B" w14:paraId="56925E09" w14:textId="77777777">
        <w:tc>
          <w:tcPr>
            <w:tcW w:w="1902" w:type="dxa"/>
          </w:tcPr>
          <w:p w14:paraId="387A4C15" w14:textId="77777777" w:rsidR="00126B5B" w:rsidRDefault="00000000">
            <w:r>
              <w:t>ATT-008</w:t>
            </w:r>
          </w:p>
        </w:tc>
        <w:tc>
          <w:tcPr>
            <w:tcW w:w="1902" w:type="dxa"/>
          </w:tcPr>
          <w:p w14:paraId="46C5873D" w14:textId="77777777" w:rsidR="00126B5B" w:rsidRDefault="00000000">
            <w:r>
              <w:t>Country of Residency / Presence (where applicable)</w:t>
            </w:r>
          </w:p>
        </w:tc>
        <w:tc>
          <w:tcPr>
            <w:tcW w:w="1902" w:type="dxa"/>
          </w:tcPr>
          <w:p w14:paraId="22E1FF30" w14:textId="77777777" w:rsidR="00126B5B" w:rsidRDefault="00000000">
            <w:r>
              <w:t>Individual</w:t>
            </w:r>
          </w:p>
        </w:tc>
        <w:tc>
          <w:tcPr>
            <w:tcW w:w="1902" w:type="dxa"/>
          </w:tcPr>
          <w:p w14:paraId="5307879D" w14:textId="77777777" w:rsidR="00126B5B" w:rsidRDefault="00000000">
            <w:r>
              <w:t>Conditional</w:t>
            </w:r>
          </w:p>
        </w:tc>
        <w:tc>
          <w:tcPr>
            <w:tcW w:w="1902" w:type="dxa"/>
          </w:tcPr>
          <w:p w14:paraId="62EA6E32" w14:textId="77777777" w:rsidR="00126B5B" w:rsidRDefault="00000000">
            <w:r>
              <w:t>Address evidence (Step B) and any additional documentation required for international/foreign addresses per Step A/B guidance.</w:t>
            </w:r>
          </w:p>
        </w:tc>
      </w:tr>
      <w:tr w:rsidR="00126B5B" w14:paraId="355DF745" w14:textId="77777777">
        <w:tc>
          <w:tcPr>
            <w:tcW w:w="1902" w:type="dxa"/>
          </w:tcPr>
          <w:p w14:paraId="482E725C" w14:textId="77777777" w:rsidR="00126B5B" w:rsidRDefault="00000000">
            <w:r>
              <w:t>ATT-009</w:t>
            </w:r>
          </w:p>
        </w:tc>
        <w:tc>
          <w:tcPr>
            <w:tcW w:w="1902" w:type="dxa"/>
          </w:tcPr>
          <w:p w14:paraId="38E60D43" w14:textId="77777777" w:rsidR="00126B5B" w:rsidRDefault="00000000">
            <w:r>
              <w:t>Occupation / Employment Status</w:t>
            </w:r>
          </w:p>
        </w:tc>
        <w:tc>
          <w:tcPr>
            <w:tcW w:w="1902" w:type="dxa"/>
          </w:tcPr>
          <w:p w14:paraId="6C979502" w14:textId="77777777" w:rsidR="00126B5B" w:rsidRDefault="00000000">
            <w:r>
              <w:t>Individual</w:t>
            </w:r>
          </w:p>
        </w:tc>
        <w:tc>
          <w:tcPr>
            <w:tcW w:w="1902" w:type="dxa"/>
          </w:tcPr>
          <w:p w14:paraId="0E3C6D7C" w14:textId="77777777" w:rsidR="00126B5B" w:rsidRDefault="00000000">
            <w:r>
              <w:t>Conditional</w:t>
            </w:r>
          </w:p>
        </w:tc>
        <w:tc>
          <w:tcPr>
            <w:tcW w:w="1902" w:type="dxa"/>
          </w:tcPr>
          <w:p w14:paraId="3F40D5FC" w14:textId="77777777" w:rsidR="00126B5B" w:rsidRDefault="00000000">
            <w:r>
              <w:t xml:space="preserve">Procedure states occupation/employer info collected; Evidence TBD </w:t>
            </w:r>
            <w:r>
              <w:t>—</w:t>
            </w:r>
            <w:r>
              <w:t xml:space="preserve"> Not Specified (capture from onboarding record/screenshots).</w:t>
            </w:r>
          </w:p>
        </w:tc>
      </w:tr>
      <w:tr w:rsidR="00126B5B" w14:paraId="164C0B8A" w14:textId="77777777">
        <w:tc>
          <w:tcPr>
            <w:tcW w:w="1902" w:type="dxa"/>
          </w:tcPr>
          <w:p w14:paraId="70E3D9EC" w14:textId="77777777" w:rsidR="00126B5B" w:rsidRDefault="00000000">
            <w:r>
              <w:t>ATT-010</w:t>
            </w:r>
          </w:p>
        </w:tc>
        <w:tc>
          <w:tcPr>
            <w:tcW w:w="1902" w:type="dxa"/>
          </w:tcPr>
          <w:p w14:paraId="702C13FD" w14:textId="77777777" w:rsidR="00126B5B" w:rsidRDefault="00000000">
            <w:r>
              <w:t>Employer Name and Address</w:t>
            </w:r>
          </w:p>
        </w:tc>
        <w:tc>
          <w:tcPr>
            <w:tcW w:w="1902" w:type="dxa"/>
          </w:tcPr>
          <w:p w14:paraId="6607C86B" w14:textId="77777777" w:rsidR="00126B5B" w:rsidRDefault="00000000">
            <w:r>
              <w:t>Individual</w:t>
            </w:r>
          </w:p>
        </w:tc>
        <w:tc>
          <w:tcPr>
            <w:tcW w:w="1902" w:type="dxa"/>
          </w:tcPr>
          <w:p w14:paraId="53A0A648" w14:textId="77777777" w:rsidR="00126B5B" w:rsidRDefault="00000000">
            <w:r>
              <w:t>Conditional</w:t>
            </w:r>
          </w:p>
        </w:tc>
        <w:tc>
          <w:tcPr>
            <w:tcW w:w="1902" w:type="dxa"/>
          </w:tcPr>
          <w:p w14:paraId="55180A32" w14:textId="77777777" w:rsidR="00126B5B" w:rsidRDefault="00000000">
            <w:r>
              <w:t xml:space="preserve">Evidence TBD </w:t>
            </w:r>
            <w:r>
              <w:t>—</w:t>
            </w:r>
            <w:r>
              <w:t xml:space="preserve"> Not Specified (capture from onboarding record/screenshots).</w:t>
            </w:r>
          </w:p>
        </w:tc>
      </w:tr>
      <w:tr w:rsidR="00126B5B" w14:paraId="472836B0" w14:textId="77777777">
        <w:tc>
          <w:tcPr>
            <w:tcW w:w="1902" w:type="dxa"/>
          </w:tcPr>
          <w:p w14:paraId="7E636BC5" w14:textId="77777777" w:rsidR="00126B5B" w:rsidRDefault="00000000">
            <w:r>
              <w:t>ATT-011</w:t>
            </w:r>
          </w:p>
        </w:tc>
        <w:tc>
          <w:tcPr>
            <w:tcW w:w="1902" w:type="dxa"/>
          </w:tcPr>
          <w:p w14:paraId="472A5F13" w14:textId="77777777" w:rsidR="00126B5B" w:rsidRDefault="00000000">
            <w:r>
              <w:t>Legal Entity Registered Name</w:t>
            </w:r>
          </w:p>
        </w:tc>
        <w:tc>
          <w:tcPr>
            <w:tcW w:w="1902" w:type="dxa"/>
          </w:tcPr>
          <w:p w14:paraId="3F8E3524" w14:textId="77777777" w:rsidR="00126B5B" w:rsidRDefault="00000000">
            <w:r>
              <w:t>Entity</w:t>
            </w:r>
          </w:p>
        </w:tc>
        <w:tc>
          <w:tcPr>
            <w:tcW w:w="1902" w:type="dxa"/>
          </w:tcPr>
          <w:p w14:paraId="4D998CBB" w14:textId="77777777" w:rsidR="00126B5B" w:rsidRDefault="00000000">
            <w:r>
              <w:t>Required</w:t>
            </w:r>
          </w:p>
        </w:tc>
        <w:tc>
          <w:tcPr>
            <w:tcW w:w="1902" w:type="dxa"/>
          </w:tcPr>
          <w:p w14:paraId="16B8B5EE" w14:textId="77777777" w:rsidR="00126B5B" w:rsidRDefault="00000000">
            <w:r>
              <w:t xml:space="preserve">Formation documents (Step C): articles of incorporation/organization; trust instrument; partnership agreement. </w:t>
            </w:r>
            <w:r>
              <w:lastRenderedPageBreak/>
              <w:t xml:space="preserve">Certificate of good standing </w:t>
            </w:r>
            <w:r>
              <w:t>≤</w:t>
            </w:r>
            <w:r>
              <w:t>90 days where applicable.</w:t>
            </w:r>
          </w:p>
        </w:tc>
      </w:tr>
      <w:tr w:rsidR="00126B5B" w14:paraId="79DB9F0C" w14:textId="77777777">
        <w:tc>
          <w:tcPr>
            <w:tcW w:w="1902" w:type="dxa"/>
          </w:tcPr>
          <w:p w14:paraId="6CC6E5DC" w14:textId="77777777" w:rsidR="00126B5B" w:rsidRDefault="00000000">
            <w:r>
              <w:lastRenderedPageBreak/>
              <w:t>ATT-012</w:t>
            </w:r>
          </w:p>
        </w:tc>
        <w:tc>
          <w:tcPr>
            <w:tcW w:w="1902" w:type="dxa"/>
          </w:tcPr>
          <w:p w14:paraId="256D26A7" w14:textId="77777777" w:rsidR="00126B5B" w:rsidRDefault="00000000">
            <w:r>
              <w:t>DBA / Trade Name(s)</w:t>
            </w:r>
          </w:p>
        </w:tc>
        <w:tc>
          <w:tcPr>
            <w:tcW w:w="1902" w:type="dxa"/>
          </w:tcPr>
          <w:p w14:paraId="6770A6B6" w14:textId="77777777" w:rsidR="00126B5B" w:rsidRDefault="00000000">
            <w:r>
              <w:t>Entity</w:t>
            </w:r>
          </w:p>
        </w:tc>
        <w:tc>
          <w:tcPr>
            <w:tcW w:w="1902" w:type="dxa"/>
          </w:tcPr>
          <w:p w14:paraId="67B89059" w14:textId="77777777" w:rsidR="00126B5B" w:rsidRDefault="00000000">
            <w:r>
              <w:t>Conditional</w:t>
            </w:r>
          </w:p>
        </w:tc>
        <w:tc>
          <w:tcPr>
            <w:tcW w:w="1902" w:type="dxa"/>
          </w:tcPr>
          <w:p w14:paraId="2E868651" w14:textId="77777777" w:rsidR="00126B5B" w:rsidRDefault="00000000">
            <w:r>
              <w:t xml:space="preserve">Evidence TBD </w:t>
            </w:r>
            <w:r>
              <w:t>—</w:t>
            </w:r>
            <w:r>
              <w:t xml:space="preserve"> Not Specified (procedure requires collection; acceptable documentation not enumerated). Examples may include DBA registration/assumed name filing.</w:t>
            </w:r>
          </w:p>
        </w:tc>
      </w:tr>
      <w:tr w:rsidR="00126B5B" w14:paraId="6378D048" w14:textId="77777777">
        <w:tc>
          <w:tcPr>
            <w:tcW w:w="1902" w:type="dxa"/>
          </w:tcPr>
          <w:p w14:paraId="79719674" w14:textId="77777777" w:rsidR="00126B5B" w:rsidRDefault="00000000">
            <w:r>
              <w:t>ATT-013</w:t>
            </w:r>
          </w:p>
        </w:tc>
        <w:tc>
          <w:tcPr>
            <w:tcW w:w="1902" w:type="dxa"/>
          </w:tcPr>
          <w:p w14:paraId="15A5CD2A" w14:textId="77777777" w:rsidR="00126B5B" w:rsidRDefault="00000000">
            <w:r>
              <w:t>Entity Type (Corp/LLC/Partnership/Trust/etc.)</w:t>
            </w:r>
          </w:p>
        </w:tc>
        <w:tc>
          <w:tcPr>
            <w:tcW w:w="1902" w:type="dxa"/>
          </w:tcPr>
          <w:p w14:paraId="14BC82D3" w14:textId="77777777" w:rsidR="00126B5B" w:rsidRDefault="00000000">
            <w:r>
              <w:t>Entity</w:t>
            </w:r>
          </w:p>
        </w:tc>
        <w:tc>
          <w:tcPr>
            <w:tcW w:w="1902" w:type="dxa"/>
          </w:tcPr>
          <w:p w14:paraId="1EF3A5D5" w14:textId="77777777" w:rsidR="00126B5B" w:rsidRDefault="00000000">
            <w:r>
              <w:t>Required</w:t>
            </w:r>
          </w:p>
        </w:tc>
        <w:tc>
          <w:tcPr>
            <w:tcW w:w="1902" w:type="dxa"/>
          </w:tcPr>
          <w:p w14:paraId="042D934E" w14:textId="77777777" w:rsidR="00126B5B" w:rsidRDefault="00000000">
            <w:r>
              <w:t>Formation documents (Step C) identifying entity type; operating agreement/partnership agreement/trust agreement where applicable.</w:t>
            </w:r>
          </w:p>
        </w:tc>
      </w:tr>
      <w:tr w:rsidR="00126B5B" w14:paraId="2CA91A18" w14:textId="77777777">
        <w:tc>
          <w:tcPr>
            <w:tcW w:w="1902" w:type="dxa"/>
          </w:tcPr>
          <w:p w14:paraId="2CDB35CC" w14:textId="77777777" w:rsidR="00126B5B" w:rsidRDefault="00000000">
            <w:r>
              <w:t>ATT-014</w:t>
            </w:r>
          </w:p>
        </w:tc>
        <w:tc>
          <w:tcPr>
            <w:tcW w:w="1902" w:type="dxa"/>
          </w:tcPr>
          <w:p w14:paraId="70AB8C34" w14:textId="77777777" w:rsidR="00126B5B" w:rsidRDefault="00000000">
            <w:r>
              <w:t>Country/State of Formation / Incorporation</w:t>
            </w:r>
          </w:p>
        </w:tc>
        <w:tc>
          <w:tcPr>
            <w:tcW w:w="1902" w:type="dxa"/>
          </w:tcPr>
          <w:p w14:paraId="002E9078" w14:textId="77777777" w:rsidR="00126B5B" w:rsidRDefault="00000000">
            <w:r>
              <w:t>Entity</w:t>
            </w:r>
          </w:p>
        </w:tc>
        <w:tc>
          <w:tcPr>
            <w:tcW w:w="1902" w:type="dxa"/>
          </w:tcPr>
          <w:p w14:paraId="1568FC86" w14:textId="77777777" w:rsidR="00126B5B" w:rsidRDefault="00000000">
            <w:r>
              <w:t>Required</w:t>
            </w:r>
          </w:p>
        </w:tc>
        <w:tc>
          <w:tcPr>
            <w:tcW w:w="1902" w:type="dxa"/>
          </w:tcPr>
          <w:p w14:paraId="77AC6B9B" w14:textId="77777777" w:rsidR="00126B5B" w:rsidRDefault="00000000">
            <w:r>
              <w:t>Formation documents (Step C) and good standing certificate/database verification as described.</w:t>
            </w:r>
          </w:p>
        </w:tc>
      </w:tr>
      <w:tr w:rsidR="00126B5B" w14:paraId="24B2F872" w14:textId="77777777">
        <w:tc>
          <w:tcPr>
            <w:tcW w:w="1902" w:type="dxa"/>
          </w:tcPr>
          <w:p w14:paraId="6E5ACF47" w14:textId="77777777" w:rsidR="00126B5B" w:rsidRDefault="00000000">
            <w:r>
              <w:t>ATT-015</w:t>
            </w:r>
          </w:p>
        </w:tc>
        <w:tc>
          <w:tcPr>
            <w:tcW w:w="1902" w:type="dxa"/>
          </w:tcPr>
          <w:p w14:paraId="2CCEB85A" w14:textId="77777777" w:rsidR="00126B5B" w:rsidRDefault="00000000">
            <w:r>
              <w:t>Date of Formation</w:t>
            </w:r>
          </w:p>
        </w:tc>
        <w:tc>
          <w:tcPr>
            <w:tcW w:w="1902" w:type="dxa"/>
          </w:tcPr>
          <w:p w14:paraId="11831B5B" w14:textId="77777777" w:rsidR="00126B5B" w:rsidRDefault="00000000">
            <w:r>
              <w:t>Entity</w:t>
            </w:r>
          </w:p>
        </w:tc>
        <w:tc>
          <w:tcPr>
            <w:tcW w:w="1902" w:type="dxa"/>
          </w:tcPr>
          <w:p w14:paraId="6DBD308C" w14:textId="77777777" w:rsidR="00126B5B" w:rsidRDefault="00000000">
            <w:r>
              <w:t>Conditional</w:t>
            </w:r>
          </w:p>
        </w:tc>
        <w:tc>
          <w:tcPr>
            <w:tcW w:w="1902" w:type="dxa"/>
          </w:tcPr>
          <w:p w14:paraId="0DFC576F" w14:textId="77777777" w:rsidR="00126B5B" w:rsidRDefault="00000000">
            <w:r>
              <w:t>Formation documents (Step C) showing formation/filing date.</w:t>
            </w:r>
          </w:p>
        </w:tc>
      </w:tr>
      <w:tr w:rsidR="00126B5B" w14:paraId="0DCDF55F" w14:textId="77777777">
        <w:tc>
          <w:tcPr>
            <w:tcW w:w="1902" w:type="dxa"/>
          </w:tcPr>
          <w:p w14:paraId="00F1ECF5" w14:textId="77777777" w:rsidR="00126B5B" w:rsidRDefault="00000000">
            <w:r>
              <w:t>ATT-016</w:t>
            </w:r>
          </w:p>
        </w:tc>
        <w:tc>
          <w:tcPr>
            <w:tcW w:w="1902" w:type="dxa"/>
          </w:tcPr>
          <w:p w14:paraId="5C1C27AD" w14:textId="77777777" w:rsidR="00126B5B" w:rsidRDefault="00000000">
            <w:r>
              <w:t>Nature of Business / Products &amp; Services</w:t>
            </w:r>
          </w:p>
        </w:tc>
        <w:tc>
          <w:tcPr>
            <w:tcW w:w="1902" w:type="dxa"/>
          </w:tcPr>
          <w:p w14:paraId="3F2B0C4A" w14:textId="77777777" w:rsidR="00126B5B" w:rsidRDefault="00000000">
            <w:r>
              <w:t>Entity</w:t>
            </w:r>
          </w:p>
        </w:tc>
        <w:tc>
          <w:tcPr>
            <w:tcW w:w="1902" w:type="dxa"/>
          </w:tcPr>
          <w:p w14:paraId="71833C29" w14:textId="77777777" w:rsidR="00126B5B" w:rsidRDefault="00000000">
            <w:r>
              <w:t>Required</w:t>
            </w:r>
          </w:p>
        </w:tc>
        <w:tc>
          <w:tcPr>
            <w:tcW w:w="1902" w:type="dxa"/>
          </w:tcPr>
          <w:p w14:paraId="52A7E376" w14:textId="77777777" w:rsidR="00126B5B" w:rsidRDefault="00000000">
            <w:r>
              <w:t xml:space="preserve">Evidence TBD </w:t>
            </w:r>
            <w:r>
              <w:t>—</w:t>
            </w:r>
            <w:r>
              <w:t xml:space="preserve"> Not Specified (procedure requires detailed description; captured in onboarding record).</w:t>
            </w:r>
          </w:p>
        </w:tc>
      </w:tr>
      <w:tr w:rsidR="00126B5B" w14:paraId="208D92B0" w14:textId="77777777">
        <w:tc>
          <w:tcPr>
            <w:tcW w:w="1902" w:type="dxa"/>
          </w:tcPr>
          <w:p w14:paraId="314AE646" w14:textId="77777777" w:rsidR="00126B5B" w:rsidRDefault="00000000">
            <w:r>
              <w:t>ATT-017</w:t>
            </w:r>
          </w:p>
        </w:tc>
        <w:tc>
          <w:tcPr>
            <w:tcW w:w="1902" w:type="dxa"/>
          </w:tcPr>
          <w:p w14:paraId="2170DE14" w14:textId="77777777" w:rsidR="00126B5B" w:rsidRDefault="00000000">
            <w:r>
              <w:t>Parent Company / Ownership &amp; Control Relationships</w:t>
            </w:r>
          </w:p>
        </w:tc>
        <w:tc>
          <w:tcPr>
            <w:tcW w:w="1902" w:type="dxa"/>
          </w:tcPr>
          <w:p w14:paraId="02046628" w14:textId="77777777" w:rsidR="00126B5B" w:rsidRDefault="00000000">
            <w:r>
              <w:t>Entity</w:t>
            </w:r>
          </w:p>
        </w:tc>
        <w:tc>
          <w:tcPr>
            <w:tcW w:w="1902" w:type="dxa"/>
          </w:tcPr>
          <w:p w14:paraId="7DCFCB8B" w14:textId="77777777" w:rsidR="00126B5B" w:rsidRDefault="00000000">
            <w:r>
              <w:t>Conditional</w:t>
            </w:r>
          </w:p>
        </w:tc>
        <w:tc>
          <w:tcPr>
            <w:tcW w:w="1902" w:type="dxa"/>
          </w:tcPr>
          <w:p w14:paraId="27C08A7D" w14:textId="77777777" w:rsidR="00126B5B" w:rsidRDefault="00000000">
            <w:r>
              <w:t xml:space="preserve">Evidence TBD </w:t>
            </w:r>
            <w:r>
              <w:t>—</w:t>
            </w:r>
            <w:r>
              <w:t xml:space="preserve"> Not Specified (procedure requires mapping; acceptable documents not enumerated).</w:t>
            </w:r>
          </w:p>
        </w:tc>
      </w:tr>
      <w:tr w:rsidR="00126B5B" w14:paraId="168BF253" w14:textId="77777777">
        <w:tc>
          <w:tcPr>
            <w:tcW w:w="1902" w:type="dxa"/>
          </w:tcPr>
          <w:p w14:paraId="72412308" w14:textId="77777777" w:rsidR="00126B5B" w:rsidRDefault="00000000">
            <w:r>
              <w:t>ATT-018</w:t>
            </w:r>
          </w:p>
        </w:tc>
        <w:tc>
          <w:tcPr>
            <w:tcW w:w="1902" w:type="dxa"/>
          </w:tcPr>
          <w:p w14:paraId="47E9D37B" w14:textId="77777777" w:rsidR="00126B5B" w:rsidRDefault="00000000">
            <w:r>
              <w:t>Beneficial Owner Name(s) (</w:t>
            </w:r>
            <w:r>
              <w:t>≥</w:t>
            </w:r>
            <w:r>
              <w:t>25% owners)</w:t>
            </w:r>
          </w:p>
        </w:tc>
        <w:tc>
          <w:tcPr>
            <w:tcW w:w="1902" w:type="dxa"/>
          </w:tcPr>
          <w:p w14:paraId="7062ECF9" w14:textId="77777777" w:rsidR="00126B5B" w:rsidRDefault="00000000">
            <w:r>
              <w:t>Entity</w:t>
            </w:r>
          </w:p>
        </w:tc>
        <w:tc>
          <w:tcPr>
            <w:tcW w:w="1902" w:type="dxa"/>
          </w:tcPr>
          <w:p w14:paraId="1E29FDC0" w14:textId="77777777" w:rsidR="00126B5B" w:rsidRDefault="00000000">
            <w:r>
              <w:t>Required</w:t>
            </w:r>
          </w:p>
        </w:tc>
        <w:tc>
          <w:tcPr>
            <w:tcW w:w="1902" w:type="dxa"/>
          </w:tcPr>
          <w:p w14:paraId="4BF87ACD" w14:textId="77777777" w:rsidR="00126B5B" w:rsidRDefault="00000000">
            <w:r>
              <w:t>Ownership documentation referenced in Step C (stock/membership certificates, partnership agreement; indirect ownership analysis workpapers) plus CIP for BO (Step A/B/D).</w:t>
            </w:r>
          </w:p>
        </w:tc>
      </w:tr>
      <w:tr w:rsidR="00126B5B" w14:paraId="4EB5B0F1" w14:textId="77777777">
        <w:tc>
          <w:tcPr>
            <w:tcW w:w="1902" w:type="dxa"/>
          </w:tcPr>
          <w:p w14:paraId="11DC2A8E" w14:textId="77777777" w:rsidR="00126B5B" w:rsidRDefault="00000000">
            <w:r>
              <w:t>ATT-019</w:t>
            </w:r>
          </w:p>
        </w:tc>
        <w:tc>
          <w:tcPr>
            <w:tcW w:w="1902" w:type="dxa"/>
          </w:tcPr>
          <w:p w14:paraId="4659393E" w14:textId="77777777" w:rsidR="00126B5B" w:rsidRDefault="00000000">
            <w:r>
              <w:t>Beneficial Owner Ownership Percentage</w:t>
            </w:r>
          </w:p>
        </w:tc>
        <w:tc>
          <w:tcPr>
            <w:tcW w:w="1902" w:type="dxa"/>
          </w:tcPr>
          <w:p w14:paraId="67F5C714" w14:textId="77777777" w:rsidR="00126B5B" w:rsidRDefault="00000000">
            <w:r>
              <w:t>Entity</w:t>
            </w:r>
          </w:p>
        </w:tc>
        <w:tc>
          <w:tcPr>
            <w:tcW w:w="1902" w:type="dxa"/>
          </w:tcPr>
          <w:p w14:paraId="5AE33603" w14:textId="77777777" w:rsidR="00126B5B" w:rsidRDefault="00000000">
            <w:r>
              <w:t>Required</w:t>
            </w:r>
          </w:p>
        </w:tc>
        <w:tc>
          <w:tcPr>
            <w:tcW w:w="1902" w:type="dxa"/>
          </w:tcPr>
          <w:p w14:paraId="599BF292" w14:textId="77777777" w:rsidR="00126B5B" w:rsidRDefault="00000000">
            <w:r>
              <w:t xml:space="preserve">Ownership documentation referenced in Step C (stock certificates, </w:t>
            </w:r>
            <w:r>
              <w:lastRenderedPageBreak/>
              <w:t>membership interest certificates, partnership agreements; indirect ownership analysis documentation).</w:t>
            </w:r>
          </w:p>
        </w:tc>
      </w:tr>
      <w:tr w:rsidR="00126B5B" w14:paraId="50A0B241" w14:textId="77777777">
        <w:tc>
          <w:tcPr>
            <w:tcW w:w="1902" w:type="dxa"/>
          </w:tcPr>
          <w:p w14:paraId="2B51E897" w14:textId="77777777" w:rsidR="00126B5B" w:rsidRDefault="00000000">
            <w:r>
              <w:lastRenderedPageBreak/>
              <w:t>ATT-020</w:t>
            </w:r>
          </w:p>
        </w:tc>
        <w:tc>
          <w:tcPr>
            <w:tcW w:w="1902" w:type="dxa"/>
          </w:tcPr>
          <w:p w14:paraId="0054B6EF" w14:textId="77777777" w:rsidR="00126B5B" w:rsidRDefault="00000000">
            <w:r>
              <w:t>Control Person Name &amp; Basis for Control</w:t>
            </w:r>
          </w:p>
        </w:tc>
        <w:tc>
          <w:tcPr>
            <w:tcW w:w="1902" w:type="dxa"/>
          </w:tcPr>
          <w:p w14:paraId="4CFAACA4" w14:textId="77777777" w:rsidR="00126B5B" w:rsidRDefault="00000000">
            <w:r>
              <w:t>Entity</w:t>
            </w:r>
          </w:p>
        </w:tc>
        <w:tc>
          <w:tcPr>
            <w:tcW w:w="1902" w:type="dxa"/>
          </w:tcPr>
          <w:p w14:paraId="47BDE3CD" w14:textId="77777777" w:rsidR="00126B5B" w:rsidRDefault="00000000">
            <w:r>
              <w:t>Required</w:t>
            </w:r>
          </w:p>
        </w:tc>
        <w:tc>
          <w:tcPr>
            <w:tcW w:w="1902" w:type="dxa"/>
          </w:tcPr>
          <w:p w14:paraId="5AD8F7A1" w14:textId="77777777" w:rsidR="00126B5B" w:rsidRDefault="00000000">
            <w:r>
              <w:t>Documentation of identified control person (Step C) and completed CIP elements for control person per Step C (CIP for BO/control person).</w:t>
            </w:r>
          </w:p>
        </w:tc>
      </w:tr>
    </w:tbl>
    <w:p w14:paraId="3FE34E7D" w14:textId="77777777" w:rsidR="00126B5B" w:rsidRDefault="00000000">
      <w:r>
        <w:t xml:space="preserve">Notes: The base procedures include intentional demonstration gaps (e.g., omitting source of income collection; omitting authorized signer name collection). Attributes marked 'Evidence TBD </w:t>
      </w:r>
      <w:r>
        <w:t>—</w:t>
      </w:r>
      <w:r>
        <w:t xml:space="preserve"> Not Specified' should be confirmed with the FLU owner and updated with acceptable documentary/non-documentary evidence types.</w:t>
      </w:r>
    </w:p>
    <w:sectPr w:rsidR="00126B5B">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5D872" w14:textId="77777777" w:rsidR="00FB4834" w:rsidRDefault="00FB4834" w:rsidP="007D63F9">
      <w:pPr>
        <w:spacing w:after="0" w:line="240" w:lineRule="auto"/>
      </w:pPr>
      <w:r>
        <w:separator/>
      </w:r>
    </w:p>
  </w:endnote>
  <w:endnote w:type="continuationSeparator" w:id="0">
    <w:p w14:paraId="21F9643B" w14:textId="77777777" w:rsidR="00FB4834" w:rsidRDefault="00FB4834" w:rsidP="007D6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428C" w14:textId="77777777" w:rsidR="00FB4834" w:rsidRDefault="00FB4834" w:rsidP="007D63F9">
      <w:pPr>
        <w:spacing w:after="0" w:line="240" w:lineRule="auto"/>
      </w:pPr>
      <w:r>
        <w:separator/>
      </w:r>
    </w:p>
  </w:footnote>
  <w:footnote w:type="continuationSeparator" w:id="0">
    <w:p w14:paraId="4C0FFC32" w14:textId="77777777" w:rsidR="00FB4834" w:rsidRDefault="00FB4834" w:rsidP="007D6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6B96"/>
    <w:multiLevelType w:val="hybridMultilevel"/>
    <w:tmpl w:val="3326B468"/>
    <w:lvl w:ilvl="0" w:tplc="ABB49178">
      <w:start w:val="1"/>
      <w:numFmt w:val="bullet"/>
      <w:lvlText w:val=""/>
      <w:lvlJc w:val="left"/>
      <w:pPr>
        <w:tabs>
          <w:tab w:val="num" w:pos="900"/>
        </w:tabs>
        <w:ind w:left="540" w:hanging="360"/>
      </w:pPr>
      <w:rPr>
        <w:rFonts w:ascii="Symbol" w:hAnsi="Symbol" w:hint="default"/>
      </w:rPr>
    </w:lvl>
    <w:lvl w:ilvl="1" w:tplc="2626CCBC">
      <w:numFmt w:val="decimal"/>
      <w:lvlText w:val=""/>
      <w:lvlJc w:val="left"/>
    </w:lvl>
    <w:lvl w:ilvl="2" w:tplc="CCBAA42A">
      <w:numFmt w:val="decimal"/>
      <w:lvlText w:val=""/>
      <w:lvlJc w:val="left"/>
    </w:lvl>
    <w:lvl w:ilvl="3" w:tplc="554804D2">
      <w:numFmt w:val="decimal"/>
      <w:lvlText w:val=""/>
      <w:lvlJc w:val="left"/>
    </w:lvl>
    <w:lvl w:ilvl="4" w:tplc="299ED956">
      <w:numFmt w:val="decimal"/>
      <w:lvlText w:val=""/>
      <w:lvlJc w:val="left"/>
    </w:lvl>
    <w:lvl w:ilvl="5" w:tplc="7974F13A">
      <w:numFmt w:val="decimal"/>
      <w:lvlText w:val=""/>
      <w:lvlJc w:val="left"/>
    </w:lvl>
    <w:lvl w:ilvl="6" w:tplc="FD96F838">
      <w:numFmt w:val="decimal"/>
      <w:lvlText w:val=""/>
      <w:lvlJc w:val="left"/>
    </w:lvl>
    <w:lvl w:ilvl="7" w:tplc="2B82A75A">
      <w:numFmt w:val="decimal"/>
      <w:lvlText w:val=""/>
      <w:lvlJc w:val="left"/>
    </w:lvl>
    <w:lvl w:ilvl="8" w:tplc="DAFEE66E">
      <w:numFmt w:val="decimal"/>
      <w:lvlText w:val=""/>
      <w:lvlJc w:val="left"/>
    </w:lvl>
  </w:abstractNum>
  <w:abstractNum w:abstractNumId="1" w15:restartNumberingAfterBreak="0">
    <w:nsid w:val="0BD21663"/>
    <w:multiLevelType w:val="hybridMultilevel"/>
    <w:tmpl w:val="2AFA3BB2"/>
    <w:lvl w:ilvl="0" w:tplc="72FA3E06">
      <w:start w:val="1"/>
      <w:numFmt w:val="bullet"/>
      <w:lvlText w:val=""/>
      <w:lvlJc w:val="left"/>
      <w:pPr>
        <w:tabs>
          <w:tab w:val="num" w:pos="900"/>
        </w:tabs>
        <w:ind w:left="540" w:hanging="360"/>
      </w:pPr>
      <w:rPr>
        <w:rFonts w:ascii="Symbol" w:hAnsi="Symbol" w:hint="default"/>
      </w:rPr>
    </w:lvl>
    <w:lvl w:ilvl="1" w:tplc="FAA8BCC6">
      <w:numFmt w:val="decimal"/>
      <w:lvlText w:val=""/>
      <w:lvlJc w:val="left"/>
    </w:lvl>
    <w:lvl w:ilvl="2" w:tplc="9F609BDA">
      <w:numFmt w:val="decimal"/>
      <w:lvlText w:val=""/>
      <w:lvlJc w:val="left"/>
    </w:lvl>
    <w:lvl w:ilvl="3" w:tplc="9E72FFEE">
      <w:numFmt w:val="decimal"/>
      <w:lvlText w:val=""/>
      <w:lvlJc w:val="left"/>
    </w:lvl>
    <w:lvl w:ilvl="4" w:tplc="0CF4290C">
      <w:numFmt w:val="decimal"/>
      <w:lvlText w:val=""/>
      <w:lvlJc w:val="left"/>
    </w:lvl>
    <w:lvl w:ilvl="5" w:tplc="16D8C5DE">
      <w:numFmt w:val="decimal"/>
      <w:lvlText w:val=""/>
      <w:lvlJc w:val="left"/>
    </w:lvl>
    <w:lvl w:ilvl="6" w:tplc="52807292">
      <w:numFmt w:val="decimal"/>
      <w:lvlText w:val=""/>
      <w:lvlJc w:val="left"/>
    </w:lvl>
    <w:lvl w:ilvl="7" w:tplc="C1FA3C9C">
      <w:numFmt w:val="decimal"/>
      <w:lvlText w:val=""/>
      <w:lvlJc w:val="left"/>
    </w:lvl>
    <w:lvl w:ilvl="8" w:tplc="B8E6EA76">
      <w:numFmt w:val="decimal"/>
      <w:lvlText w:val=""/>
      <w:lvlJc w:val="left"/>
    </w:lvl>
  </w:abstractNum>
  <w:abstractNum w:abstractNumId="2" w15:restartNumberingAfterBreak="0">
    <w:nsid w:val="124B6F92"/>
    <w:multiLevelType w:val="hybridMultilevel"/>
    <w:tmpl w:val="14123870"/>
    <w:lvl w:ilvl="0" w:tplc="6FFC7650">
      <w:start w:val="1"/>
      <w:numFmt w:val="decimal"/>
      <w:lvlText w:val="%1."/>
      <w:lvlJc w:val="left"/>
      <w:pPr>
        <w:tabs>
          <w:tab w:val="num" w:pos="900"/>
        </w:tabs>
        <w:ind w:left="540" w:hanging="360"/>
      </w:pPr>
    </w:lvl>
    <w:lvl w:ilvl="1" w:tplc="48101BBE">
      <w:start w:val="1"/>
      <w:numFmt w:val="bullet"/>
      <w:lvlText w:val="o"/>
      <w:lvlJc w:val="left"/>
      <w:pPr>
        <w:tabs>
          <w:tab w:val="num" w:pos="1440"/>
        </w:tabs>
        <w:ind w:left="1080" w:hanging="360"/>
      </w:pPr>
      <w:rPr>
        <w:rFonts w:ascii="Courier New" w:hAnsi="Courier New" w:cs="Courier New" w:hint="default"/>
      </w:rPr>
    </w:lvl>
    <w:lvl w:ilvl="2" w:tplc="8CEE00E0">
      <w:numFmt w:val="decimal"/>
      <w:lvlText w:val=""/>
      <w:lvlJc w:val="left"/>
    </w:lvl>
    <w:lvl w:ilvl="3" w:tplc="D60C1B24">
      <w:numFmt w:val="decimal"/>
      <w:lvlText w:val=""/>
      <w:lvlJc w:val="left"/>
    </w:lvl>
    <w:lvl w:ilvl="4" w:tplc="7ACC8620">
      <w:numFmt w:val="decimal"/>
      <w:lvlText w:val=""/>
      <w:lvlJc w:val="left"/>
    </w:lvl>
    <w:lvl w:ilvl="5" w:tplc="FBEADDB8">
      <w:numFmt w:val="decimal"/>
      <w:lvlText w:val=""/>
      <w:lvlJc w:val="left"/>
    </w:lvl>
    <w:lvl w:ilvl="6" w:tplc="684EF31C">
      <w:numFmt w:val="decimal"/>
      <w:lvlText w:val=""/>
      <w:lvlJc w:val="left"/>
    </w:lvl>
    <w:lvl w:ilvl="7" w:tplc="1BE8FCCC">
      <w:numFmt w:val="decimal"/>
      <w:lvlText w:val=""/>
      <w:lvlJc w:val="left"/>
    </w:lvl>
    <w:lvl w:ilvl="8" w:tplc="A9E4321E">
      <w:numFmt w:val="decimal"/>
      <w:lvlText w:val=""/>
      <w:lvlJc w:val="left"/>
    </w:lvl>
  </w:abstractNum>
  <w:abstractNum w:abstractNumId="3" w15:restartNumberingAfterBreak="0">
    <w:nsid w:val="1A893854"/>
    <w:multiLevelType w:val="hybridMultilevel"/>
    <w:tmpl w:val="385452EE"/>
    <w:lvl w:ilvl="0" w:tplc="C5F84B08">
      <w:start w:val="1"/>
      <w:numFmt w:val="decimal"/>
      <w:lvlText w:val="%1."/>
      <w:lvlJc w:val="left"/>
      <w:pPr>
        <w:tabs>
          <w:tab w:val="num" w:pos="900"/>
        </w:tabs>
        <w:ind w:left="540" w:hanging="360"/>
      </w:pPr>
    </w:lvl>
    <w:lvl w:ilvl="1" w:tplc="E5662DB6">
      <w:numFmt w:val="decimal"/>
      <w:lvlText w:val=""/>
      <w:lvlJc w:val="left"/>
    </w:lvl>
    <w:lvl w:ilvl="2" w:tplc="0868CFEC">
      <w:numFmt w:val="decimal"/>
      <w:lvlText w:val=""/>
      <w:lvlJc w:val="left"/>
    </w:lvl>
    <w:lvl w:ilvl="3" w:tplc="4DE847EE">
      <w:numFmt w:val="decimal"/>
      <w:lvlText w:val=""/>
      <w:lvlJc w:val="left"/>
    </w:lvl>
    <w:lvl w:ilvl="4" w:tplc="09C2BF40">
      <w:numFmt w:val="decimal"/>
      <w:lvlText w:val=""/>
      <w:lvlJc w:val="left"/>
    </w:lvl>
    <w:lvl w:ilvl="5" w:tplc="8A1857AE">
      <w:numFmt w:val="decimal"/>
      <w:lvlText w:val=""/>
      <w:lvlJc w:val="left"/>
    </w:lvl>
    <w:lvl w:ilvl="6" w:tplc="0DCCAF42">
      <w:numFmt w:val="decimal"/>
      <w:lvlText w:val=""/>
      <w:lvlJc w:val="left"/>
    </w:lvl>
    <w:lvl w:ilvl="7" w:tplc="FCFE65F2">
      <w:numFmt w:val="decimal"/>
      <w:lvlText w:val=""/>
      <w:lvlJc w:val="left"/>
    </w:lvl>
    <w:lvl w:ilvl="8" w:tplc="91969F2C">
      <w:numFmt w:val="decimal"/>
      <w:lvlText w:val=""/>
      <w:lvlJc w:val="left"/>
    </w:lvl>
  </w:abstractNum>
  <w:abstractNum w:abstractNumId="4" w15:restartNumberingAfterBreak="0">
    <w:nsid w:val="23007130"/>
    <w:multiLevelType w:val="hybridMultilevel"/>
    <w:tmpl w:val="2976FCE2"/>
    <w:lvl w:ilvl="0" w:tplc="2834AEBA">
      <w:start w:val="1"/>
      <w:numFmt w:val="bullet"/>
      <w:lvlText w:val=""/>
      <w:lvlJc w:val="left"/>
      <w:pPr>
        <w:tabs>
          <w:tab w:val="num" w:pos="900"/>
        </w:tabs>
        <w:ind w:left="540" w:hanging="360"/>
      </w:pPr>
      <w:rPr>
        <w:rFonts w:ascii="Symbol" w:hAnsi="Symbol" w:hint="default"/>
      </w:rPr>
    </w:lvl>
    <w:lvl w:ilvl="1" w:tplc="BFB2B4A6">
      <w:numFmt w:val="decimal"/>
      <w:lvlText w:val=""/>
      <w:lvlJc w:val="left"/>
    </w:lvl>
    <w:lvl w:ilvl="2" w:tplc="C61E1E5E">
      <w:numFmt w:val="decimal"/>
      <w:lvlText w:val=""/>
      <w:lvlJc w:val="left"/>
    </w:lvl>
    <w:lvl w:ilvl="3" w:tplc="5FAA77D6">
      <w:numFmt w:val="decimal"/>
      <w:lvlText w:val=""/>
      <w:lvlJc w:val="left"/>
    </w:lvl>
    <w:lvl w:ilvl="4" w:tplc="CDAA91BA">
      <w:numFmt w:val="decimal"/>
      <w:lvlText w:val=""/>
      <w:lvlJc w:val="left"/>
    </w:lvl>
    <w:lvl w:ilvl="5" w:tplc="243A1890">
      <w:numFmt w:val="decimal"/>
      <w:lvlText w:val=""/>
      <w:lvlJc w:val="left"/>
    </w:lvl>
    <w:lvl w:ilvl="6" w:tplc="D4BCCB66">
      <w:numFmt w:val="decimal"/>
      <w:lvlText w:val=""/>
      <w:lvlJc w:val="left"/>
    </w:lvl>
    <w:lvl w:ilvl="7" w:tplc="8370D9D2">
      <w:numFmt w:val="decimal"/>
      <w:lvlText w:val=""/>
      <w:lvlJc w:val="left"/>
    </w:lvl>
    <w:lvl w:ilvl="8" w:tplc="D6504032">
      <w:numFmt w:val="decimal"/>
      <w:lvlText w:val=""/>
      <w:lvlJc w:val="left"/>
    </w:lvl>
  </w:abstractNum>
  <w:abstractNum w:abstractNumId="5" w15:restartNumberingAfterBreak="0">
    <w:nsid w:val="292E0880"/>
    <w:multiLevelType w:val="hybridMultilevel"/>
    <w:tmpl w:val="7890C238"/>
    <w:lvl w:ilvl="0" w:tplc="62F6F792">
      <w:start w:val="1"/>
      <w:numFmt w:val="decimal"/>
      <w:lvlText w:val="%1."/>
      <w:lvlJc w:val="left"/>
      <w:pPr>
        <w:tabs>
          <w:tab w:val="num" w:pos="900"/>
        </w:tabs>
        <w:ind w:left="540" w:hanging="360"/>
      </w:pPr>
    </w:lvl>
    <w:lvl w:ilvl="1" w:tplc="373ECA18">
      <w:numFmt w:val="decimal"/>
      <w:lvlText w:val=""/>
      <w:lvlJc w:val="left"/>
    </w:lvl>
    <w:lvl w:ilvl="2" w:tplc="86865B94">
      <w:numFmt w:val="decimal"/>
      <w:lvlText w:val=""/>
      <w:lvlJc w:val="left"/>
    </w:lvl>
    <w:lvl w:ilvl="3" w:tplc="DA2C7AFE">
      <w:numFmt w:val="decimal"/>
      <w:lvlText w:val=""/>
      <w:lvlJc w:val="left"/>
    </w:lvl>
    <w:lvl w:ilvl="4" w:tplc="DC683C2A">
      <w:numFmt w:val="decimal"/>
      <w:lvlText w:val=""/>
      <w:lvlJc w:val="left"/>
    </w:lvl>
    <w:lvl w:ilvl="5" w:tplc="A71A2010">
      <w:numFmt w:val="decimal"/>
      <w:lvlText w:val=""/>
      <w:lvlJc w:val="left"/>
    </w:lvl>
    <w:lvl w:ilvl="6" w:tplc="8F9A8228">
      <w:numFmt w:val="decimal"/>
      <w:lvlText w:val=""/>
      <w:lvlJc w:val="left"/>
    </w:lvl>
    <w:lvl w:ilvl="7" w:tplc="B73ABE3E">
      <w:numFmt w:val="decimal"/>
      <w:lvlText w:val=""/>
      <w:lvlJc w:val="left"/>
    </w:lvl>
    <w:lvl w:ilvl="8" w:tplc="DA7C499A">
      <w:numFmt w:val="decimal"/>
      <w:lvlText w:val=""/>
      <w:lvlJc w:val="left"/>
    </w:lvl>
  </w:abstractNum>
  <w:abstractNum w:abstractNumId="6" w15:restartNumberingAfterBreak="0">
    <w:nsid w:val="35937DF6"/>
    <w:multiLevelType w:val="hybridMultilevel"/>
    <w:tmpl w:val="15720B3A"/>
    <w:lvl w:ilvl="0" w:tplc="EF90118E">
      <w:start w:val="1"/>
      <w:numFmt w:val="bullet"/>
      <w:lvlText w:val=""/>
      <w:lvlJc w:val="left"/>
      <w:pPr>
        <w:tabs>
          <w:tab w:val="num" w:pos="900"/>
        </w:tabs>
        <w:ind w:left="540" w:hanging="360"/>
      </w:pPr>
      <w:rPr>
        <w:rFonts w:ascii="Symbol" w:hAnsi="Symbol" w:hint="default"/>
      </w:rPr>
    </w:lvl>
    <w:lvl w:ilvl="1" w:tplc="F5C631DE">
      <w:numFmt w:val="decimal"/>
      <w:lvlText w:val=""/>
      <w:lvlJc w:val="left"/>
    </w:lvl>
    <w:lvl w:ilvl="2" w:tplc="71D2E37C">
      <w:numFmt w:val="decimal"/>
      <w:lvlText w:val=""/>
      <w:lvlJc w:val="left"/>
    </w:lvl>
    <w:lvl w:ilvl="3" w:tplc="A03485CC">
      <w:numFmt w:val="decimal"/>
      <w:lvlText w:val=""/>
      <w:lvlJc w:val="left"/>
    </w:lvl>
    <w:lvl w:ilvl="4" w:tplc="597C6524">
      <w:numFmt w:val="decimal"/>
      <w:lvlText w:val=""/>
      <w:lvlJc w:val="left"/>
    </w:lvl>
    <w:lvl w:ilvl="5" w:tplc="A61C1BEE">
      <w:numFmt w:val="decimal"/>
      <w:lvlText w:val=""/>
      <w:lvlJc w:val="left"/>
    </w:lvl>
    <w:lvl w:ilvl="6" w:tplc="FDB847D0">
      <w:numFmt w:val="decimal"/>
      <w:lvlText w:val=""/>
      <w:lvlJc w:val="left"/>
    </w:lvl>
    <w:lvl w:ilvl="7" w:tplc="66EAA47A">
      <w:numFmt w:val="decimal"/>
      <w:lvlText w:val=""/>
      <w:lvlJc w:val="left"/>
    </w:lvl>
    <w:lvl w:ilvl="8" w:tplc="50483388">
      <w:numFmt w:val="decimal"/>
      <w:lvlText w:val=""/>
      <w:lvlJc w:val="left"/>
    </w:lvl>
  </w:abstractNum>
  <w:abstractNum w:abstractNumId="7" w15:restartNumberingAfterBreak="0">
    <w:nsid w:val="44507D2B"/>
    <w:multiLevelType w:val="hybridMultilevel"/>
    <w:tmpl w:val="386CF364"/>
    <w:lvl w:ilvl="0" w:tplc="FDEE60BC">
      <w:start w:val="1"/>
      <w:numFmt w:val="decimal"/>
      <w:lvlText w:val="%1."/>
      <w:lvlJc w:val="left"/>
      <w:pPr>
        <w:tabs>
          <w:tab w:val="num" w:pos="900"/>
        </w:tabs>
        <w:ind w:left="540" w:hanging="360"/>
      </w:pPr>
    </w:lvl>
    <w:lvl w:ilvl="1" w:tplc="65782134">
      <w:numFmt w:val="decimal"/>
      <w:lvlText w:val=""/>
      <w:lvlJc w:val="left"/>
    </w:lvl>
    <w:lvl w:ilvl="2" w:tplc="34BED1D8">
      <w:numFmt w:val="decimal"/>
      <w:lvlText w:val=""/>
      <w:lvlJc w:val="left"/>
    </w:lvl>
    <w:lvl w:ilvl="3" w:tplc="0234D24A">
      <w:numFmt w:val="decimal"/>
      <w:lvlText w:val=""/>
      <w:lvlJc w:val="left"/>
    </w:lvl>
    <w:lvl w:ilvl="4" w:tplc="0FE06886">
      <w:numFmt w:val="decimal"/>
      <w:lvlText w:val=""/>
      <w:lvlJc w:val="left"/>
    </w:lvl>
    <w:lvl w:ilvl="5" w:tplc="78105F7E">
      <w:numFmt w:val="decimal"/>
      <w:lvlText w:val=""/>
      <w:lvlJc w:val="left"/>
    </w:lvl>
    <w:lvl w:ilvl="6" w:tplc="D0E47AB2">
      <w:numFmt w:val="decimal"/>
      <w:lvlText w:val=""/>
      <w:lvlJc w:val="left"/>
    </w:lvl>
    <w:lvl w:ilvl="7" w:tplc="635665CA">
      <w:numFmt w:val="decimal"/>
      <w:lvlText w:val=""/>
      <w:lvlJc w:val="left"/>
    </w:lvl>
    <w:lvl w:ilvl="8" w:tplc="4BC096CE">
      <w:numFmt w:val="decimal"/>
      <w:lvlText w:val=""/>
      <w:lvlJc w:val="left"/>
    </w:lvl>
  </w:abstractNum>
  <w:abstractNum w:abstractNumId="8" w15:restartNumberingAfterBreak="0">
    <w:nsid w:val="5C1B3EAB"/>
    <w:multiLevelType w:val="hybridMultilevel"/>
    <w:tmpl w:val="E7A89E64"/>
    <w:lvl w:ilvl="0" w:tplc="0998625A">
      <w:start w:val="1"/>
      <w:numFmt w:val="decimal"/>
      <w:lvlText w:val="%1."/>
      <w:lvlJc w:val="left"/>
      <w:pPr>
        <w:tabs>
          <w:tab w:val="num" w:pos="900"/>
        </w:tabs>
        <w:ind w:left="540" w:hanging="360"/>
      </w:pPr>
    </w:lvl>
    <w:lvl w:ilvl="1" w:tplc="8E02741E">
      <w:numFmt w:val="decimal"/>
      <w:lvlText w:val=""/>
      <w:lvlJc w:val="left"/>
    </w:lvl>
    <w:lvl w:ilvl="2" w:tplc="466AE820">
      <w:numFmt w:val="decimal"/>
      <w:lvlText w:val=""/>
      <w:lvlJc w:val="left"/>
    </w:lvl>
    <w:lvl w:ilvl="3" w:tplc="B1A6D882">
      <w:numFmt w:val="decimal"/>
      <w:lvlText w:val=""/>
      <w:lvlJc w:val="left"/>
    </w:lvl>
    <w:lvl w:ilvl="4" w:tplc="790C2776">
      <w:numFmt w:val="decimal"/>
      <w:lvlText w:val=""/>
      <w:lvlJc w:val="left"/>
    </w:lvl>
    <w:lvl w:ilvl="5" w:tplc="5150F6AA">
      <w:numFmt w:val="decimal"/>
      <w:lvlText w:val=""/>
      <w:lvlJc w:val="left"/>
    </w:lvl>
    <w:lvl w:ilvl="6" w:tplc="86142B5A">
      <w:numFmt w:val="decimal"/>
      <w:lvlText w:val=""/>
      <w:lvlJc w:val="left"/>
    </w:lvl>
    <w:lvl w:ilvl="7" w:tplc="652CC0C2">
      <w:numFmt w:val="decimal"/>
      <w:lvlText w:val=""/>
      <w:lvlJc w:val="left"/>
    </w:lvl>
    <w:lvl w:ilvl="8" w:tplc="6BB22E6E">
      <w:numFmt w:val="decimal"/>
      <w:lvlText w:val=""/>
      <w:lvlJc w:val="left"/>
    </w:lvl>
  </w:abstractNum>
  <w:abstractNum w:abstractNumId="9" w15:restartNumberingAfterBreak="0">
    <w:nsid w:val="73CF2DA7"/>
    <w:multiLevelType w:val="hybridMultilevel"/>
    <w:tmpl w:val="53902B7A"/>
    <w:lvl w:ilvl="0" w:tplc="44F01AF4">
      <w:numFmt w:val="decimal"/>
      <w:lvlText w:val=""/>
      <w:lvlJc w:val="left"/>
    </w:lvl>
    <w:lvl w:ilvl="1" w:tplc="840647BC">
      <w:numFmt w:val="decimal"/>
      <w:lvlText w:val=""/>
      <w:lvlJc w:val="left"/>
    </w:lvl>
    <w:lvl w:ilvl="2" w:tplc="87809D56">
      <w:numFmt w:val="decimal"/>
      <w:lvlText w:val=""/>
      <w:lvlJc w:val="left"/>
    </w:lvl>
    <w:lvl w:ilvl="3" w:tplc="69B00092">
      <w:numFmt w:val="decimal"/>
      <w:lvlText w:val=""/>
      <w:lvlJc w:val="left"/>
    </w:lvl>
    <w:lvl w:ilvl="4" w:tplc="2B0CC294">
      <w:numFmt w:val="decimal"/>
      <w:lvlText w:val=""/>
      <w:lvlJc w:val="left"/>
    </w:lvl>
    <w:lvl w:ilvl="5" w:tplc="19D8B8F4">
      <w:numFmt w:val="decimal"/>
      <w:lvlText w:val=""/>
      <w:lvlJc w:val="left"/>
    </w:lvl>
    <w:lvl w:ilvl="6" w:tplc="181C3ECA">
      <w:numFmt w:val="decimal"/>
      <w:lvlText w:val=""/>
      <w:lvlJc w:val="left"/>
    </w:lvl>
    <w:lvl w:ilvl="7" w:tplc="5EA07EE0">
      <w:numFmt w:val="decimal"/>
      <w:lvlText w:val=""/>
      <w:lvlJc w:val="left"/>
    </w:lvl>
    <w:lvl w:ilvl="8" w:tplc="C79084D6">
      <w:numFmt w:val="decimal"/>
      <w:lvlText w:val=""/>
      <w:lvlJc w:val="left"/>
    </w:lvl>
  </w:abstractNum>
  <w:abstractNum w:abstractNumId="10" w15:restartNumberingAfterBreak="0">
    <w:nsid w:val="75952035"/>
    <w:multiLevelType w:val="hybridMultilevel"/>
    <w:tmpl w:val="AA3E8C38"/>
    <w:lvl w:ilvl="0" w:tplc="EBFCB612">
      <w:start w:val="1"/>
      <w:numFmt w:val="bullet"/>
      <w:lvlText w:val=""/>
      <w:lvlJc w:val="left"/>
      <w:pPr>
        <w:tabs>
          <w:tab w:val="num" w:pos="900"/>
        </w:tabs>
        <w:ind w:left="540" w:hanging="360"/>
      </w:pPr>
      <w:rPr>
        <w:rFonts w:ascii="Symbol" w:hAnsi="Symbol" w:hint="default"/>
      </w:rPr>
    </w:lvl>
    <w:lvl w:ilvl="1" w:tplc="5FC21AAE">
      <w:numFmt w:val="decimal"/>
      <w:lvlText w:val=""/>
      <w:lvlJc w:val="left"/>
    </w:lvl>
    <w:lvl w:ilvl="2" w:tplc="DA5CBE6E">
      <w:numFmt w:val="decimal"/>
      <w:lvlText w:val=""/>
      <w:lvlJc w:val="left"/>
    </w:lvl>
    <w:lvl w:ilvl="3" w:tplc="0B82B4DC">
      <w:numFmt w:val="decimal"/>
      <w:lvlText w:val=""/>
      <w:lvlJc w:val="left"/>
    </w:lvl>
    <w:lvl w:ilvl="4" w:tplc="10FABAA6">
      <w:numFmt w:val="decimal"/>
      <w:lvlText w:val=""/>
      <w:lvlJc w:val="left"/>
    </w:lvl>
    <w:lvl w:ilvl="5" w:tplc="F8FA3E9E">
      <w:numFmt w:val="decimal"/>
      <w:lvlText w:val=""/>
      <w:lvlJc w:val="left"/>
    </w:lvl>
    <w:lvl w:ilvl="6" w:tplc="9E16462E">
      <w:numFmt w:val="decimal"/>
      <w:lvlText w:val=""/>
      <w:lvlJc w:val="left"/>
    </w:lvl>
    <w:lvl w:ilvl="7" w:tplc="A1802FEA">
      <w:numFmt w:val="decimal"/>
      <w:lvlText w:val=""/>
      <w:lvlJc w:val="left"/>
    </w:lvl>
    <w:lvl w:ilvl="8" w:tplc="A370A5E2">
      <w:numFmt w:val="decimal"/>
      <w:lvlText w:val=""/>
      <w:lvlJc w:val="left"/>
    </w:lvl>
  </w:abstractNum>
  <w:num w:numId="1" w16cid:durableId="895043792">
    <w:abstractNumId w:val="4"/>
  </w:num>
  <w:num w:numId="2" w16cid:durableId="1222907879">
    <w:abstractNumId w:val="7"/>
  </w:num>
  <w:num w:numId="3" w16cid:durableId="1099713113">
    <w:abstractNumId w:val="2"/>
  </w:num>
  <w:num w:numId="4" w16cid:durableId="1167212394">
    <w:abstractNumId w:val="9"/>
  </w:num>
  <w:num w:numId="5" w16cid:durableId="682053939">
    <w:abstractNumId w:val="8"/>
  </w:num>
  <w:num w:numId="6" w16cid:durableId="32309362">
    <w:abstractNumId w:val="6"/>
  </w:num>
  <w:num w:numId="7" w16cid:durableId="1775246903">
    <w:abstractNumId w:val="0"/>
  </w:num>
  <w:num w:numId="8" w16cid:durableId="1055201369">
    <w:abstractNumId w:val="10"/>
  </w:num>
  <w:num w:numId="9" w16cid:durableId="402416877">
    <w:abstractNumId w:val="3"/>
  </w:num>
  <w:num w:numId="10" w16cid:durableId="673151483">
    <w:abstractNumId w:val="1"/>
  </w:num>
  <w:num w:numId="11" w16cid:durableId="1581521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1AA"/>
    <w:rsid w:val="00126B5B"/>
    <w:rsid w:val="001552A3"/>
    <w:rsid w:val="00261E34"/>
    <w:rsid w:val="0030381E"/>
    <w:rsid w:val="0032473C"/>
    <w:rsid w:val="004911AA"/>
    <w:rsid w:val="007D63F9"/>
    <w:rsid w:val="007F4F4F"/>
    <w:rsid w:val="008726DD"/>
    <w:rsid w:val="008A68E0"/>
    <w:rsid w:val="008C1DBA"/>
    <w:rsid w:val="00C83237"/>
    <w:rsid w:val="00DE642A"/>
    <w:rsid w:val="00FB4834"/>
    <w:rsid w:val="00FD4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0643"/>
  <w15:docId w15:val="{9A95EEED-5C0B-456A-A4AF-DAD740B6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81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0381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0381E"/>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2Char">
    <w:name w:val="Heading 2 Char"/>
    <w:basedOn w:val="DefaultParagraphFont"/>
    <w:link w:val="Heading2"/>
    <w:uiPriority w:val="9"/>
    <w:rsid w:val="0030381E"/>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30381E"/>
    <w:rPr>
      <w:rFonts w:asciiTheme="majorHAnsi" w:eastAsiaTheme="majorEastAsia" w:hAnsiTheme="majorHAnsi" w:cstheme="majorBidi"/>
      <w:color w:val="0A2F40" w:themeColor="accent1" w:themeShade="7F"/>
      <w:sz w:val="24"/>
      <w:szCs w:val="24"/>
    </w:rPr>
  </w:style>
  <w:style w:type="character" w:customStyle="1" w:styleId="Heading1Char">
    <w:name w:val="Heading 1 Char"/>
    <w:basedOn w:val="DefaultParagraphFont"/>
    <w:link w:val="Heading1"/>
    <w:uiPriority w:val="9"/>
    <w:rsid w:val="0030381E"/>
    <w:rPr>
      <w:rFonts w:asciiTheme="majorHAnsi" w:eastAsiaTheme="majorEastAsia" w:hAnsiTheme="majorHAnsi" w:cstheme="majorBidi"/>
      <w:color w:val="0F4761" w:themeColor="accent1" w:themeShade="BF"/>
      <w:sz w:val="32"/>
      <w:szCs w:val="32"/>
    </w:rPr>
  </w:style>
  <w:style w:type="paragraph" w:styleId="Header">
    <w:name w:val="header"/>
    <w:basedOn w:val="Normal"/>
    <w:link w:val="HeaderChar"/>
    <w:uiPriority w:val="99"/>
    <w:unhideWhenUsed/>
    <w:rsid w:val="007D6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63F9"/>
  </w:style>
  <w:style w:type="paragraph" w:styleId="Footer">
    <w:name w:val="footer"/>
    <w:basedOn w:val="Normal"/>
    <w:link w:val="FooterChar"/>
    <w:uiPriority w:val="99"/>
    <w:unhideWhenUsed/>
    <w:rsid w:val="007D6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6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a7d82d0-f218-43e3-9064-436b927967cc" xsi:nil="true"/>
    <lcf76f155ced4ddcb4097134ff3c332f xmlns="2d29fbc8-ec72-4fae-9a75-8bfbd1ff71d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3ABAC1E91B37E4689EC8DBA75636044" ma:contentTypeVersion="11" ma:contentTypeDescription="Create a new document." ma:contentTypeScope="" ma:versionID="4cf6c3b7ec1d1cdea64b843032b7b48b">
  <xsd:schema xmlns:xsd="http://www.w3.org/2001/XMLSchema" xmlns:xs="http://www.w3.org/2001/XMLSchema" xmlns:p="http://schemas.microsoft.com/office/2006/metadata/properties" xmlns:ns2="2d29fbc8-ec72-4fae-9a75-8bfbd1ff71d9" xmlns:ns3="5a7d82d0-f218-43e3-9064-436b927967cc" targetNamespace="http://schemas.microsoft.com/office/2006/metadata/properties" ma:root="true" ma:fieldsID="b74933c2a462c18a361fa4c44e4e4814" ns2:_="" ns3:_="">
    <xsd:import namespace="2d29fbc8-ec72-4fae-9a75-8bfbd1ff71d9"/>
    <xsd:import namespace="5a7d82d0-f218-43e3-9064-436b927967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9fbc8-ec72-4fae-9a75-8bfbd1ff71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97cd7d-6c1d-4eee-96e1-49f110665ac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d82d0-f218-43e3-9064-436b927967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7d2cd9-af28-4d0f-b6fd-8d910d3c9262}" ma:internalName="TaxCatchAll" ma:showField="CatchAllData" ma:web="5a7d82d0-f218-43e3-9064-436b927967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E5A419-DC00-4BF3-877E-EC419680A1A5}">
  <ds:schemaRefs>
    <ds:schemaRef ds:uri="http://schemas.microsoft.com/office/2006/metadata/properties"/>
    <ds:schemaRef ds:uri="http://schemas.microsoft.com/office/infopath/2007/PartnerControls"/>
    <ds:schemaRef ds:uri="5a7d82d0-f218-43e3-9064-436b927967cc"/>
    <ds:schemaRef ds:uri="2d29fbc8-ec72-4fae-9a75-8bfbd1ff71d9"/>
  </ds:schemaRefs>
</ds:datastoreItem>
</file>

<file path=customXml/itemProps2.xml><?xml version="1.0" encoding="utf-8"?>
<ds:datastoreItem xmlns:ds="http://schemas.openxmlformats.org/officeDocument/2006/customXml" ds:itemID="{F7770211-545D-4F91-B0F0-43B52C67F263}">
  <ds:schemaRefs>
    <ds:schemaRef ds:uri="http://schemas.openxmlformats.org/officeDocument/2006/bibliography"/>
  </ds:schemaRefs>
</ds:datastoreItem>
</file>

<file path=customXml/itemProps3.xml><?xml version="1.0" encoding="utf-8"?>
<ds:datastoreItem xmlns:ds="http://schemas.openxmlformats.org/officeDocument/2006/customXml" ds:itemID="{A9B22F36-E935-4ED8-AD5D-5388A0BF12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9fbc8-ec72-4fae-9a75-8bfbd1ff71d9"/>
    <ds:schemaRef ds:uri="5a7d82d0-f218-43e3-9064-436b927967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351F7F-A751-4F22-A5AE-D8EC1B730C97}">
  <ds:schemaRefs>
    <ds:schemaRef ds:uri="http://schemas.microsoft.com/sharepoint/v3/contenttype/forms"/>
  </ds:schemaRefs>
</ds:datastoreItem>
</file>

<file path=docMetadata/LabelInfo.xml><?xml version="1.0" encoding="utf-8"?>
<clbl:labelList xmlns:clbl="http://schemas.microsoft.com/office/2020/mipLabelMetadata">
  <clbl:label id="{6ff60d36-925f-4785-a854-510f909ee561}" enabled="0" method="" siteId="{6ff60d36-925f-4785-a854-510f909ee56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46</Pages>
  <Words>12704</Words>
  <Characters>97291</Characters>
  <Application>Microsoft Office Word</Application>
  <DocSecurity>0</DocSecurity>
  <Lines>1573</Lines>
  <Paragraphs>425</Paragraphs>
  <ScaleCrop>false</ScaleCrop>
  <HeadingPairs>
    <vt:vector size="2" baseType="variant">
      <vt:variant>
        <vt:lpstr>Title</vt:lpstr>
      </vt:variant>
      <vt:variant>
        <vt:i4>1</vt:i4>
      </vt:variant>
    </vt:vector>
  </HeadingPairs>
  <TitlesOfParts>
    <vt:vector size="1" baseType="lpstr">
      <vt:lpstr/>
    </vt:vector>
  </TitlesOfParts>
  <Company>Crowe LLP</Company>
  <LinksUpToDate>false</LinksUpToDate>
  <CharactersWithSpaces>109603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Rachur, Achyuth</cp:lastModifiedBy>
  <cp:revision>3</cp:revision>
  <dcterms:created xsi:type="dcterms:W3CDTF">2025-09-26T03:54:00Z</dcterms:created>
  <dcterms:modified xsi:type="dcterms:W3CDTF">2026-02-03T17:49:00Z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0x01010023ABAC1E91B37E4689EC8DBA75636044</vt:lpwstr>
  </property>
  <property fmtid="{D5CDD505-2E9C-101B-9397-08002B2CF9AE}" pid="3" name="docLang">
    <vt:lpwstr>en</vt:lpwstr>
  </property>
</Properties>
</file>