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BANK X CORPORATION</w:t>
      </w:r>
    </w:p>
    <w:p>
      <w:pPr>
        <w:jc w:val="center"/>
      </w:pPr>
      <w:r>
        <w:rPr>
          <w:b/>
          <w:sz w:val="30"/>
        </w:rPr>
        <w:t>GLOBAL FINANCIAL CRIME STANDARDS</w:t>
      </w:r>
    </w:p>
    <w:p>
      <w:pPr>
        <w:jc w:val="center"/>
      </w:pPr>
      <w:r>
        <w:rPr>
          <w:b/>
          <w:sz w:val="24"/>
        </w:rPr>
        <w:t>CUSTOMER IDENTIFICATION PROGRAM (CIP) AND CUSTOMER DUE DILIGENCE (CDD) STANDARDS</w:t>
      </w:r>
    </w:p>
    <w:p/>
    <w:p>
      <w:pPr>
        <w:pStyle w:val="Heading1"/>
      </w:pPr>
      <w:r>
        <w:t>DOCUMENT CONTROL</w:t>
      </w:r>
    </w:p>
    <w:p>
      <w:r>
        <w:rPr>
          <w:b/>
        </w:rPr>
        <w:t xml:space="preserve">Document Title: </w:t>
      </w:r>
      <w:r>
        <w:t>Global Financial Crime Standards - CIP/CDD Framework</w:t>
      </w:r>
    </w:p>
    <w:p>
      <w:r>
        <w:rPr>
          <w:b/>
        </w:rPr>
        <w:t xml:space="preserve">Version: </w:t>
      </w:r>
      <w:r>
        <w:t>3.2</w:t>
      </w:r>
    </w:p>
    <w:p>
      <w:r>
        <w:rPr>
          <w:b/>
        </w:rPr>
        <w:t xml:space="preserve">Effective Date: </w:t>
      </w:r>
      <w:r>
        <w:t>January 1, 2024</w:t>
      </w:r>
    </w:p>
    <w:p>
      <w:r>
        <w:rPr>
          <w:b/>
        </w:rPr>
        <w:t xml:space="preserve">Classification: </w:t>
      </w:r>
      <w:r>
        <w:t>Internal Use Only - Executive Level</w:t>
      </w:r>
    </w:p>
    <w:p>
      <w:r>
        <w:rPr>
          <w:b/>
        </w:rPr>
        <w:t xml:space="preserve">Owner: </w:t>
      </w:r>
      <w:r>
        <w:t>Chief Risk Officer</w:t>
      </w:r>
    </w:p>
    <w:p>
      <w:r>
        <w:rPr>
          <w:b/>
        </w:rPr>
        <w:t xml:space="preserve">Approval Authority: </w:t>
      </w:r>
      <w:r>
        <w:t>Board of Directors Risk Committee</w:t>
      </w:r>
    </w:p>
    <w:p/>
    <w:p>
      <w:pPr>
        <w:pStyle w:val="Heading1"/>
      </w:pPr>
      <w:r>
        <w:t>EXECUTIVE SUMMARY</w:t>
      </w:r>
    </w:p>
    <w:p>
      <w:r>
        <w:t>These Global Customer Identification Program and Customer Due Diligence Standards establish enterprise-wide minimum requirements for all Bank X entities, business lines, subsidiaries, and operations worldwide. This version reflects regulatory expectations and industry practices observed through 2023, including updates to the FFIEC BSA/AML Examination Manual, supervisory feedback from recent examinations across the banking sector, and key lessons learned from enforcement actions involving peer institutions.</w:t>
      </w:r>
    </w:p>
    <w:p>
      <w:r>
        <w:t>The standards provide guidance for customer identification, identity verification, risk-based due diligence, beneficial ownership identification, ongoing monitoring, and examination readiness across all customer segments. Bank X operations must comply with these global minimum standards while meeting or exceeding local requirements in each operating jurisdiction.</w:t>
      </w:r>
    </w:p>
    <w:p>
      <w:pPr>
        <w:pStyle w:val="Heading1"/>
      </w:pPr>
      <w:r>
        <w:t>1. GOVERNANCE AND ACCOUNTABILITY FRAMEWORK</w:t>
      </w:r>
    </w:p>
    <w:p>
      <w:pPr>
        <w:pStyle w:val="Heading2"/>
      </w:pPr>
      <w:r>
        <w:t>A. Board and Executive Oversight Requirements</w:t>
      </w:r>
    </w:p>
    <w:p>
      <w:r>
        <w:rPr>
          <w:b/>
        </w:rPr>
        <w:t>Board-Level Accountability for CIP/CDD Programs:</w:t>
      </w:r>
    </w:p>
    <w:p>
      <w:r>
        <w:t>The Bank X Board of Directors maintains ultimate accountability for the effectiveness of Customer Identification Program and Customer Due Diligence standards across global operations through Risk Committee oversight. The Board Risk Committee receives quarterly reporting on CIP/CDD program performance, examination outcomes, customer risk profile trends, and significant compliance matters requiring strategic attention.</w:t>
      </w:r>
    </w:p>
    <w:p>
      <w:r>
        <w:t>Executive accountability is implemented through designated Global CIP/CDD Officers reporting to the Chief Risk Officer and operating with functional independence from business line revenue objectives. The Global CIP/CDD organization has enterprise-wide authority to establish customer identification requirements, implement risk-based due diligence procedures, restrict account opening activities, and recommend termination of customer relationships when required to maintain compliance with applicable regulations and Bank X risk appetite parameters.</w:t>
      </w:r>
    </w:p>
    <w:p>
      <w:r>
        <w:t>Quarterly reporting includes CIP completion metrics by customer type and geography, due diligence quality trends, status of regulatory remediation commitments, customer risk concentrations, emerging typologies impacting identity misuse and fraud, system performance issues affecting onboarding controls, and training completion and competency indicators.</w:t>
      </w:r>
    </w:p>
    <w:p>
      <w:r>
        <w:rPr>
          <w:b/>
        </w:rPr>
        <w:t>Enterprise Risk Appetite for Customer Identification and Due Diligence:</w:t>
      </w:r>
    </w:p>
    <w:p>
      <w:r>
        <w:t>Bank X maintains a risk appetite framework establishing quantitative and qualitative parameters for acceptable customer identification and due diligence risks across all business lines and markets. The framework includes tolerances for missing documentation, thresholds for high-risk customer concentrations, and limits for repeat verification exceptions.</w:t>
      </w:r>
    </w:p>
    <w:p>
      <w:r>
        <w:t>Core metrics include maintaining BSA/AML examination outcomes of Satisfactory or better; achieving customer identification completion rates of 99.0% or higher within required timeframes; maintaining high-risk customer concentrations at or below 18% of total customer relationships in any single business line; maintaining customer due diligence information currency rates of 97% or higher for medium- and high-risk relationships; and limiting repeat audit findings related to CIP/CDD to isolated, non-systemic issues with documented remediation.</w:t>
      </w:r>
    </w:p>
    <w:p>
      <w:pPr>
        <w:pStyle w:val="Heading2"/>
      </w:pPr>
      <w:r>
        <w:t>B. Three Lines of Defense Implementation</w:t>
      </w:r>
    </w:p>
    <w:p>
      <w:r>
        <w:rPr>
          <w:b/>
        </w:rPr>
        <w:t>First Line of Defense - Business Line CIP/CDD Responsibilities:</w:t>
      </w:r>
    </w:p>
    <w:p>
      <w:r>
        <w:t>Business lines serve as the first line of defense through embedded onboarding, relationship management, and transaction processing controls. Front-line personnel must follow standardized customer identification procedures across channels (in-branch, online, and telephone) and perform risk-based due diligence using approved assessment criteria.</w:t>
      </w:r>
    </w:p>
    <w:p>
      <w:r>
        <w:t>First line responsibilities include collecting required identification and due diligence information (including beneficial ownership for entity customers), applying approved documentary and non-documentary verification methods, maintaining complete records throughout the relationship lifecycle, escalating exceptions and high-risk indicators promptly, and documenting all actions in systems of record for audit and examination purposes.</w:t>
      </w:r>
    </w:p>
    <w:p>
      <w:r>
        <w:rPr>
          <w:b/>
        </w:rPr>
        <w:t>Second Line of Defense - Independent CIP/CDD Oversight:</w:t>
      </w:r>
    </w:p>
    <w:p>
      <w:r>
        <w:t>Global Financial Crime Compliance provides independent policy development, guidance, and monitoring for customer identification and due diligence activities. Oversight includes periodic control testing, file reviews using risk-based sampling, advisory support for complex onboarding scenarios (e.g., PEPs and complex ownership chains), and escalation to senior management and Board committees for significant issues.</w:t>
      </w:r>
    </w:p>
    <w:p>
      <w:r>
        <w:rPr>
          <w:b/>
        </w:rPr>
        <w:t>Third Line of Defense - Internal Audit Assurance:</w:t>
      </w:r>
    </w:p>
    <w:p>
      <w:r>
        <w:t>Internal Audit provides independent assurance through periodic reviews of CIP/CDD governance, policy adequacy, procedural implementation, and technology enablement. Audit scope includes validation of control design and operating effectiveness, assessment of remediation plans, and follow-up testing to confirm sustained effectiveness.</w:t>
      </w:r>
    </w:p>
    <w:p>
      <w:pPr>
        <w:pStyle w:val="Heading1"/>
      </w:pPr>
      <w:r>
        <w:t>2. CUSTOMER IDENTIFICATION PROGRAM (CIP)</w:t>
      </w:r>
    </w:p>
    <w:p>
      <w:pPr>
        <w:pStyle w:val="Heading2"/>
      </w:pPr>
      <w:r>
        <w:t>A. Required Customer Information Collection</w:t>
      </w:r>
    </w:p>
    <w:p>
      <w:r>
        <w:t>Bank X must obtain the following identifying information from each customer before opening an account, consistent with 31 CFR 1020.220, applicable regulatory guidance, and FFIEC examination expectations:</w:t>
      </w:r>
    </w:p>
    <w:p>
      <w:r>
        <w:rPr>
          <w:b/>
        </w:rPr>
        <w:t>Universal Requirements for All Customers:</w:t>
      </w:r>
    </w:p>
    <w:p>
      <w:r>
        <w:t>Name: Full legal name as it appears on government-issued identification. For entities, the complete legal name as registered with appropriate authorities. All aliases, trade names, and “doing business as” names must be captured when applicable.</w:t>
      </w:r>
    </w:p>
    <w:p>
      <w:r>
        <w:t>Physical Address: For individuals, a complete residential address; for entities, the principal business address or registered office address. Mailing addresses must be captured when different.</w:t>
      </w:r>
    </w:p>
    <w:p>
      <w:r>
        <w:t>Identification Number: TIN/SSN/ITIN/EIN or other government-issued number appropriate to the jurisdiction and customer type. For foreign individuals, passport number and issuing country where domestic identifiers are not available.</w:t>
      </w:r>
    </w:p>
    <w:p>
      <w:r>
        <w:rPr>
          <w:b/>
        </w:rPr>
        <w:t>Additional Requirements for Individual Customers:</w:t>
      </w:r>
    </w:p>
    <w:p>
      <w:r>
        <w:t>Date of Birth; Country of Citizenship (including dual citizenship where applicable); and Occupation/Employer Information.</w:t>
      </w:r>
    </w:p>
    <w:p>
      <w:r>
        <w:rPr>
          <w:b/>
        </w:rPr>
        <w:t>Additional Requirements for Entity Customers:</w:t>
      </w:r>
    </w:p>
    <w:p>
      <w:r>
        <w:t>Date of Formation; Jurisdiction of Formation; Legal Entity Type; Registration Numbers; and Nature of Business.</w:t>
      </w:r>
    </w:p>
    <w:p>
      <w:pPr>
        <w:pStyle w:val="Heading2"/>
      </w:pPr>
      <w:r>
        <w:t>B. Method of Verification Requirements</w:t>
      </w:r>
    </w:p>
    <w:p>
      <w:r>
        <w:t>Bank X maintains procedures detailing methods used to verify customer identity information. Verification may be documentary, non-documentary, or a combination based on risk and available sources.</w:t>
      </w:r>
    </w:p>
    <w:p>
      <w:r>
        <w:rPr>
          <w:b/>
        </w:rPr>
        <w:t>Documentary Verification Requirements:</w:t>
      </w:r>
    </w:p>
    <w:p>
      <w:r>
        <w:t>For each document used, Bank X records document type, identification number, issuing authority, issuance/expiration dates (when applicable), and confirmation of authenticity characteristics.</w:t>
      </w:r>
    </w:p>
    <w:p>
      <w:r>
        <w:rPr>
          <w:b/>
        </w:rPr>
        <w:t>Acceptable Documentary Verification for Individuals:</w:t>
      </w:r>
    </w:p>
    <w:p>
      <w:r>
        <w:t>Valid, unexpired government-issued photo identification (e.g., driver’s license, state ID, passport, military ID, or permanent resident card). Foreign passports may be accepted with appropriate supporting documentation where applicable.</w:t>
      </w:r>
    </w:p>
    <w:p>
      <w:r>
        <w:rPr>
          <w:b/>
        </w:rPr>
        <w:t>Acceptable Documentary Verification for Entities:</w:t>
      </w:r>
    </w:p>
    <w:p>
      <w:r>
        <w:t>Certified formation documents (e.g., articles of incorporation/organization), certificates of good standing, business licenses, and tax registration documentation, subject to jurisdictional requirements.</w:t>
      </w:r>
    </w:p>
    <w:p>
      <w:pPr>
        <w:pStyle w:val="Heading2"/>
      </w:pPr>
      <w:r>
        <w:t>C. Non-Documentary Verification Requirements</w:t>
      </w:r>
    </w:p>
    <w:p>
      <w:r>
        <w:t>When non-documentary methods are used, Bank X documents the method, sources consulted, results obtained, completion date, and personnel responsible, including supervisory review where required.</w:t>
      </w:r>
    </w:p>
    <w:p>
      <w:r>
        <w:rPr>
          <w:b/>
        </w:rPr>
        <w:t>Acceptable Non-Documentary Verification Methods:</w:t>
      </w:r>
    </w:p>
    <w:p>
      <w:r>
        <w:t>Government databases (where accessible), commercial identity verification services, public records searches, and independent contact verification using previously validated contact points.</w:t>
      </w:r>
    </w:p>
    <w:p>
      <w:pPr>
        <w:pStyle w:val="Heading1"/>
      </w:pPr>
      <w:r>
        <w:t>3. BASIC CUSTOMER DUE DILIGENCE FOR INDIVIDUALS</w:t>
      </w:r>
    </w:p>
    <w:p>
      <w:pPr>
        <w:pStyle w:val="Heading2"/>
      </w:pPr>
      <w:r>
        <w:t>A. Required Individual Customer Information</w:t>
      </w:r>
    </w:p>
    <w:p>
      <w:r>
        <w:t>Bank X collects due diligence information for individual customers to support risk assessment, monitoring, and regulatory compliance.</w:t>
      </w:r>
    </w:p>
    <w:p>
      <w:r>
        <w:rPr>
          <w:b/>
        </w:rPr>
        <w:t>Personal Background and Demographic Information:</w:t>
      </w:r>
    </w:p>
    <w:p>
      <w:r>
        <w:t>Country of residency (including duration and prior addresses for recent relocations); citizenship/immigration status; and employment and occupation information.</w:t>
      </w:r>
    </w:p>
    <w:p>
      <w:r>
        <w:rPr>
          <w:b/>
        </w:rPr>
        <w:t>Financial Information and Source Verification:</w:t>
      </w:r>
    </w:p>
    <w:p>
      <w:r>
        <w:t>Source of income (e.g., salary, business income, investments, retirement income) and source of wealth (e.g., asset accumulation, business ownership, inheritance), with documentation commensurate with risk.</w:t>
      </w:r>
    </w:p>
    <w:p>
      <w:r>
        <w:rPr>
          <w:b/>
        </w:rPr>
        <w:t>Account-Level Due Diligence Requirements:</w:t>
      </w:r>
    </w:p>
    <w:p>
      <w:r>
        <w:t>Purpose of account and expected activity, including expected deposit sources, payment patterns, and international activity expectations.</w:t>
      </w:r>
    </w:p>
    <w:p>
      <w:r>
        <w:rPr>
          <w:b/>
        </w:rPr>
        <w:t>Authorized Signers on New Accounts:</w:t>
      </w:r>
    </w:p>
    <w:p>
      <w:r>
        <w:t>For new individual accounts with authorized signers, Bank X records each signer’s identity and authority and applies CIP requirements to signers as appropriate, documenting verification methods and sources.</w:t>
      </w:r>
    </w:p>
    <w:p>
      <w:pPr>
        <w:pStyle w:val="Heading1"/>
      </w:pPr>
      <w:r>
        <w:t>4. BASIC CUSTOMER DUE DILIGENCE FOR ENTITIES</w:t>
      </w:r>
    </w:p>
    <w:p>
      <w:pPr>
        <w:pStyle w:val="Heading2"/>
      </w:pPr>
      <w:r>
        <w:t>A. Required Entity Customer Information</w:t>
      </w:r>
    </w:p>
    <w:p>
      <w:r>
        <w:rPr>
          <w:b/>
        </w:rPr>
        <w:t>Entity Formation and Legal Information:</w:t>
      </w:r>
    </w:p>
    <w:p>
      <w:r>
        <w:t>Country/jurisdiction of formation; registration identifiers; evidence of good standing; and legal structure.</w:t>
      </w:r>
    </w:p>
    <w:p>
      <w:r>
        <w:rPr>
          <w:b/>
        </w:rPr>
        <w:t>“Doing Business As” Names:</w:t>
      </w:r>
    </w:p>
    <w:p>
      <w:r>
        <w:t>All trade names and assumed names under which the entity operates, including registration jurisdictions where applicable.</w:t>
      </w:r>
    </w:p>
    <w:p>
      <w:r>
        <w:rPr>
          <w:b/>
        </w:rPr>
        <w:t>Business Operations and Activity Information:</w:t>
      </w:r>
    </w:p>
    <w:p>
      <w:r>
        <w:t>Nature of business activities; operating locations; market focus; and primary revenue sources.</w:t>
      </w:r>
    </w:p>
    <w:p>
      <w:r>
        <w:rPr>
          <w:b/>
        </w:rPr>
        <w:t>Parent Company Information:</w:t>
      </w:r>
    </w:p>
    <w:p>
      <w:r>
        <w:t>Where applicable, Bank X records the immediate and ultimate parent entity, jurisdiction, and a concise ownership chain summary; where no parent exists, the file states “No parent company” with basis.</w:t>
      </w:r>
    </w:p>
    <w:p>
      <w:pPr>
        <w:pStyle w:val="Heading2"/>
      </w:pPr>
      <w:r>
        <w:t>B. Account-Level Due Diligence Requirements</w:t>
      </w:r>
    </w:p>
    <w:p>
      <w:r>
        <w:t>For entity relationships, Bank X documents account purpose, expected transaction patterns (including seasonality), and authorized signers with evidence of authority (e.g., resolutions, mandates, signature cards).</w:t>
      </w:r>
    </w:p>
    <w:p>
      <w:pPr>
        <w:pStyle w:val="Heading1"/>
      </w:pPr>
      <w:r>
        <w:t>5. BENEFICIAL OWNERSHIP IDENTIFICATION</w:t>
      </w:r>
    </w:p>
    <w:p>
      <w:pPr>
        <w:pStyle w:val="Heading2"/>
      </w:pPr>
      <w:r>
        <w:t>A. Legal Entity Customer Coverage</w:t>
      </w:r>
    </w:p>
    <w:p>
      <w:r>
        <w:t>Bank X applies beneficial ownership identification to covered legal entity customers consistent with the CDD Rule (31 CFR 1010.230) and relevant supervisory guidance, subject to jurisdictional applicability.</w:t>
      </w:r>
    </w:p>
    <w:p>
      <w:r>
        <w:rPr>
          <w:b/>
        </w:rPr>
        <w:t>Categories Requiring Beneficial Ownership Identification:</w:t>
      </w:r>
    </w:p>
    <w:p>
      <w:r>
        <w:t>Domestic entities (e.g., corporations, LLCs, partnerships, certain trusts) and foreign entities maintaining accounts or conducting business through Bank X channels, as applicable.</w:t>
      </w:r>
    </w:p>
    <w:p>
      <w:pPr>
        <w:pStyle w:val="Heading2"/>
      </w:pPr>
      <w:r>
        <w:t>B. CIP Requirements for Beneficial Owners and Control Persons</w:t>
      </w:r>
    </w:p>
    <w:p>
      <w:r>
        <w:t>CIP requirements apply to identified beneficial owners and control persons. Bank X collects and verifies name, date of birth, residential address, and identification number using approved methods, retaining records in accordance with retention standards.</w:t>
      </w:r>
    </w:p>
    <w:p>
      <w:pPr>
        <w:pStyle w:val="Heading1"/>
      </w:pPr>
      <w:r>
        <w:t>6. CIP NOTICE REQUIREMENTS</w:t>
      </w:r>
    </w:p>
    <w:p>
      <w:pPr>
        <w:pStyle w:val="Heading2"/>
      </w:pPr>
      <w:r>
        <w:t>A. Customer Notice Provision Requirements</w:t>
      </w:r>
    </w:p>
    <w:p>
      <w:r>
        <w:t>Bank X provides notice at or before account opening that information is being requested to verify identity, consistent with 31 CFR 1020.220(a)(2)(i).</w:t>
      </w:r>
    </w:p>
    <w:p>
      <w:r>
        <w:rPr>
          <w:b/>
        </w:rPr>
        <w:t>Standard CIP Notice Language:</w:t>
      </w:r>
    </w:p>
    <w:p>
      <w:r>
        <w:t>“To help the government fight the funding of terrorism and money laundering activities, federal law requires all financial institutions to obtain, verify, and record information that identifies each person who opens an account. What this means for you: When you open an account, we will ask for your name, address, date of birth, and other information that will allow us to identify you. We may also ask to see your driver’s license or other identifying documents.”</w:t>
      </w:r>
    </w:p>
    <w:p>
      <w:pPr>
        <w:pStyle w:val="Heading2"/>
      </w:pPr>
      <w:r>
        <w:t>B. Financial Intelligence Unit (FIU) Procedures</w:t>
      </w:r>
    </w:p>
    <w:p>
      <w:r>
        <w:t>Bank X procedures address circumstances where identity cannot be reasonably verified and potentially suspicious circumstances exist, including escalation to the FIU, documentation of attempts, and consideration of regulatory reporting where appropriate.</w:t>
      </w:r>
    </w:p>
    <w:p>
      <w:pPr>
        <w:pStyle w:val="Heading1"/>
      </w:pPr>
      <w:r>
        <w:t>7. IDENTITY VERIFICATION PROCEDURES</w:t>
      </w:r>
    </w:p>
    <w:p>
      <w:pPr>
        <w:pStyle w:val="Heading2"/>
      </w:pPr>
      <w:r>
        <w:t>A. Risk-Based Verification Approach</w:t>
      </w:r>
    </w:p>
    <w:p>
      <w:r>
        <w:t>Bank X applies a risk-based verification approach considering account type, channel, customer location, and available information sources.</w:t>
      </w:r>
    </w:p>
    <w:p>
      <w:r>
        <w:rPr>
          <w:b/>
        </w:rPr>
        <w:t>Enhanced Verification for Higher Risk:</w:t>
      </w:r>
    </w:p>
    <w:p>
      <w:r>
        <w:t>Enhanced verification may be required for non-face-to-face onboarding, higher-risk geographies, PEPs, complex entity structures, cash-intensive businesses, and customers unable to provide standard documentation.</w:t>
      </w:r>
    </w:p>
    <w:p>
      <w:r>
        <w:rPr>
          <w:b/>
        </w:rPr>
        <w:t>Verification Documentation and Recordkeeping:</w:t>
      </w:r>
    </w:p>
    <w:p>
      <w:r>
        <w:t>Documentation includes verification rationale, procedures performed, results and discrepancies, resolutions, and reviewer approvals.</w:t>
      </w:r>
    </w:p>
    <w:p>
      <w:pPr>
        <w:pStyle w:val="Heading1"/>
      </w:pPr>
      <w:r>
        <w:t>8. RISK-BASED CUSTOMER DUE DILIGENCE FRAMEWORK</w:t>
      </w:r>
    </w:p>
    <w:p>
      <w:pPr>
        <w:pStyle w:val="Heading2"/>
      </w:pPr>
      <w:r>
        <w:t>A. Customer Risk Assessment Methodology</w:t>
      </w:r>
    </w:p>
    <w:p>
      <w:r>
        <w:t>Customer risk assessment evaluates customer type, geography, business/industry characteristics, product usage, and expected transaction profiles using standardized methodologies.</w:t>
      </w:r>
    </w:p>
    <w:p>
      <w:r>
        <w:rPr>
          <w:b/>
        </w:rPr>
        <w:t>Dynamic Risk Rating and Periodic Review Requirements:</w:t>
      </w:r>
    </w:p>
    <w:p>
      <w:r>
        <w:t>Risk ratings are reassessed based on changes in activity, adverse information, and supervisory guidance. Review frequency is aligned to risk:</w:t>
      </w:r>
    </w:p>
    <w:p>
      <w:r>
        <w:t>• Low-risk: annual review; interim review upon significant changes.</w:t>
      </w:r>
    </w:p>
    <w:p>
      <w:r>
        <w:t>• Medium-risk: semi-annual review; targeted quarterly monitoring of activity trends.</w:t>
      </w:r>
    </w:p>
    <w:p>
      <w:r>
        <w:t>• High-risk: quarterly review; ongoing monitoring with immediate escalation for material changes.</w:t>
      </w:r>
    </w:p>
    <w:p>
      <w:pPr>
        <w:pStyle w:val="Heading2"/>
      </w:pPr>
      <w:r>
        <w:t>B. Enhanced Due Diligence Requirements</w:t>
      </w:r>
    </w:p>
    <w:p>
      <w:r>
        <w:t>Enhanced due diligence applies to PEPs and other high-risk relationships. Measures may include senior management approval, enhanced source of funds/wealth validation, expanded screening, and more frequent relationship reviews.</w:t>
      </w:r>
    </w:p>
    <w:p>
      <w:r>
        <w:rPr>
          <w:b/>
        </w:rPr>
        <w:t>Complex Ownership Structures:</w:t>
      </w:r>
    </w:p>
    <w:p>
      <w:r>
        <w:t>For complex ownership structures, Bank X documents ownership layers and control relationships, validates customer representations using reliable sources, and monitors for ownership changes triggering review.</w:t>
      </w:r>
    </w:p>
    <w:p>
      <w:pPr>
        <w:pStyle w:val="Heading1"/>
      </w:pPr>
      <w:r>
        <w:t>9. CUSTOMER INFORMATION COLLECTION AND VERIFICATION STANDARDS</w:t>
      </w:r>
    </w:p>
    <w:p>
      <w:pPr>
        <w:pStyle w:val="Heading2"/>
      </w:pPr>
      <w:r>
        <w:t>A. Standardized Customer Information Requirements</w:t>
      </w:r>
    </w:p>
    <w:p>
      <w:r>
        <w:t>All customer relationships require collection and maintenance of standardized information supporting risk assessment, monitoring, and reporting. Collection processes must achieve equivalent quality across channels and third-party origination, with clear audit trails.</w:t>
      </w:r>
    </w:p>
    <w:p>
      <w:pPr>
        <w:pStyle w:val="Heading2"/>
      </w:pPr>
      <w:r>
        <w:t>B. Ongoing Customer Information Maintenance and Updates</w:t>
      </w:r>
    </w:p>
    <w:p>
      <w:r>
        <w:t>Customer information is reviewed and updated based on risk rating, activity patterns, and regulatory requirements. High-risk customers require more frequent updates and documented annual comprehensive reviews. Data quality monitoring tracks completeness, accuracy, and staleness indicators.</w:t>
      </w:r>
    </w:p>
    <w:p>
      <w:pPr>
        <w:pStyle w:val="Heading1"/>
      </w:pPr>
      <w:r>
        <w:t>10. TECHNOLOGY AND DATA MANAGEMENT STANDARDS</w:t>
      </w:r>
    </w:p>
    <w:p>
      <w:pPr>
        <w:pStyle w:val="Heading2"/>
      </w:pPr>
      <w:r>
        <w:t>A. CIP/CDD Technology Enablement</w:t>
      </w:r>
    </w:p>
    <w:p>
      <w:r>
        <w:t>Bank X maintains integrated technology platforms supporting customer onboarding, risk assessment, and recordkeeping across business lines. Systems support consistent workflow controls, audit logging, and integration with screening and verification services.</w:t>
      </w:r>
    </w:p>
    <w:p>
      <w:r>
        <w:rPr>
          <w:b/>
        </w:rPr>
        <w:t>Analytics Enablement:</w:t>
      </w:r>
    </w:p>
    <w:p>
      <w:r>
        <w:t>Analytical capabilities support risk segmentation, trend analysis, and exception reporting. Where advanced analytics are utilized, governance includes model documentation, periodic performance review, and appropriate human oversight.</w:t>
      </w:r>
    </w:p>
    <w:p>
      <w:pPr>
        <w:pStyle w:val="Heading2"/>
      </w:pPr>
      <w:r>
        <w:t>B. Data Quality and Information Security</w:t>
      </w:r>
    </w:p>
    <w:p>
      <w:r>
        <w:t>Customer data must meet standards for accuracy, completeness, and currency. Security controls protect customer information consistent with information security policies, access controls, and retention requirements.</w:t>
      </w:r>
    </w:p>
    <w:p>
      <w:pPr>
        <w:pStyle w:val="Heading1"/>
      </w:pPr>
      <w:r>
        <w:t>11. REGULATORY COMPLIANCE AND EXAMINATION MANAGEMENT</w:t>
      </w:r>
    </w:p>
    <w:p>
      <w:pPr>
        <w:pStyle w:val="Heading2"/>
      </w:pPr>
      <w:r>
        <w:t>A. Multi-Jurisdictional Compliance Framework</w:t>
      </w:r>
    </w:p>
    <w:p>
      <w:r>
        <w:t>Global standards integrate requirements across operating jurisdictions while allowing local procedures to address jurisdiction-specific rules. Regulatory monitoring tracks changes, assesses impacts, and deploys updates through coordinated governance.</w:t>
      </w:r>
    </w:p>
    <w:p>
      <w:pPr>
        <w:pStyle w:val="Heading2"/>
      </w:pPr>
      <w:r>
        <w:t>B. Examination Readiness and Response Management</w:t>
      </w:r>
    </w:p>
    <w:p>
      <w:r>
        <w:t>Examination readiness includes self-assessments, documentation management, and defined response roles. Post-examination activities include root cause analysis, corrective action plans, and independent validation of remediation.</w:t>
      </w:r>
    </w:p>
    <w:p>
      <w:pPr>
        <w:pStyle w:val="Heading2"/>
      </w:pPr>
      <w:r>
        <w:t>C. Regulatory Reporting and Communication</w:t>
      </w:r>
    </w:p>
    <w:p>
      <w:r>
        <w:t>Bank X maintains reporting capabilities for SAR/CTR and other required filings, including review and approval processes and deadline tracking. Regulatory communications are documented and escalated as appropriate.</w:t>
      </w:r>
    </w:p>
    <w:p>
      <w:pPr>
        <w:pStyle w:val="Heading1"/>
      </w:pPr>
      <w:r>
        <w:t>12. TRAINING AND COMPETENCY DEVELOPMENT</w:t>
      </w:r>
    </w:p>
    <w:p>
      <w:pPr>
        <w:pStyle w:val="Heading2"/>
      </w:pPr>
      <w:r>
        <w:t>A. CIP/CDD Training Framework</w:t>
      </w:r>
    </w:p>
    <w:p>
      <w:r>
        <w:t>All personnel involved in CIP/CDD activities receive role-specific training covering regulatory requirements, Bank X procedures, risk indicators, escalation protocols, and system usage.</w:t>
      </w:r>
    </w:p>
    <w:p>
      <w:pPr>
        <w:pStyle w:val="Heading2"/>
      </w:pPr>
      <w:r>
        <w:t>B. Continuous Learning and Professional Development</w:t>
      </w:r>
    </w:p>
    <w:p>
      <w:r>
        <w:t>Ongoing education provides updates on regulatory guidance and emerging typologies. Competency assessment includes knowledge checks and practical scenario exercises; training content is updated based on examination feedback and internal quality results.</w:t>
      </w:r>
    </w:p>
    <w:p/>
    <w:p>
      <w:pPr>
        <w:pStyle w:val="Heading1"/>
      </w:pPr>
      <w:r>
        <w:t>DOCUMENT APPROVAL AND IMPLEMENTATION:</w:t>
      </w:r>
    </w:p>
    <w:p>
      <w:r>
        <w:t>This Global Financial Crime Standards document establishes Bank X’s enterprise-wide framework for customer identification and customer due diligence. Implementation requires coordinated deployment across business lines with appropriate training, system configuration, monitoring, and continuous improvement.</w:t>
      </w:r>
    </w:p>
    <w:p/>
    <w:p>
      <w:r>
        <w:rPr>
          <w:b/>
        </w:rPr>
        <w:t xml:space="preserve">Chief Risk Officer: </w:t>
      </w:r>
      <w:r>
        <w:t>___________________________________  Date: __________</w:t>
      </w:r>
    </w:p>
    <w:p>
      <w:r>
        <w:rPr>
          <w:b/>
        </w:rPr>
        <w:t xml:space="preserve">Chief Compliance Officer: </w:t>
      </w:r>
      <w:r>
        <w:t>___________________________________  Date: __________</w:t>
      </w:r>
    </w:p>
    <w:p>
      <w:r>
        <w:rPr>
          <w:b/>
        </w:rPr>
        <w:t xml:space="preserve">Board Risk Committee Chairman: </w:t>
      </w:r>
      <w:r>
        <w:t>___________________________________  Date: 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