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44"/>
        </w:rPr>
        <w:t>Northstar Analytics</w:t>
        <w:br/>
      </w:r>
    </w:p>
    <w:p>
      <w:pPr>
        <w:jc w:val="center"/>
      </w:pPr>
      <w:r>
        <w:rPr>
          <w:b/>
          <w:sz w:val="38"/>
        </w:rPr>
        <w:t>CECL Suite v4.2</w:t>
        <w:br/>
        <w:t>Implementation &amp; Production Operations Runbook</w:t>
      </w:r>
    </w:p>
    <w:p>
      <w:pPr>
        <w:jc w:val="center"/>
      </w:pPr>
      <w:r>
        <w:rPr>
          <w:sz w:val="24"/>
        </w:rPr>
        <w:t>Document ID: NA-CECL-OPS-4.2</w:t>
        <w:br/>
        <w:t>Release Date: February 17, 2026</w:t>
      </w:r>
    </w:p>
    <w:p>
      <w:pPr>
        <w:jc w:val="center"/>
      </w:pPr>
      <w:r>
        <w:rPr>
          <w:i/>
          <w:sz w:val="22"/>
        </w:rPr>
        <w:t>Confidential - For Client Operations Use Only</w:t>
      </w:r>
    </w:p>
    <w:p/>
    <w:p>
      <w:pPr>
        <w:pStyle w:val="BodyText"/>
      </w:pPr>
      <w:r>
        <w:rPr>
          <w:b/>
        </w:rPr>
        <w:t xml:space="preserve">Prepared by: </w:t>
      </w:r>
      <w:r>
        <w:t>Northstar Analytics, Delivery Engineering &amp; Platform Ops</w:t>
        <w:br/>
      </w:r>
      <w:r>
        <w:rPr>
          <w:b/>
        </w:rPr>
        <w:t xml:space="preserve">Primary contacts: </w:t>
      </w:r>
      <w:r>
        <w:t>ops@northstaranalytics.example | modelsupport@northstaranalytics.example</w:t>
        <w:br/>
      </w:r>
      <w:r>
        <w:rPr>
          <w:b/>
        </w:rPr>
        <w:t xml:space="preserve">Target users: </w:t>
      </w:r>
      <w:r>
        <w:t>Client Model Owners, Finance Close Team, IT Integration, Model Risk Management</w:t>
        <w:br/>
      </w:r>
    </w:p>
    <w:p>
      <w:r>
        <w:br w:type="page"/>
      </w:r>
    </w:p>
    <w:p>
      <w:pPr>
        <w:pStyle w:val="Heading1"/>
      </w:pPr>
      <w:r>
        <w:t>Document Control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rPr>
          <w:tblHeader w:val="true"/>
          <w:cantSplit/>
        </w:trPr>
        <w:tc>
          <w:tcPr>
            <w:tcW w:type="dxa" w:w="1728"/>
          </w:tcPr>
          <w:p>
            <w:r>
              <w:t>Version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Author</w:t>
            </w:r>
          </w:p>
        </w:tc>
        <w:tc>
          <w:tcPr>
            <w:tcW w:type="dxa" w:w="1728"/>
          </w:tcPr>
          <w:p>
            <w:r>
              <w:t>Reviewer</w:t>
            </w:r>
          </w:p>
        </w:tc>
        <w:tc>
          <w:tcPr>
            <w:tcW w:type="dxa" w:w="1728"/>
          </w:tcPr>
          <w:p>
            <w:r>
              <w:t>Summary of Changes</w:t>
            </w:r>
          </w:p>
        </w:tc>
      </w:tr>
      <w:tr>
        <w:trPr>
          <w:cantSplit/>
        </w:trPr>
        <w:tc>
          <w:tcPr>
            <w:tcW w:type="dxa" w:w="1728"/>
          </w:tcPr>
          <w:p>
            <w:r>
              <w:t>2.0</w:t>
            </w:r>
          </w:p>
        </w:tc>
        <w:tc>
          <w:tcPr>
            <w:tcW w:type="dxa" w:w="1728"/>
          </w:tcPr>
          <w:p>
            <w:r>
              <w:t>2025-09-18</w:t>
            </w:r>
          </w:p>
        </w:tc>
        <w:tc>
          <w:tcPr>
            <w:tcW w:type="dxa" w:w="1728"/>
          </w:tcPr>
          <w:p>
            <w:r>
              <w:t>J. Rivera</w:t>
            </w:r>
          </w:p>
        </w:tc>
        <w:tc>
          <w:tcPr>
            <w:tcW w:type="dxa" w:w="1728"/>
          </w:tcPr>
          <w:p>
            <w:r>
              <w:t>S. Khan</w:t>
            </w:r>
          </w:p>
        </w:tc>
        <w:tc>
          <w:tcPr>
            <w:tcW w:type="dxa" w:w="1728"/>
          </w:tcPr>
          <w:p>
            <w:r>
              <w:t>Initial production runbook for CECL Suite v4.0</w:t>
            </w:r>
          </w:p>
        </w:tc>
      </w:tr>
      <w:tr>
        <w:trPr>
          <w:cantSplit/>
        </w:trPr>
        <w:tc>
          <w:tcPr>
            <w:tcW w:type="dxa" w:w="1728"/>
          </w:tcPr>
          <w:p>
            <w:r>
              <w:t>2.1</w:t>
            </w:r>
          </w:p>
        </w:tc>
        <w:tc>
          <w:tcPr>
            <w:tcW w:type="dxa" w:w="1728"/>
          </w:tcPr>
          <w:p>
            <w:r>
              <w:t>2025-12-10</w:t>
            </w:r>
          </w:p>
        </w:tc>
        <w:tc>
          <w:tcPr>
            <w:tcW w:type="dxa" w:w="1728"/>
          </w:tcPr>
          <w:p>
            <w:r>
              <w:t>J. Rivera</w:t>
            </w:r>
          </w:p>
        </w:tc>
        <w:tc>
          <w:tcPr>
            <w:tcW w:type="dxa" w:w="1728"/>
          </w:tcPr>
          <w:p>
            <w:r>
              <w:t>S. Khan</w:t>
            </w:r>
          </w:p>
        </w:tc>
        <w:tc>
          <w:tcPr>
            <w:tcW w:type="dxa" w:w="1728"/>
          </w:tcPr>
          <w:p>
            <w:r>
              <w:t>Added rerun procedures; expanded evidence retention checklist</w:t>
            </w:r>
          </w:p>
        </w:tc>
      </w:tr>
      <w:tr>
        <w:trPr>
          <w:cantSplit/>
        </w:trPr>
        <w:tc>
          <w:tcPr>
            <w:tcW w:type="dxa" w:w="1728"/>
          </w:tcPr>
          <w:p>
            <w:r>
              <w:t>2.2</w:t>
            </w:r>
          </w:p>
        </w:tc>
        <w:tc>
          <w:tcPr>
            <w:tcW w:type="dxa" w:w="1728"/>
          </w:tcPr>
          <w:p>
            <w:r>
              <w:t>2026-02-17</w:t>
            </w:r>
          </w:p>
        </w:tc>
        <w:tc>
          <w:tcPr>
            <w:tcW w:type="dxa" w:w="1728"/>
          </w:tcPr>
          <w:p>
            <w:r>
              <w:t>J. Rivera</w:t>
            </w:r>
          </w:p>
        </w:tc>
        <w:tc>
          <w:tcPr>
            <w:tcW w:type="dxa" w:w="1728"/>
          </w:tcPr>
          <w:p>
            <w:r>
              <w:t>S. Khan</w:t>
            </w:r>
          </w:p>
        </w:tc>
        <w:tc>
          <w:tcPr>
            <w:tcW w:type="dxa" w:w="1728"/>
          </w:tcPr>
          <w:p>
            <w:r>
              <w:t>Updated orchestration; clarified close calendar; added DR steps</w:t>
            </w:r>
          </w:p>
        </w:tc>
      </w:tr>
    </w:tbl>
    <w:p/>
    <w:p>
      <w:pPr>
        <w:pStyle w:val="Heading2"/>
      </w:pPr>
      <w:r>
        <w:t>Distribution and Use</w:t>
      </w:r>
    </w:p>
    <w:p>
      <w:pPr>
        <w:pStyle w:val="BodyText"/>
      </w:pPr>
      <w:r>
        <w:t>This runbook provides operational procedures for implementing and executing the Northstar CECL Suite. It is written in a vendor operations format and is not aligned to client model documentation templates. Clients should integrate these procedures with internal close calendars, change control, and model governance requirements.</w:t>
      </w:r>
    </w:p>
    <w:p>
      <w:r>
        <w:br w:type="page"/>
      </w:r>
    </w:p>
    <w:p>
      <w:pPr>
        <w:pStyle w:val="Heading1"/>
      </w:pPr>
      <w:r>
        <w:t>Table of Contents (Generated in Word)</w:t>
      </w:r>
    </w:p>
    <w:p>
      <w:pPr>
        <w:pStyle w:val="BodyText"/>
      </w:pPr>
      <w:r>
        <w:t>This document includes a placeholder for a Microsoft Word-generated Table of Contents. To update: References &gt; Table of Contents &gt; Update Table.</w:t>
      </w:r>
    </w:p>
    <w:p/>
    <w:p>
      <w:pPr>
        <w:pStyle w:val="BodyText"/>
      </w:pPr>
      <w:r>
        <w:t>1. Purpose, Scope, and Operating Principles</w:t>
      </w:r>
    </w:p>
    <w:p>
      <w:pPr>
        <w:pStyle w:val="BodyText"/>
      </w:pPr>
      <w:r>
        <w:t>2. Platform Overview and System Topology</w:t>
      </w:r>
    </w:p>
    <w:p>
      <w:pPr>
        <w:pStyle w:val="BodyText"/>
      </w:pPr>
      <w:r>
        <w:t>3. Environments, Access, and Segregation of Duties</w:t>
      </w:r>
    </w:p>
    <w:p>
      <w:pPr>
        <w:pStyle w:val="BodyText"/>
      </w:pPr>
      <w:r>
        <w:t>4. Configuration Management and Release Process</w:t>
      </w:r>
    </w:p>
    <w:p>
      <w:pPr>
        <w:pStyle w:val="BodyText"/>
      </w:pPr>
      <w:r>
        <w:t>5. Close Calendar and End-to-End Run Overview</w:t>
      </w:r>
    </w:p>
    <w:p>
      <w:pPr>
        <w:pStyle w:val="BodyText"/>
      </w:pPr>
      <w:r>
        <w:t>6. Pre-Run Data Intake and Gate Controls</w:t>
      </w:r>
    </w:p>
    <w:p>
      <w:pPr>
        <w:pStyle w:val="BodyText"/>
      </w:pPr>
      <w:r>
        <w:t>7. Model Execution Procedure (Standard Run)</w:t>
      </w:r>
    </w:p>
    <w:p>
      <w:pPr>
        <w:pStyle w:val="BodyText"/>
      </w:pPr>
      <w:r>
        <w:t>8. Post-Run Checks, QC, and Reconciliations</w:t>
      </w:r>
    </w:p>
    <w:p>
      <w:pPr>
        <w:pStyle w:val="BodyText"/>
      </w:pPr>
      <w:r>
        <w:t>9. Reporting Outputs, Exports, and Distribution</w:t>
      </w:r>
    </w:p>
    <w:p>
      <w:pPr>
        <w:pStyle w:val="BodyText"/>
      </w:pPr>
      <w:r>
        <w:t>10. Exceptions, Reruns, and Adjusted Runs</w:t>
      </w:r>
    </w:p>
    <w:p>
      <w:pPr>
        <w:pStyle w:val="BodyText"/>
      </w:pPr>
      <w:r>
        <w:t>11. Incident Management and Support</w:t>
      </w:r>
    </w:p>
    <w:p>
      <w:pPr>
        <w:pStyle w:val="BodyText"/>
      </w:pPr>
      <w:r>
        <w:t>12. Backup, Business Continuity, and Disaster Recovery</w:t>
      </w:r>
    </w:p>
    <w:p>
      <w:pPr>
        <w:pStyle w:val="BodyText"/>
      </w:pPr>
      <w:r>
        <w:t>13. Audit Evidence, Retention, and Traceability</w:t>
      </w:r>
    </w:p>
    <w:p>
      <w:pPr>
        <w:pStyle w:val="BodyText"/>
      </w:pPr>
      <w:r>
        <w:t>Appendices (Checklists, Sample Logs, Job Catalog, Glossary)</w:t>
      </w:r>
    </w:p>
    <w:p>
      <w:r>
        <w:br w:type="page"/>
      </w:r>
    </w:p>
    <w:p>
      <w:pPr>
        <w:pStyle w:val="Heading1"/>
      </w:pPr>
      <w:r>
        <w:t>1. Purpose, Scope, and Operating Principles</w:t>
      </w:r>
    </w:p>
    <w:p>
      <w:pPr>
        <w:pStyle w:val="BodyText"/>
      </w:pPr>
      <w:r>
        <w:rPr>
          <w:b/>
        </w:rPr>
        <w:t xml:space="preserve">Purpose. </w:t>
      </w:r>
      <w:r>
        <w:t>Define repeatable, controlled procedures for implementing the CECL Suite and executing monthly/quarterly allowance runs with appropriate controls, evidence, and error handling.</w:t>
      </w:r>
    </w:p>
    <w:p>
      <w:pPr>
        <w:pStyle w:val="BodyText"/>
      </w:pPr>
      <w:r>
        <w:rPr>
          <w:b/>
        </w:rPr>
        <w:t xml:space="preserve">Scope. </w:t>
      </w:r>
      <w:r>
        <w:t>Includes data ingestion, QC gating, model execution, output delivery, and evidence retention. Excludes policy decisions such as scenario weights and overlays, which remain client-governed.</w:t>
      </w:r>
    </w:p>
    <w:p>
      <w:pPr>
        <w:pStyle w:val="Heading2"/>
      </w:pPr>
      <w:r>
        <w:t>1.1 Operating Principles</w:t>
      </w:r>
    </w:p>
    <w:p>
      <w:pPr>
        <w:pStyle w:val="ListBullet"/>
      </w:pPr>
      <w:r>
        <w:t>Deterministic processing: same inputs + configuration produce identical outputs.</w:t>
      </w:r>
    </w:p>
    <w:p>
      <w:pPr>
        <w:pStyle w:val="ListBullet"/>
      </w:pPr>
      <w:r>
        <w:t>Segregation of duties: separate roles for data delivery, run execution, and approval.</w:t>
      </w:r>
    </w:p>
    <w:p>
      <w:pPr>
        <w:pStyle w:val="ListBullet"/>
      </w:pPr>
      <w:r>
        <w:t>Controlled change: configuration and code changes routed through release process.</w:t>
      </w:r>
    </w:p>
    <w:p>
      <w:pPr>
        <w:pStyle w:val="ListBullet"/>
      </w:pPr>
      <w:r>
        <w:t>Auditability: preserve artifacts that support re-performance and review.</w:t>
      </w:r>
    </w:p>
    <w:p>
      <w:pPr>
        <w:pStyle w:val="ListBullet"/>
      </w:pPr>
      <w:r>
        <w:t>Fail-safe operation: clear rerun and rollback procedures with documented rationale.</w:t>
      </w:r>
    </w:p>
    <w:p>
      <w:pPr>
        <w:pStyle w:val="Heading2"/>
      </w:pPr>
      <w:r>
        <w:t>1.2 Roles Used in This Runbook (Vendor Terminology)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tblHeader w:val="true"/>
          <w:cantSplit/>
        </w:trPr>
        <w:tc>
          <w:tcPr>
            <w:tcW w:type="dxa" w:w="4320"/>
          </w:tcPr>
          <w:p>
            <w:r>
              <w:t>Role</w:t>
            </w:r>
          </w:p>
        </w:tc>
        <w:tc>
          <w:tcPr>
            <w:tcW w:type="dxa" w:w="4320"/>
          </w:tcPr>
          <w:p>
            <w:r>
              <w:t>Responsibilities</w:t>
            </w:r>
          </w:p>
        </w:tc>
      </w:tr>
      <w:tr>
        <w:trPr>
          <w:cantSplit/>
        </w:trPr>
        <w:tc>
          <w:tcPr>
            <w:tcW w:type="dxa" w:w="4320"/>
          </w:tcPr>
          <w:p>
            <w:r>
              <w:t>Run Operator</w:t>
            </w:r>
          </w:p>
        </w:tc>
        <w:tc>
          <w:tcPr>
            <w:tcW w:type="dxa" w:w="4320"/>
          </w:tcPr>
          <w:p>
            <w:r>
              <w:t>Executes the run, monitors jobs, coordinates with support; cannot approve results.</w:t>
            </w:r>
          </w:p>
        </w:tc>
      </w:tr>
      <w:tr>
        <w:trPr>
          <w:cantSplit/>
        </w:trPr>
        <w:tc>
          <w:tcPr>
            <w:tcW w:type="dxa" w:w="4320"/>
          </w:tcPr>
          <w:p>
            <w:r>
              <w:t>Data Steward</w:t>
            </w:r>
          </w:p>
        </w:tc>
        <w:tc>
          <w:tcPr>
            <w:tcW w:type="dxa" w:w="4320"/>
          </w:tcPr>
          <w:p>
            <w:r>
              <w:t>Owns data delivery and reconciliations; resolves data QC findings.</w:t>
            </w:r>
          </w:p>
        </w:tc>
      </w:tr>
      <w:tr>
        <w:trPr>
          <w:cantSplit/>
        </w:trPr>
        <w:tc>
          <w:tcPr>
            <w:tcW w:type="dxa" w:w="4320"/>
          </w:tcPr>
          <w:p>
            <w:r>
              <w:t>Finance Reviewer</w:t>
            </w:r>
          </w:p>
        </w:tc>
        <w:tc>
          <w:tcPr>
            <w:tcW w:type="dxa" w:w="4320"/>
          </w:tcPr>
          <w:p>
            <w:r>
              <w:t>Reviews outputs and reconciliations; approves reporting package.</w:t>
            </w:r>
          </w:p>
        </w:tc>
      </w:tr>
      <w:tr>
        <w:trPr>
          <w:cantSplit/>
        </w:trPr>
        <w:tc>
          <w:tcPr>
            <w:tcW w:type="dxa" w:w="4320"/>
          </w:tcPr>
          <w:p>
            <w:r>
              <w:t>Platform Admin</w:t>
            </w:r>
          </w:p>
        </w:tc>
        <w:tc>
          <w:tcPr>
            <w:tcW w:type="dxa" w:w="4320"/>
          </w:tcPr>
          <w:p>
            <w:r>
              <w:t>Manages access and infrastructure; does not modify model logic.</w:t>
            </w:r>
          </w:p>
        </w:tc>
      </w:tr>
      <w:tr>
        <w:trPr>
          <w:cantSplit/>
        </w:trPr>
        <w:tc>
          <w:tcPr>
            <w:tcW w:type="dxa" w:w="4320"/>
          </w:tcPr>
          <w:p>
            <w:r>
              <w:t>Model Support</w:t>
            </w:r>
          </w:p>
        </w:tc>
        <w:tc>
          <w:tcPr>
            <w:tcW w:type="dxa" w:w="4320"/>
          </w:tcPr>
          <w:p>
            <w:r>
              <w:t>Vendor support for defects and questions; provides hotfixes under change control.</w:t>
            </w:r>
          </w:p>
        </w:tc>
      </w:tr>
    </w:tbl>
    <w:p>
      <w:r>
        <w:br w:type="page"/>
      </w:r>
    </w:p>
    <w:p>
      <w:pPr>
        <w:pStyle w:val="Heading1"/>
      </w:pPr>
      <w:r>
        <w:t>2. Platform Overview and System Topology</w:t>
      </w:r>
    </w:p>
    <w:p>
      <w:pPr>
        <w:pStyle w:val="BodyText"/>
      </w:pPr>
      <w:r>
        <w:t>The CECL Suite is deployed as a set of services: file intake, staging, canonical transformation, quality control engine, model compute engine, results store, and export/reporting layer. Implementations may be on Northstar-managed infrastructure or client-managed infrastructure depending on contracting and security requirements.</w:t>
      </w:r>
    </w:p>
    <w:p>
      <w:pPr>
        <w:pStyle w:val="Heading2"/>
      </w:pPr>
      <w:r>
        <w:t>2.1 System Topology (Illustrative)</w:t>
      </w:r>
    </w:p>
    <w:p>
      <w:r>
        <w:drawing>
          <wp:inline xmlns:a="http://schemas.openxmlformats.org/drawingml/2006/main" xmlns:pic="http://schemas.openxmlformats.org/drawingml/2006/picture">
            <wp:extent cx="6217920" cy="22384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s_env_topolog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2384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2.2 Core Components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tblHeader w:val="true"/>
          <w:cantSplit/>
        </w:trPr>
        <w:tc>
          <w:tcPr>
            <w:tcW w:type="dxa" w:w="4320"/>
          </w:tcPr>
          <w:p>
            <w:r>
              <w:t>Component</w:t>
            </w:r>
          </w:p>
        </w:tc>
        <w:tc>
          <w:tcPr>
            <w:tcW w:type="dxa" w:w="4320"/>
          </w:tcPr>
          <w:p>
            <w:r>
              <w:t>Purpose</w:t>
            </w:r>
          </w:p>
        </w:tc>
      </w:tr>
      <w:tr>
        <w:trPr>
          <w:cantSplit/>
        </w:trPr>
        <w:tc>
          <w:tcPr>
            <w:tcW w:type="dxa" w:w="4320"/>
          </w:tcPr>
          <w:p>
            <w:r>
              <w:t>Intake Gateway</w:t>
            </w:r>
          </w:p>
        </w:tc>
        <w:tc>
          <w:tcPr>
            <w:tcW w:type="dxa" w:w="4320"/>
          </w:tcPr>
          <w:p>
            <w:r>
              <w:t>Receives encrypted files via SFTP/API; validates package metadata; stores in landing zone.</w:t>
            </w:r>
          </w:p>
        </w:tc>
      </w:tr>
      <w:tr>
        <w:trPr>
          <w:cantSplit/>
        </w:trPr>
        <w:tc>
          <w:tcPr>
            <w:tcW w:type="dxa" w:w="4320"/>
          </w:tcPr>
          <w:p>
            <w:r>
              <w:t>Landing Zone</w:t>
            </w:r>
          </w:p>
        </w:tc>
        <w:tc>
          <w:tcPr>
            <w:tcW w:type="dxa" w:w="4320"/>
          </w:tcPr>
          <w:p>
            <w:r>
              <w:t>Encrypted storage location; immutable file storage with checksums.</w:t>
            </w:r>
          </w:p>
        </w:tc>
      </w:tr>
      <w:tr>
        <w:trPr>
          <w:cantSplit/>
        </w:trPr>
        <w:tc>
          <w:tcPr>
            <w:tcW w:type="dxa" w:w="4320"/>
          </w:tcPr>
          <w:p>
            <w:r>
              <w:t>Staging Database</w:t>
            </w:r>
          </w:p>
        </w:tc>
        <w:tc>
          <w:tcPr>
            <w:tcW w:type="dxa" w:w="4320"/>
          </w:tcPr>
          <w:p>
            <w:r>
              <w:t>Raw landing tables; minimal transformations; supports re-processing.</w:t>
            </w:r>
          </w:p>
        </w:tc>
      </w:tr>
      <w:tr>
        <w:trPr>
          <w:cantSplit/>
        </w:trPr>
        <w:tc>
          <w:tcPr>
            <w:tcW w:type="dxa" w:w="4320"/>
          </w:tcPr>
          <w:p>
            <w:r>
              <w:t>Canonical Database</w:t>
            </w:r>
          </w:p>
        </w:tc>
        <w:tc>
          <w:tcPr>
            <w:tcW w:type="dxa" w:w="4320"/>
          </w:tcPr>
          <w:p>
            <w:r>
              <w:t>Standardized Northstar DM tables consumed by model engine.</w:t>
            </w:r>
          </w:p>
        </w:tc>
      </w:tr>
      <w:tr>
        <w:trPr>
          <w:cantSplit/>
        </w:trPr>
        <w:tc>
          <w:tcPr>
            <w:tcW w:type="dxa" w:w="4320"/>
          </w:tcPr>
          <w:p>
            <w:r>
              <w:t>QC Rules Engine</w:t>
            </w:r>
          </w:p>
        </w:tc>
        <w:tc>
          <w:tcPr>
            <w:tcW w:type="dxa" w:w="4320"/>
          </w:tcPr>
          <w:p>
            <w:r>
              <w:t>Automated checks; outputs QC findings and gate status.</w:t>
            </w:r>
          </w:p>
        </w:tc>
      </w:tr>
      <w:tr>
        <w:trPr>
          <w:cantSplit/>
        </w:trPr>
        <w:tc>
          <w:tcPr>
            <w:tcW w:type="dxa" w:w="4320"/>
          </w:tcPr>
          <w:p>
            <w:r>
              <w:t>Model Engine</w:t>
            </w:r>
          </w:p>
        </w:tc>
        <w:tc>
          <w:tcPr>
            <w:tcW w:type="dxa" w:w="4320"/>
          </w:tcPr>
          <w:p>
            <w:r>
              <w:t>Computes ECL outputs; writes results to store.</w:t>
            </w:r>
          </w:p>
        </w:tc>
      </w:tr>
      <w:tr>
        <w:trPr>
          <w:cantSplit/>
        </w:trPr>
        <w:tc>
          <w:tcPr>
            <w:tcW w:type="dxa" w:w="4320"/>
          </w:tcPr>
          <w:p>
            <w:r>
              <w:t>Results Store/Audit Vault</w:t>
            </w:r>
          </w:p>
        </w:tc>
        <w:tc>
          <w:tcPr>
            <w:tcW w:type="dxa" w:w="4320"/>
          </w:tcPr>
          <w:p>
            <w:r>
              <w:t>Holds run artifacts, configuration snapshots, and outputs.</w:t>
            </w:r>
          </w:p>
        </w:tc>
      </w:tr>
      <w:tr>
        <w:trPr>
          <w:cantSplit/>
        </w:trPr>
        <w:tc>
          <w:tcPr>
            <w:tcW w:type="dxa" w:w="4320"/>
          </w:tcPr>
          <w:p>
            <w:r>
              <w:t>Export &amp; Reporting</w:t>
            </w:r>
          </w:p>
        </w:tc>
        <w:tc>
          <w:tcPr>
            <w:tcW w:type="dxa" w:w="4320"/>
          </w:tcPr>
          <w:p>
            <w:r>
              <w:t>Generates client-facing files and reporting datasets.</w:t>
            </w:r>
          </w:p>
        </w:tc>
      </w:tr>
    </w:tbl>
    <w:p>
      <w:pPr>
        <w:pStyle w:val="Heading2"/>
      </w:pPr>
      <w:r>
        <w:t>2.3 Run Identifiers and Metadata</w:t>
      </w:r>
    </w:p>
    <w:p>
      <w:pPr>
        <w:pStyle w:val="BodyText"/>
      </w:pPr>
      <w:r>
        <w:t>Each run is assigned a run_id (e.g., 2026Q1_SRB_00052). Runs include metadata: as_of_date, scenario_set, configuration_version, data_package_id, execution timestamps, operator id, and export package checksums. Metadata is stored in the audit vault.</w:t>
      </w:r>
    </w:p>
    <w:p>
      <w:r>
        <w:br w:type="page"/>
      </w:r>
    </w:p>
    <w:p>
      <w:pPr>
        <w:pStyle w:val="Heading1"/>
      </w:pPr>
      <w:r>
        <w:t>3. Environments, Access, and Segregation of Duties</w:t>
      </w:r>
    </w:p>
    <w:p>
      <w:pPr>
        <w:pStyle w:val="BodyText"/>
      </w:pPr>
      <w:r>
        <w:t>The CECL Suite supports separate environments to manage change and reduce operational risk. Minimum recommended: DEV, UAT, and PROD.</w:t>
      </w:r>
    </w:p>
    <w:p>
      <w:pPr>
        <w:pStyle w:val="Heading2"/>
      </w:pPr>
      <w:r>
        <w:t>3.1 Environments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tblHeader w:val="true"/>
          <w:cantSplit/>
        </w:trPr>
        <w:tc>
          <w:tcPr>
            <w:tcW w:type="dxa" w:w="4320"/>
          </w:tcPr>
          <w:p>
            <w:r>
              <w:t>Environment</w:t>
            </w:r>
          </w:p>
        </w:tc>
        <w:tc>
          <w:tcPr>
            <w:tcW w:type="dxa" w:w="4320"/>
          </w:tcPr>
          <w:p>
            <w:r>
              <w:t>Use</w:t>
            </w:r>
          </w:p>
        </w:tc>
      </w:tr>
      <w:tr>
        <w:trPr>
          <w:cantSplit/>
        </w:trPr>
        <w:tc>
          <w:tcPr>
            <w:tcW w:type="dxa" w:w="4320"/>
          </w:tcPr>
          <w:p>
            <w:r>
              <w:t>DEV</w:t>
            </w:r>
          </w:p>
        </w:tc>
        <w:tc>
          <w:tcPr>
            <w:tcW w:type="dxa" w:w="4320"/>
          </w:tcPr>
          <w:p>
            <w:r>
              <w:t>Engineering/testing; synthetic or masked data; frequent changes</w:t>
            </w:r>
          </w:p>
        </w:tc>
      </w:tr>
      <w:tr>
        <w:trPr>
          <w:cantSplit/>
        </w:trPr>
        <w:tc>
          <w:tcPr>
            <w:tcW w:type="dxa" w:w="4320"/>
          </w:tcPr>
          <w:p>
            <w:r>
              <w:t>UAT</w:t>
            </w:r>
          </w:p>
        </w:tc>
        <w:tc>
          <w:tcPr>
            <w:tcW w:type="dxa" w:w="4320"/>
          </w:tcPr>
          <w:p>
            <w:r>
              <w:t>Client testing and parallel runs; approvals prior to production releases</w:t>
            </w:r>
          </w:p>
        </w:tc>
      </w:tr>
      <w:tr>
        <w:trPr>
          <w:cantSplit/>
        </w:trPr>
        <w:tc>
          <w:tcPr>
            <w:tcW w:type="dxa" w:w="4320"/>
          </w:tcPr>
          <w:p>
            <w:r>
              <w:t>PROD</w:t>
            </w:r>
          </w:p>
        </w:tc>
        <w:tc>
          <w:tcPr>
            <w:tcW w:type="dxa" w:w="4320"/>
          </w:tcPr>
          <w:p>
            <w:r>
              <w:t>Production close runs; controlled change; restricted access</w:t>
            </w:r>
          </w:p>
        </w:tc>
      </w:tr>
    </w:tbl>
    <w:p>
      <w:pPr>
        <w:pStyle w:val="Heading2"/>
      </w:pPr>
      <w:r>
        <w:t>3.2 Access Controls (Typical)</w:t>
      </w:r>
    </w:p>
    <w:p>
      <w:pPr>
        <w:pStyle w:val="BodyText"/>
      </w:pPr>
      <w:r>
        <w:t>Access is role-based. Write access to production configuration is limited. Run execution requires multi-factor authentication and is logged.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rPr>
          <w:tblHeader w:val="true"/>
          <w:cantSplit/>
        </w:trPr>
        <w:tc>
          <w:tcPr>
            <w:tcW w:type="dxa" w:w="2160"/>
          </w:tcPr>
          <w:p>
            <w:r>
              <w:t>Permission</w:t>
            </w:r>
          </w:p>
        </w:tc>
        <w:tc>
          <w:tcPr>
            <w:tcW w:type="dxa" w:w="2160"/>
          </w:tcPr>
          <w:p>
            <w:r>
              <w:t>Run Operator</w:t>
            </w:r>
          </w:p>
        </w:tc>
        <w:tc>
          <w:tcPr>
            <w:tcW w:type="dxa" w:w="2160"/>
          </w:tcPr>
          <w:p>
            <w:r>
              <w:t>Data Steward</w:t>
            </w:r>
          </w:p>
        </w:tc>
        <w:tc>
          <w:tcPr>
            <w:tcW w:type="dxa" w:w="2160"/>
          </w:tcPr>
          <w:p>
            <w:r>
              <w:t>Finance Reviewer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t>Upload data package</w:t>
            </w:r>
          </w:p>
        </w:tc>
        <w:tc>
          <w:tcPr>
            <w:tcW w:type="dxa" w:w="2160"/>
          </w:tcPr>
          <w:p>
            <w:r>
              <w:t>N</w:t>
            </w:r>
          </w:p>
        </w:tc>
        <w:tc>
          <w:tcPr>
            <w:tcW w:type="dxa" w:w="2160"/>
          </w:tcPr>
          <w:p>
            <w:r>
              <w:t>Y</w:t>
            </w:r>
          </w:p>
        </w:tc>
        <w:tc>
          <w:tcPr>
            <w:tcW w:type="dxa" w:w="2160"/>
          </w:tcPr>
          <w:p>
            <w:r>
              <w:t>N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t>Execute model run</w:t>
            </w:r>
          </w:p>
        </w:tc>
        <w:tc>
          <w:tcPr>
            <w:tcW w:type="dxa" w:w="2160"/>
          </w:tcPr>
          <w:p>
            <w:r>
              <w:t>Y</w:t>
            </w:r>
          </w:p>
        </w:tc>
        <w:tc>
          <w:tcPr>
            <w:tcW w:type="dxa" w:w="2160"/>
          </w:tcPr>
          <w:p>
            <w:r>
              <w:t>N</w:t>
            </w:r>
          </w:p>
        </w:tc>
        <w:tc>
          <w:tcPr>
            <w:tcW w:type="dxa" w:w="2160"/>
          </w:tcPr>
          <w:p>
            <w:r>
              <w:t>N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t>Approve QC gate</w:t>
            </w:r>
          </w:p>
        </w:tc>
        <w:tc>
          <w:tcPr>
            <w:tcW w:type="dxa" w:w="2160"/>
          </w:tcPr>
          <w:p>
            <w:r>
              <w:t>N</w:t>
            </w:r>
          </w:p>
        </w:tc>
        <w:tc>
          <w:tcPr>
            <w:tcW w:type="dxa" w:w="2160"/>
          </w:tcPr>
          <w:p>
            <w:r>
              <w:t>Y</w:t>
            </w:r>
          </w:p>
        </w:tc>
        <w:tc>
          <w:tcPr>
            <w:tcW w:type="dxa" w:w="2160"/>
          </w:tcPr>
          <w:p>
            <w:r>
              <w:t>N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t>Approve final outputs</w:t>
            </w:r>
          </w:p>
        </w:tc>
        <w:tc>
          <w:tcPr>
            <w:tcW w:type="dxa" w:w="2160"/>
          </w:tcPr>
          <w:p>
            <w:r>
              <w:t>N</w:t>
            </w:r>
          </w:p>
        </w:tc>
        <w:tc>
          <w:tcPr>
            <w:tcW w:type="dxa" w:w="2160"/>
          </w:tcPr>
          <w:p>
            <w:r>
              <w:t>N</w:t>
            </w:r>
          </w:p>
        </w:tc>
        <w:tc>
          <w:tcPr>
            <w:tcW w:type="dxa" w:w="2160"/>
          </w:tcPr>
          <w:p>
            <w:r>
              <w:t>Y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t>Modify model configuration</w:t>
            </w:r>
          </w:p>
        </w:tc>
        <w:tc>
          <w:tcPr>
            <w:tcW w:type="dxa" w:w="2160"/>
          </w:tcPr>
          <w:p>
            <w:r>
              <w:t>N</w:t>
            </w:r>
          </w:p>
        </w:tc>
        <w:tc>
          <w:tcPr>
            <w:tcW w:type="dxa" w:w="2160"/>
          </w:tcPr>
          <w:p>
            <w:r>
              <w:t>N</w:t>
            </w:r>
          </w:p>
        </w:tc>
        <w:tc>
          <w:tcPr>
            <w:tcW w:type="dxa" w:w="2160"/>
          </w:tcPr>
          <w:p>
            <w:r>
              <w:t>N (controlled)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t>Access audit vault</w:t>
            </w:r>
          </w:p>
        </w:tc>
        <w:tc>
          <w:tcPr>
            <w:tcW w:type="dxa" w:w="2160"/>
          </w:tcPr>
          <w:p>
            <w:r>
              <w:t>Read</w:t>
            </w:r>
          </w:p>
        </w:tc>
        <w:tc>
          <w:tcPr>
            <w:tcW w:type="dxa" w:w="2160"/>
          </w:tcPr>
          <w:p>
            <w:r>
              <w:t>Read</w:t>
            </w:r>
          </w:p>
        </w:tc>
        <w:tc>
          <w:tcPr>
            <w:tcW w:type="dxa" w:w="2160"/>
          </w:tcPr>
          <w:p>
            <w:r>
              <w:t>Read</w:t>
            </w:r>
          </w:p>
        </w:tc>
      </w:tr>
    </w:tbl>
    <w:p>
      <w:pPr>
        <w:pStyle w:val="Heading2"/>
      </w:pPr>
      <w:r>
        <w:t>3.3 Segregation of Duties Controls</w:t>
      </w:r>
    </w:p>
    <w:p>
      <w:pPr>
        <w:pStyle w:val="ListBullet"/>
      </w:pPr>
      <w:r>
        <w:t>Run Operator cannot approve QC gates or final reporting package.</w:t>
      </w:r>
    </w:p>
    <w:p>
      <w:pPr>
        <w:pStyle w:val="ListBullet"/>
      </w:pPr>
      <w:r>
        <w:t>Data Steward cannot modify production model code; can remediate and re-deliver data.</w:t>
      </w:r>
    </w:p>
    <w:p>
      <w:pPr>
        <w:pStyle w:val="ListBullet"/>
      </w:pPr>
      <w:r>
        <w:t>Finance Reviewer signs off on final package and retains evidence bundle.</w:t>
      </w:r>
    </w:p>
    <w:p>
      <w:pPr>
        <w:pStyle w:val="ListBullet"/>
      </w:pPr>
      <w:r>
        <w:t>Emergency access (break-glass) is logged and reviewed after-the-fact.</w:t>
      </w:r>
    </w:p>
    <w:p>
      <w:r>
        <w:br w:type="page"/>
      </w:r>
    </w:p>
    <w:p>
      <w:pPr>
        <w:pStyle w:val="Heading1"/>
      </w:pPr>
      <w:r>
        <w:t>4. Configuration Management and Release Process</w:t>
      </w:r>
    </w:p>
    <w:p>
      <w:pPr>
        <w:pStyle w:val="BodyText"/>
      </w:pPr>
      <w:r>
        <w:t>Configuration items include segmentation tables, scenario set definitions, model parameters (e.g., reversion horizon), export layouts, QC thresholds, and mapping metadata. Configuration is versioned and promoted through environments.</w:t>
      </w:r>
    </w:p>
    <w:p>
      <w:pPr>
        <w:pStyle w:val="Heading2"/>
      </w:pPr>
      <w:r>
        <w:t>4.1 Configuration Artifacts (Examples)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tblHeader w:val="true"/>
          <w:cantSplit/>
        </w:trPr>
        <w:tc>
          <w:tcPr>
            <w:tcW w:type="dxa" w:w="4320"/>
          </w:tcPr>
          <w:p>
            <w:r>
              <w:t>Artifact</w:t>
            </w:r>
          </w:p>
        </w:tc>
        <w:tc>
          <w:tcPr>
            <w:tcW w:type="dxa" w:w="4320"/>
          </w:tcPr>
          <w:p>
            <w:r>
              <w:t>Description</w:t>
            </w:r>
          </w:p>
        </w:tc>
      </w:tr>
      <w:tr>
        <w:trPr>
          <w:cantSplit/>
        </w:trPr>
        <w:tc>
          <w:tcPr>
            <w:tcW w:type="dxa" w:w="4320"/>
          </w:tcPr>
          <w:p>
            <w:r>
              <w:t>SEGMENT_DEFINITION</w:t>
            </w:r>
          </w:p>
        </w:tc>
        <w:tc>
          <w:tcPr>
            <w:tcW w:type="dxa" w:w="4320"/>
          </w:tcPr>
          <w:p>
            <w:r>
              <w:t>Segment rules and overrides by portfolio</w:t>
            </w:r>
          </w:p>
        </w:tc>
      </w:tr>
      <w:tr>
        <w:trPr>
          <w:cantSplit/>
        </w:trPr>
        <w:tc>
          <w:tcPr>
            <w:tcW w:type="dxa" w:w="4320"/>
          </w:tcPr>
          <w:p>
            <w:r>
              <w:t>SCENARIO_SET</w:t>
            </w:r>
          </w:p>
        </w:tc>
        <w:tc>
          <w:tcPr>
            <w:tcW w:type="dxa" w:w="4320"/>
          </w:tcPr>
          <w:p>
            <w:r>
              <w:t>Scenario names, weights, macro series mapping</w:t>
            </w:r>
          </w:p>
        </w:tc>
      </w:tr>
      <w:tr>
        <w:trPr>
          <w:cantSplit/>
        </w:trPr>
        <w:tc>
          <w:tcPr>
            <w:tcW w:type="dxa" w:w="4320"/>
          </w:tcPr>
          <w:p>
            <w:r>
              <w:t>RUN_CONTROL</w:t>
            </w:r>
          </w:p>
        </w:tc>
        <w:tc>
          <w:tcPr>
            <w:tcW w:type="dxa" w:w="4320"/>
          </w:tcPr>
          <w:p>
            <w:r>
              <w:t>As-of date, run mode, toggles</w:t>
            </w:r>
          </w:p>
        </w:tc>
      </w:tr>
      <w:tr>
        <w:trPr>
          <w:cantSplit/>
        </w:trPr>
        <w:tc>
          <w:tcPr>
            <w:tcW w:type="dxa" w:w="4320"/>
          </w:tcPr>
          <w:p>
            <w:r>
              <w:t>QC_RULES</w:t>
            </w:r>
          </w:p>
        </w:tc>
        <w:tc>
          <w:tcPr>
            <w:tcW w:type="dxa" w:w="4320"/>
          </w:tcPr>
          <w:p>
            <w:r>
              <w:t>Rule thresholds and gate settings</w:t>
            </w:r>
          </w:p>
        </w:tc>
      </w:tr>
      <w:tr>
        <w:trPr>
          <w:cantSplit/>
        </w:trPr>
        <w:tc>
          <w:tcPr>
            <w:tcW w:type="dxa" w:w="4320"/>
          </w:tcPr>
          <w:p>
            <w:r>
              <w:t>EXPORT_LAYOUT</w:t>
            </w:r>
          </w:p>
        </w:tc>
        <w:tc>
          <w:tcPr>
            <w:tcW w:type="dxa" w:w="4320"/>
          </w:tcPr>
          <w:p>
            <w:r>
              <w:t>File formats and report templates</w:t>
            </w:r>
          </w:p>
        </w:tc>
      </w:tr>
    </w:tbl>
    <w:p>
      <w:pPr>
        <w:pStyle w:val="Heading2"/>
      </w:pPr>
      <w:r>
        <w:t>4.2 Release Workflow (Standard)</w:t>
      </w:r>
    </w:p>
    <w:p>
      <w:pPr>
        <w:pStyle w:val="ListNumber"/>
      </w:pPr>
      <w:r>
        <w:t>Plan: define change scope, risk, and test plan; open change ticket.</w:t>
      </w:r>
    </w:p>
    <w:p>
      <w:pPr>
        <w:pStyle w:val="ListNumber"/>
      </w:pPr>
      <w:r>
        <w:t>Build: implement change in DEV; generate release candidate.</w:t>
      </w:r>
    </w:p>
    <w:p>
      <w:pPr>
        <w:pStyle w:val="ListNumber"/>
      </w:pPr>
      <w:r>
        <w:t>Test: execute unit tests and sample run; remediate defects.</w:t>
      </w:r>
    </w:p>
    <w:p>
      <w:pPr>
        <w:pStyle w:val="ListNumber"/>
      </w:pPr>
      <w:r>
        <w:t>UAT: client runs parallel test; approves release candidate.</w:t>
      </w:r>
    </w:p>
    <w:p>
      <w:pPr>
        <w:pStyle w:val="ListNumber"/>
      </w:pPr>
      <w:r>
        <w:t>Promote: deploy to PROD during approved window; capture deployment evidence.</w:t>
      </w:r>
    </w:p>
    <w:p>
      <w:pPr>
        <w:pStyle w:val="ListNumber"/>
      </w:pPr>
      <w:r>
        <w:t>Post-deploy: perform smoke test and confirm baseline behavior.</w:t>
      </w:r>
    </w:p>
    <w:p>
      <w:pPr>
        <w:pStyle w:val="Heading2"/>
      </w:pPr>
      <w:r>
        <w:t>4.3 Rollback Policy</w:t>
      </w:r>
    </w:p>
    <w:p>
      <w:pPr>
        <w:pStyle w:val="BodyText"/>
      </w:pPr>
      <w:r>
        <w:t>If a production deployment causes an unacceptable outcome (failed smoke test, corrupted outputs, or material unexpected change), rollback is executed by restoring the prior configuration snapshot and/or prior release package. Rollbacks are documented with root cause and follow-up actions.</w:t>
      </w:r>
    </w:p>
    <w:p>
      <w:r>
        <w:br w:type="page"/>
      </w:r>
    </w:p>
    <w:p>
      <w:pPr>
        <w:pStyle w:val="Heading1"/>
      </w:pPr>
      <w:r>
        <w:t>5. Close Calendar and End-to-End Run Overview</w:t>
      </w:r>
    </w:p>
    <w:p>
      <w:pPr>
        <w:pStyle w:val="BodyText"/>
      </w:pPr>
      <w:r>
        <w:t>The CECL Suite run is typically executed as part of the month-end or quarter-end close. The end-to-end process includes data extraction, delivery, QC gating, model execution, post-run checks, reporting, and archive.</w:t>
      </w:r>
    </w:p>
    <w:p>
      <w:pPr>
        <w:pStyle w:val="Heading2"/>
      </w:pPr>
      <w:r>
        <w:t>5.1 Example Close Timeline</w:t>
      </w:r>
    </w:p>
    <w:p>
      <w:r>
        <w:drawing>
          <wp:inline xmlns:a="http://schemas.openxmlformats.org/drawingml/2006/main" xmlns:pic="http://schemas.openxmlformats.org/drawingml/2006/picture">
            <wp:extent cx="6217920" cy="161665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s_close_timelin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16166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5.2 End-to-End Control Gates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tblHeader w:val="true"/>
          <w:cantSplit/>
        </w:trPr>
        <w:tc>
          <w:tcPr>
            <w:tcW w:type="dxa" w:w="4320"/>
          </w:tcPr>
          <w:p>
            <w:r>
              <w:t>Gate</w:t>
            </w:r>
          </w:p>
        </w:tc>
        <w:tc>
          <w:tcPr>
            <w:tcW w:type="dxa" w:w="4320"/>
          </w:tcPr>
          <w:p>
            <w:r>
              <w:t>Criteria</w:t>
            </w:r>
          </w:p>
        </w:tc>
      </w:tr>
      <w:tr>
        <w:trPr>
          <w:cantSplit/>
        </w:trPr>
        <w:tc>
          <w:tcPr>
            <w:tcW w:type="dxa" w:w="4320"/>
          </w:tcPr>
          <w:p>
            <w:r>
              <w:t>Gate A: Data Package Acceptance</w:t>
            </w:r>
          </w:p>
        </w:tc>
        <w:tc>
          <w:tcPr>
            <w:tcW w:type="dxa" w:w="4320"/>
          </w:tcPr>
          <w:p>
            <w:r>
              <w:t>Delivery complete; checksums verified; package registered.</w:t>
            </w:r>
          </w:p>
        </w:tc>
      </w:tr>
      <w:tr>
        <w:trPr>
          <w:cantSplit/>
        </w:trPr>
        <w:tc>
          <w:tcPr>
            <w:tcW w:type="dxa" w:w="4320"/>
          </w:tcPr>
          <w:p>
            <w:r>
              <w:t>Gate B: QC Critical Checks</w:t>
            </w:r>
          </w:p>
        </w:tc>
        <w:tc>
          <w:tcPr>
            <w:tcW w:type="dxa" w:w="4320"/>
          </w:tcPr>
          <w:p>
            <w:r>
              <w:t>Key fields present; unique keys; referential integrity; critical rules pass.</w:t>
            </w:r>
          </w:p>
        </w:tc>
      </w:tr>
      <w:tr>
        <w:trPr>
          <w:cantSplit/>
        </w:trPr>
        <w:tc>
          <w:tcPr>
            <w:tcW w:type="dxa" w:w="4320"/>
          </w:tcPr>
          <w:p>
            <w:r>
              <w:t>Gate C: Reconciliations</w:t>
            </w:r>
          </w:p>
        </w:tc>
        <w:tc>
          <w:tcPr>
            <w:tcW w:type="dxa" w:w="4320"/>
          </w:tcPr>
          <w:p>
            <w:r>
              <w:t>Balances and CO/recovery tie to control totals within tolerance.</w:t>
            </w:r>
          </w:p>
        </w:tc>
      </w:tr>
      <w:tr>
        <w:trPr>
          <w:cantSplit/>
        </w:trPr>
        <w:tc>
          <w:tcPr>
            <w:tcW w:type="dxa" w:w="4320"/>
          </w:tcPr>
          <w:p>
            <w:r>
              <w:t>Gate D: Run Completion</w:t>
            </w:r>
          </w:p>
        </w:tc>
        <w:tc>
          <w:tcPr>
            <w:tcW w:type="dxa" w:w="4320"/>
          </w:tcPr>
          <w:p>
            <w:r>
              <w:t>Model run completed successfully; outputs generated; no critical exceptions.</w:t>
            </w:r>
          </w:p>
        </w:tc>
      </w:tr>
      <w:tr>
        <w:trPr>
          <w:cantSplit/>
        </w:trPr>
        <w:tc>
          <w:tcPr>
            <w:tcW w:type="dxa" w:w="4320"/>
          </w:tcPr>
          <w:p>
            <w:r>
              <w:t>Gate E: Finance Sign-off</w:t>
            </w:r>
          </w:p>
        </w:tc>
        <w:tc>
          <w:tcPr>
            <w:tcW w:type="dxa" w:w="4320"/>
          </w:tcPr>
          <w:p>
            <w:r>
              <w:t>Reporting package reviewed; rollforwards and GL tie-outs approved.</w:t>
            </w:r>
          </w:p>
        </w:tc>
      </w:tr>
      <w:tr>
        <w:trPr>
          <w:cantSplit/>
        </w:trPr>
        <w:tc>
          <w:tcPr>
            <w:tcW w:type="dxa" w:w="4320"/>
          </w:tcPr>
          <w:p>
            <w:r>
              <w:t>Gate F: Archive</w:t>
            </w:r>
          </w:p>
        </w:tc>
        <w:tc>
          <w:tcPr>
            <w:tcW w:type="dxa" w:w="4320"/>
          </w:tcPr>
          <w:p>
            <w:r>
              <w:t>Evidence bundle sealed; inputs/config/outputs stored; read-only.</w:t>
            </w:r>
          </w:p>
        </w:tc>
      </w:tr>
    </w:tbl>
    <w:p>
      <w:r>
        <w:br w:type="page"/>
      </w:r>
    </w:p>
    <w:p>
      <w:pPr>
        <w:pStyle w:val="Heading1"/>
      </w:pPr>
      <w:r>
        <w:t>6. Pre-Run Data Intake and Gate Controls</w:t>
      </w:r>
    </w:p>
    <w:p>
      <w:pPr>
        <w:pStyle w:val="Heading2"/>
      </w:pPr>
      <w:r>
        <w:t>6.1 Data Package Components</w:t>
      </w:r>
    </w:p>
    <w:p>
      <w:pPr>
        <w:pStyle w:val="ListBullet"/>
      </w:pPr>
      <w:r>
        <w:t>Required: ACCOUNT_MASTER, ACCOUNT_SNAPSHOT, TRANSACTION (optional for some portfolios), CHARGEOFF, RECOVERY, GL_CONTROL_TOTALS, MACRO_SERIES.</w:t>
      </w:r>
    </w:p>
    <w:p>
      <w:pPr>
        <w:pStyle w:val="ListBullet"/>
      </w:pPr>
      <w:r>
        <w:t>Optional: COLLATERAL, SCORE, reference dimensions, and configuration lookup tables.</w:t>
      </w:r>
    </w:p>
    <w:p>
      <w:pPr>
        <w:pStyle w:val="ListBullet"/>
      </w:pPr>
      <w:r>
        <w:t>Each table delivered as a file with consistent as_of_date and package id.</w:t>
      </w:r>
    </w:p>
    <w:p>
      <w:pPr>
        <w:pStyle w:val="Heading2"/>
      </w:pPr>
      <w:r>
        <w:t>6.2 Intake Steps (Operator/Steward)</w:t>
      </w:r>
    </w:p>
    <w:p>
      <w:pPr>
        <w:pStyle w:val="ListNumber"/>
      </w:pPr>
      <w:r>
        <w:t>Verify expected package files are present and encrypted; confirm checksum files (if provided).</w:t>
      </w:r>
    </w:p>
    <w:p>
      <w:pPr>
        <w:pStyle w:val="ListNumber"/>
      </w:pPr>
      <w:r>
        <w:t>Register data_package_id and as_of_date in intake console.</w:t>
      </w:r>
    </w:p>
    <w:p>
      <w:pPr>
        <w:pStyle w:val="ListNumber"/>
      </w:pPr>
      <w:r>
        <w:t>Decryption and load to staging initiated; monitor job completion.</w:t>
      </w:r>
    </w:p>
    <w:p>
      <w:pPr>
        <w:pStyle w:val="ListNumber"/>
      </w:pPr>
      <w:r>
        <w:t>Run automated QC suite; review critical/high findings.</w:t>
      </w:r>
    </w:p>
    <w:p>
      <w:pPr>
        <w:pStyle w:val="ListNumber"/>
      </w:pPr>
      <w:r>
        <w:t>If critical failures, reject package and initiate remediation (see Section 10).</w:t>
      </w:r>
    </w:p>
    <w:p>
      <w:pPr>
        <w:pStyle w:val="Heading2"/>
      </w:pPr>
      <w:r>
        <w:t>6.3 Pre-Run Checklist (Excerpt)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rPr>
          <w:tblHeader w:val="true"/>
          <w:cantSplit/>
        </w:trPr>
        <w:tc>
          <w:tcPr>
            <w:tcW w:type="dxa" w:w="2160"/>
          </w:tcPr>
          <w:p>
            <w:r>
              <w:t>Item</w:t>
            </w:r>
          </w:p>
        </w:tc>
        <w:tc>
          <w:tcPr>
            <w:tcW w:type="dxa" w:w="2160"/>
          </w:tcPr>
          <w:p>
            <w:r>
              <w:t>Owner</w:t>
            </w:r>
          </w:p>
        </w:tc>
        <w:tc>
          <w:tcPr>
            <w:tcW w:type="dxa" w:w="2160"/>
          </w:tcPr>
          <w:p>
            <w:r>
              <w:t>Evidence</w:t>
            </w:r>
          </w:p>
        </w:tc>
        <w:tc>
          <w:tcPr>
            <w:tcW w:type="dxa" w:w="2160"/>
          </w:tcPr>
          <w:p>
            <w:r>
              <w:t>Completed (Y/N)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t>Data package delivered and registered</w:t>
            </w:r>
          </w:p>
        </w:tc>
        <w:tc>
          <w:tcPr>
            <w:tcW w:type="dxa" w:w="2160"/>
          </w:tcPr>
          <w:p>
            <w:r>
              <w:t>Data Steward</w:t>
            </w:r>
          </w:p>
        </w:tc>
        <w:tc>
          <w:tcPr>
            <w:tcW w:type="dxa" w:w="2160"/>
          </w:tcPr>
          <w:p>
            <w:r>
              <w:t>Intake console screenshot / log export</w:t>
            </w:r>
          </w:p>
        </w:tc>
        <w:tc>
          <w:tcPr>
            <w:tcW w:type="dxa" w:w="2160"/>
          </w:tcPr>
          <w:p>
            <w:r/>
          </w:p>
        </w:tc>
      </w:tr>
      <w:tr>
        <w:trPr>
          <w:cantSplit/>
        </w:trPr>
        <w:tc>
          <w:tcPr>
            <w:tcW w:type="dxa" w:w="2160"/>
          </w:tcPr>
          <w:p>
            <w:r>
              <w:t>Critical QC rules pass</w:t>
            </w:r>
          </w:p>
        </w:tc>
        <w:tc>
          <w:tcPr>
            <w:tcW w:type="dxa" w:w="2160"/>
          </w:tcPr>
          <w:p>
            <w:r>
              <w:t>Data Steward</w:t>
            </w:r>
          </w:p>
        </w:tc>
        <w:tc>
          <w:tcPr>
            <w:tcW w:type="dxa" w:w="2160"/>
          </w:tcPr>
          <w:p>
            <w:r>
              <w:t>QC report (PDF/CSV)</w:t>
            </w:r>
          </w:p>
        </w:tc>
        <w:tc>
          <w:tcPr>
            <w:tcW w:type="dxa" w:w="2160"/>
          </w:tcPr>
          <w:p>
            <w:r/>
          </w:p>
        </w:tc>
      </w:tr>
      <w:tr>
        <w:trPr>
          <w:cantSplit/>
        </w:trPr>
        <w:tc>
          <w:tcPr>
            <w:tcW w:type="dxa" w:w="2160"/>
          </w:tcPr>
          <w:p>
            <w:r>
              <w:t>Balance reconciliation within tolerance</w:t>
            </w:r>
          </w:p>
        </w:tc>
        <w:tc>
          <w:tcPr>
            <w:tcW w:type="dxa" w:w="2160"/>
          </w:tcPr>
          <w:p>
            <w:r>
              <w:t>Data Steward</w:t>
            </w:r>
          </w:p>
        </w:tc>
        <w:tc>
          <w:tcPr>
            <w:tcW w:type="dxa" w:w="2160"/>
          </w:tcPr>
          <w:p>
            <w:r>
              <w:t>Reconciliation workbook</w:t>
            </w:r>
          </w:p>
        </w:tc>
        <w:tc>
          <w:tcPr>
            <w:tcW w:type="dxa" w:w="2160"/>
          </w:tcPr>
          <w:p>
            <w:r/>
          </w:p>
        </w:tc>
      </w:tr>
      <w:tr>
        <w:trPr>
          <w:cantSplit/>
        </w:trPr>
        <w:tc>
          <w:tcPr>
            <w:tcW w:type="dxa" w:w="2160"/>
          </w:tcPr>
          <w:p>
            <w:r>
              <w:t>Scenario set selected and weights confirmed</w:t>
            </w:r>
          </w:p>
        </w:tc>
        <w:tc>
          <w:tcPr>
            <w:tcW w:type="dxa" w:w="2160"/>
          </w:tcPr>
          <w:p>
            <w:r>
              <w:t>Finance Reviewer</w:t>
            </w:r>
          </w:p>
        </w:tc>
        <w:tc>
          <w:tcPr>
            <w:tcW w:type="dxa" w:w="2160"/>
          </w:tcPr>
          <w:p>
            <w:r>
              <w:t>Scenario memo / approval</w:t>
            </w:r>
          </w:p>
        </w:tc>
        <w:tc>
          <w:tcPr>
            <w:tcW w:type="dxa" w:w="2160"/>
          </w:tcPr>
          <w:p>
            <w:r/>
          </w:p>
        </w:tc>
      </w:tr>
      <w:tr>
        <w:trPr>
          <w:cantSplit/>
        </w:trPr>
        <w:tc>
          <w:tcPr>
            <w:tcW w:type="dxa" w:w="2160"/>
          </w:tcPr>
          <w:p>
            <w:r>
              <w:t>Run controls configured (as_of_date, run mode)</w:t>
            </w:r>
          </w:p>
        </w:tc>
        <w:tc>
          <w:tcPr>
            <w:tcW w:type="dxa" w:w="2160"/>
          </w:tcPr>
          <w:p>
            <w:r>
              <w:t>Run Operator</w:t>
            </w:r>
          </w:p>
        </w:tc>
        <w:tc>
          <w:tcPr>
            <w:tcW w:type="dxa" w:w="2160"/>
          </w:tcPr>
          <w:p>
            <w:r>
              <w:t>Config snapshot export</w:t>
            </w:r>
          </w:p>
        </w:tc>
        <w:tc>
          <w:tcPr>
            <w:tcW w:type="dxa" w:w="2160"/>
          </w:tcPr>
          <w:p>
            <w:r/>
          </w:p>
        </w:tc>
      </w:tr>
      <w:tr>
        <w:trPr>
          <w:cantSplit/>
        </w:trPr>
        <w:tc>
          <w:tcPr>
            <w:tcW w:type="dxa" w:w="2160"/>
          </w:tcPr>
          <w:p>
            <w:r>
              <w:t>Change freeze confirmed (no pending deployments)</w:t>
            </w:r>
          </w:p>
        </w:tc>
        <w:tc>
          <w:tcPr>
            <w:tcW w:type="dxa" w:w="2160"/>
          </w:tcPr>
          <w:p>
            <w:r>
              <w:t>Platform Admin</w:t>
            </w:r>
          </w:p>
        </w:tc>
        <w:tc>
          <w:tcPr>
            <w:tcW w:type="dxa" w:w="2160"/>
          </w:tcPr>
          <w:p>
            <w:r>
              <w:t>Change calendar entry</w:t>
            </w:r>
          </w:p>
        </w:tc>
        <w:tc>
          <w:tcPr>
            <w:tcW w:type="dxa" w:w="2160"/>
          </w:tcPr>
          <w:p>
            <w:r/>
          </w:p>
        </w:tc>
      </w:tr>
    </w:tbl>
    <w:p>
      <w:r>
        <w:br w:type="page"/>
      </w:r>
    </w:p>
    <w:p>
      <w:pPr>
        <w:pStyle w:val="Heading1"/>
      </w:pPr>
      <w:r>
        <w:t>7. Model Execution Procedure (Standard Run)</w:t>
      </w:r>
    </w:p>
    <w:p>
      <w:pPr>
        <w:pStyle w:val="BodyText"/>
      </w:pPr>
      <w:r>
        <w:t>A standard run executes the configured CECL Suite with no overlays beyond pre-approved configuration. Execution is job-orchestrated and produces an output package with deterministic identifiers.</w:t>
      </w:r>
    </w:p>
    <w:p>
      <w:pPr>
        <w:pStyle w:val="Heading2"/>
      </w:pPr>
      <w:r>
        <w:t>7.1 Job Orchestration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rPr>
          <w:tblHeader w:val="true"/>
          <w:cantSplit/>
        </w:trPr>
        <w:tc>
          <w:tcPr>
            <w:tcW w:type="dxa" w:w="1728"/>
          </w:tcPr>
          <w:p>
            <w:r>
              <w:t>Job ID</w:t>
            </w:r>
          </w:p>
        </w:tc>
        <w:tc>
          <w:tcPr>
            <w:tcW w:type="dxa" w:w="1728"/>
          </w:tcPr>
          <w:p>
            <w:r>
              <w:t>Name</w:t>
            </w:r>
          </w:p>
        </w:tc>
        <w:tc>
          <w:tcPr>
            <w:tcW w:type="dxa" w:w="1728"/>
          </w:tcPr>
          <w:p>
            <w:r>
              <w:t>Description</w:t>
            </w:r>
          </w:p>
        </w:tc>
        <w:tc>
          <w:tcPr>
            <w:tcW w:type="dxa" w:w="1728"/>
          </w:tcPr>
          <w:p>
            <w:r>
              <w:t>Success Criteria</w:t>
            </w:r>
          </w:p>
        </w:tc>
        <w:tc>
          <w:tcPr>
            <w:tcW w:type="dxa" w:w="1728"/>
          </w:tcPr>
          <w:p>
            <w:r>
              <w:t>Dependencies</w:t>
            </w:r>
          </w:p>
        </w:tc>
      </w:tr>
      <w:tr>
        <w:trPr>
          <w:cantSplit/>
        </w:trPr>
        <w:tc>
          <w:tcPr>
            <w:tcW w:type="dxa" w:w="1728"/>
          </w:tcPr>
          <w:p>
            <w:r>
              <w:t>JOB-100</w:t>
            </w:r>
          </w:p>
        </w:tc>
        <w:tc>
          <w:tcPr>
            <w:tcW w:type="dxa" w:w="1728"/>
          </w:tcPr>
          <w:p>
            <w:r>
              <w:t>Load &amp; Validate</w:t>
            </w:r>
          </w:p>
        </w:tc>
        <w:tc>
          <w:tcPr>
            <w:tcW w:type="dxa" w:w="1728"/>
          </w:tcPr>
          <w:p>
            <w:r>
              <w:t>Load staging tables; validate schema; checksums</w:t>
            </w:r>
          </w:p>
        </w:tc>
        <w:tc>
          <w:tcPr>
            <w:tcW w:type="dxa" w:w="1728"/>
          </w:tcPr>
          <w:p>
            <w:r>
              <w:t>Success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</w:tr>
      <w:tr>
        <w:trPr>
          <w:cantSplit/>
        </w:trPr>
        <w:tc>
          <w:tcPr>
            <w:tcW w:type="dxa" w:w="1728"/>
          </w:tcPr>
          <w:p>
            <w:r>
              <w:t>JOB-200</w:t>
            </w:r>
          </w:p>
        </w:tc>
        <w:tc>
          <w:tcPr>
            <w:tcW w:type="dxa" w:w="1728"/>
          </w:tcPr>
          <w:p>
            <w:r>
              <w:t>Transform to Canonical</w:t>
            </w:r>
          </w:p>
        </w:tc>
        <w:tc>
          <w:tcPr>
            <w:tcW w:type="dxa" w:w="1728"/>
          </w:tcPr>
          <w:p>
            <w:r>
              <w:t>Apply mapping rules; generate Northstar DM tables</w:t>
            </w:r>
          </w:p>
        </w:tc>
        <w:tc>
          <w:tcPr>
            <w:tcW w:type="dxa" w:w="1728"/>
          </w:tcPr>
          <w:p>
            <w:r>
              <w:t>Success</w:t>
            </w:r>
          </w:p>
        </w:tc>
        <w:tc>
          <w:tcPr>
            <w:tcW w:type="dxa" w:w="1728"/>
          </w:tcPr>
          <w:p>
            <w:r>
              <w:t>JOB-100</w:t>
            </w:r>
          </w:p>
        </w:tc>
      </w:tr>
      <w:tr>
        <w:trPr>
          <w:cantSplit/>
        </w:trPr>
        <w:tc>
          <w:tcPr>
            <w:tcW w:type="dxa" w:w="1728"/>
          </w:tcPr>
          <w:p>
            <w:r>
              <w:t>JOB-300</w:t>
            </w:r>
          </w:p>
        </w:tc>
        <w:tc>
          <w:tcPr>
            <w:tcW w:type="dxa" w:w="1728"/>
          </w:tcPr>
          <w:p>
            <w:r>
              <w:t>QC Rules Engine</w:t>
            </w:r>
          </w:p>
        </w:tc>
        <w:tc>
          <w:tcPr>
            <w:tcW w:type="dxa" w:w="1728"/>
          </w:tcPr>
          <w:p>
            <w:r>
              <w:t>Execute QC catalog; generate gate report</w:t>
            </w:r>
          </w:p>
        </w:tc>
        <w:tc>
          <w:tcPr>
            <w:tcW w:type="dxa" w:w="1728"/>
          </w:tcPr>
          <w:p>
            <w:r>
              <w:t>Gate Pass</w:t>
            </w:r>
          </w:p>
        </w:tc>
        <w:tc>
          <w:tcPr>
            <w:tcW w:type="dxa" w:w="1728"/>
          </w:tcPr>
          <w:p>
            <w:r>
              <w:t>JOB-200</w:t>
            </w:r>
          </w:p>
        </w:tc>
      </w:tr>
      <w:tr>
        <w:trPr>
          <w:cantSplit/>
        </w:trPr>
        <w:tc>
          <w:tcPr>
            <w:tcW w:type="dxa" w:w="1728"/>
          </w:tcPr>
          <w:p>
            <w:r>
              <w:t>JOB-400</w:t>
            </w:r>
          </w:p>
        </w:tc>
        <w:tc>
          <w:tcPr>
            <w:tcW w:type="dxa" w:w="1728"/>
          </w:tcPr>
          <w:p>
            <w:r>
              <w:t>Model Compute</w:t>
            </w:r>
          </w:p>
        </w:tc>
        <w:tc>
          <w:tcPr>
            <w:tcW w:type="dxa" w:w="1728"/>
          </w:tcPr>
          <w:p>
            <w:r>
              <w:t>Run component models and lifetime projection</w:t>
            </w:r>
          </w:p>
        </w:tc>
        <w:tc>
          <w:tcPr>
            <w:tcW w:type="dxa" w:w="1728"/>
          </w:tcPr>
          <w:p>
            <w:r>
              <w:t>Success</w:t>
            </w:r>
          </w:p>
        </w:tc>
        <w:tc>
          <w:tcPr>
            <w:tcW w:type="dxa" w:w="1728"/>
          </w:tcPr>
          <w:p>
            <w:r>
              <w:t>JOB-300</w:t>
            </w:r>
          </w:p>
        </w:tc>
      </w:tr>
      <w:tr>
        <w:trPr>
          <w:cantSplit/>
        </w:trPr>
        <w:tc>
          <w:tcPr>
            <w:tcW w:type="dxa" w:w="1728"/>
          </w:tcPr>
          <w:p>
            <w:r>
              <w:t>JOB-500</w:t>
            </w:r>
          </w:p>
        </w:tc>
        <w:tc>
          <w:tcPr>
            <w:tcW w:type="dxa" w:w="1728"/>
          </w:tcPr>
          <w:p>
            <w:r>
              <w:t>Post-run QC</w:t>
            </w:r>
          </w:p>
        </w:tc>
        <w:tc>
          <w:tcPr>
            <w:tcW w:type="dxa" w:w="1728"/>
          </w:tcPr>
          <w:p>
            <w:r>
              <w:t>Output sanity checks; variance checks vs prior run</w:t>
            </w:r>
          </w:p>
        </w:tc>
        <w:tc>
          <w:tcPr>
            <w:tcW w:type="dxa" w:w="1728"/>
          </w:tcPr>
          <w:p>
            <w:r>
              <w:t>Pass/Review</w:t>
            </w:r>
          </w:p>
        </w:tc>
        <w:tc>
          <w:tcPr>
            <w:tcW w:type="dxa" w:w="1728"/>
          </w:tcPr>
          <w:p>
            <w:r>
              <w:t>JOB-400</w:t>
            </w:r>
          </w:p>
        </w:tc>
      </w:tr>
      <w:tr>
        <w:trPr>
          <w:cantSplit/>
        </w:trPr>
        <w:tc>
          <w:tcPr>
            <w:tcW w:type="dxa" w:w="1728"/>
          </w:tcPr>
          <w:p>
            <w:r>
              <w:t>JOB-600</w:t>
            </w:r>
          </w:p>
        </w:tc>
        <w:tc>
          <w:tcPr>
            <w:tcW w:type="dxa" w:w="1728"/>
          </w:tcPr>
          <w:p>
            <w:r>
              <w:t>Exports</w:t>
            </w:r>
          </w:p>
        </w:tc>
        <w:tc>
          <w:tcPr>
            <w:tcW w:type="dxa" w:w="1728"/>
          </w:tcPr>
          <w:p>
            <w:r>
              <w:t>Generate exports and reporting dataset</w:t>
            </w:r>
          </w:p>
        </w:tc>
        <w:tc>
          <w:tcPr>
            <w:tcW w:type="dxa" w:w="1728"/>
          </w:tcPr>
          <w:p>
            <w:r>
              <w:t>Success</w:t>
            </w:r>
          </w:p>
        </w:tc>
        <w:tc>
          <w:tcPr>
            <w:tcW w:type="dxa" w:w="1728"/>
          </w:tcPr>
          <w:p>
            <w:r>
              <w:t>JOB-500</w:t>
            </w:r>
          </w:p>
        </w:tc>
      </w:tr>
      <w:tr>
        <w:trPr>
          <w:cantSplit/>
        </w:trPr>
        <w:tc>
          <w:tcPr>
            <w:tcW w:type="dxa" w:w="1728"/>
          </w:tcPr>
          <w:p>
            <w:r>
              <w:t>JOB-700</w:t>
            </w:r>
          </w:p>
        </w:tc>
        <w:tc>
          <w:tcPr>
            <w:tcW w:type="dxa" w:w="1728"/>
          </w:tcPr>
          <w:p>
            <w:r>
              <w:t>Archive</w:t>
            </w:r>
          </w:p>
        </w:tc>
        <w:tc>
          <w:tcPr>
            <w:tcW w:type="dxa" w:w="1728"/>
          </w:tcPr>
          <w:p>
            <w:r>
              <w:t>Seal evidence bundle; store to audit vault</w:t>
            </w:r>
          </w:p>
        </w:tc>
        <w:tc>
          <w:tcPr>
            <w:tcW w:type="dxa" w:w="1728"/>
          </w:tcPr>
          <w:p>
            <w:r>
              <w:t>Success</w:t>
            </w:r>
          </w:p>
        </w:tc>
        <w:tc>
          <w:tcPr>
            <w:tcW w:type="dxa" w:w="1728"/>
          </w:tcPr>
          <w:p>
            <w:r>
              <w:t>JOB-600</w:t>
            </w:r>
          </w:p>
        </w:tc>
      </w:tr>
    </w:tbl>
    <w:p>
      <w:pPr>
        <w:pStyle w:val="Heading2"/>
      </w:pPr>
      <w:r>
        <w:t>7.2 Standard Run Steps</w:t>
      </w:r>
    </w:p>
    <w:p>
      <w:pPr>
        <w:pStyle w:val="ListNumber"/>
      </w:pPr>
      <w:r>
        <w:t>Confirm Gate C completion (reconciliations).</w:t>
      </w:r>
    </w:p>
    <w:p>
      <w:pPr>
        <w:pStyle w:val="ListNumber"/>
      </w:pPr>
      <w:r>
        <w:t>Set RUN_CONTROL parameters: as_of_date, scenario_set, run_type=STANDARD, export_profile.</w:t>
      </w:r>
    </w:p>
    <w:p>
      <w:pPr>
        <w:pStyle w:val="ListNumber"/>
      </w:pPr>
      <w:r>
        <w:t>Start JOB-400 (Model Compute) via orchestration console; record start time.</w:t>
      </w:r>
    </w:p>
    <w:p>
      <w:pPr>
        <w:pStyle w:val="ListNumber"/>
      </w:pPr>
      <w:r>
        <w:t>Monitor job status and resource utilization; capture completion time and run_id.</w:t>
      </w:r>
    </w:p>
    <w:p>
      <w:pPr>
        <w:pStyle w:val="ListNumber"/>
      </w:pPr>
      <w:r>
        <w:t>Review JOB-500 output QC summary; route any High findings to Data Steward/Finance Reviewer.</w:t>
      </w:r>
    </w:p>
    <w:p>
      <w:pPr>
        <w:pStyle w:val="ListNumber"/>
      </w:pPr>
      <w:r>
        <w:t>If acceptable, execute JOB-600 exports; generate output package checksums.</w:t>
      </w:r>
    </w:p>
    <w:p>
      <w:pPr>
        <w:pStyle w:val="ListNumber"/>
      </w:pPr>
      <w:r>
        <w:t>Proceed to Gate E sign-off and JOB-700 archive.</w:t>
      </w:r>
    </w:p>
    <w:p>
      <w:pPr>
        <w:pStyle w:val="Heading2"/>
      </w:pPr>
      <w:r>
        <w:t>7.3 Console Commands (Illustrative Only)</w:t>
      </w:r>
    </w:p>
    <w:p>
      <w:pPr>
        <w:pStyle w:val="BodyText"/>
      </w:pPr>
      <w:r>
        <w:t>Some deployments support command-line invocation for automation. The following is illustrative and may differ by implementation.</w:t>
      </w:r>
    </w:p>
    <w:p>
      <w:pPr>
        <w:pStyle w:val="BodyText"/>
      </w:pPr>
      <w:r>
        <w:rPr>
          <w:rFonts w:ascii="Consolas" w:hAnsi="Consolas"/>
          <w:sz w:val="20"/>
        </w:rPr>
        <w:t>ceclctl run start --as_of_date 2026-01-31 --scenario_set 2026Q1_ForecastSet_A --run_type STANDARD</w:t>
      </w:r>
    </w:p>
    <w:p>
      <w:pPr>
        <w:pStyle w:val="BodyText"/>
      </w:pPr>
      <w:r>
        <w:rPr>
          <w:rFonts w:ascii="Consolas" w:hAnsi="Consolas"/>
          <w:sz w:val="20"/>
        </w:rPr>
        <w:t>ceclctl run status --run_id 2026Q1_SRB_00052</w:t>
      </w:r>
    </w:p>
    <w:p>
      <w:pPr>
        <w:pStyle w:val="BodyText"/>
      </w:pPr>
      <w:r>
        <w:rPr>
          <w:rFonts w:ascii="Consolas" w:hAnsi="Consolas"/>
          <w:sz w:val="20"/>
        </w:rPr>
        <w:t>ceclctl export generate --run_id 2026Q1_SRB_00052 --profile FINANCE_CLOSE</w:t>
      </w:r>
    </w:p>
    <w:p>
      <w:r>
        <w:br w:type="page"/>
      </w:r>
    </w:p>
    <w:p>
      <w:pPr>
        <w:pStyle w:val="Heading1"/>
      </w:pPr>
      <w:r>
        <w:t>8. Post-Run Checks, QC, and Reconciliations</w:t>
      </w:r>
    </w:p>
    <w:p>
      <w:pPr>
        <w:pStyle w:val="Heading2"/>
      </w:pPr>
      <w:r>
        <w:t>8.1 Output Sanity Checks (Automated)</w:t>
      </w:r>
    </w:p>
    <w:p>
      <w:pPr>
        <w:pStyle w:val="ListBullet"/>
      </w:pPr>
      <w:r>
        <w:t>Completeness: all expected segments present; instrument counts within tolerance vs input.</w:t>
      </w:r>
    </w:p>
    <w:p>
      <w:pPr>
        <w:pStyle w:val="ListBullet"/>
      </w:pPr>
      <w:r>
        <w:t>Reasonableness: ECL totals within configured variance bands vs prior period unless explained.</w:t>
      </w:r>
    </w:p>
    <w:p>
      <w:pPr>
        <w:pStyle w:val="ListBullet"/>
      </w:pPr>
      <w:r>
        <w:t>No negative ECL for assets unless explicitly allowed.</w:t>
      </w:r>
    </w:p>
    <w:p>
      <w:pPr>
        <w:pStyle w:val="ListBullet"/>
      </w:pPr>
      <w:r>
        <w:t>Discount factors monotonic decreasing; term structures valid.</w:t>
      </w:r>
    </w:p>
    <w:p>
      <w:pPr>
        <w:pStyle w:val="ListBullet"/>
      </w:pPr>
      <w:r>
        <w:t>Scenario weights sum to 1.0; identifiers match approved memo.</w:t>
      </w:r>
    </w:p>
    <w:p>
      <w:pPr>
        <w:pStyle w:val="Heading2"/>
      </w:pPr>
      <w:r>
        <w:t>8.2 Variance Diagnostics (Example)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rPr>
          <w:tblHeader w:val="true"/>
          <w:cantSplit/>
        </w:trPr>
        <w:tc>
          <w:tcPr>
            <w:tcW w:type="dxa" w:w="1728"/>
          </w:tcPr>
          <w:p>
            <w:r>
              <w:t>Segment</w:t>
            </w:r>
          </w:p>
        </w:tc>
        <w:tc>
          <w:tcPr>
            <w:tcW w:type="dxa" w:w="1728"/>
          </w:tcPr>
          <w:p>
            <w:r>
              <w:t>Prior ECL</w:t>
            </w:r>
          </w:p>
        </w:tc>
        <w:tc>
          <w:tcPr>
            <w:tcW w:type="dxa" w:w="1728"/>
          </w:tcPr>
          <w:p>
            <w:r>
              <w:t>Current ECL</w:t>
            </w:r>
          </w:p>
        </w:tc>
        <w:tc>
          <w:tcPr>
            <w:tcW w:type="dxa" w:w="1728"/>
          </w:tcPr>
          <w:p>
            <w:r>
              <w:t>% Change</w:t>
            </w:r>
          </w:p>
        </w:tc>
        <w:tc>
          <w:tcPr>
            <w:tcW w:type="dxa" w:w="1728"/>
          </w:tcPr>
          <w:p>
            <w:r>
              <w:t>Driver Notes (to complete)</w:t>
            </w:r>
          </w:p>
        </w:tc>
      </w:tr>
      <w:tr>
        <w:trPr>
          <w:cantSplit/>
        </w:trPr>
        <w:tc>
          <w:tcPr>
            <w:tcW w:type="dxa" w:w="1728"/>
          </w:tcPr>
          <w:p>
            <w:r>
              <w:t>Auto - Prime</w:t>
            </w:r>
          </w:p>
        </w:tc>
        <w:tc>
          <w:tcPr>
            <w:tcW w:type="dxa" w:w="1728"/>
          </w:tcPr>
          <w:p>
            <w:r>
              <w:t>$12.4MM</w:t>
            </w:r>
          </w:p>
        </w:tc>
        <w:tc>
          <w:tcPr>
            <w:tcW w:type="dxa" w:w="1728"/>
          </w:tcPr>
          <w:p>
            <w:r>
              <w:t>$12.9MM</w:t>
            </w:r>
          </w:p>
        </w:tc>
        <w:tc>
          <w:tcPr>
            <w:tcW w:type="dxa" w:w="1728"/>
          </w:tcPr>
          <w:p>
            <w:r>
              <w:t>+4.0%</w:t>
            </w:r>
          </w:p>
        </w:tc>
        <w:tc>
          <w:tcPr>
            <w:tcW w:type="dxa" w:w="1728"/>
          </w:tcPr>
          <w:p>
            <w:r>
              <w:t>Higher balance + mild PD increase</w:t>
            </w:r>
          </w:p>
        </w:tc>
      </w:tr>
      <w:tr>
        <w:trPr>
          <w:cantSplit/>
        </w:trPr>
        <w:tc>
          <w:tcPr>
            <w:tcW w:type="dxa" w:w="1728"/>
          </w:tcPr>
          <w:p>
            <w:r>
              <w:t>Auto - Near Prime</w:t>
            </w:r>
          </w:p>
        </w:tc>
        <w:tc>
          <w:tcPr>
            <w:tcW w:type="dxa" w:w="1728"/>
          </w:tcPr>
          <w:p>
            <w:r>
              <w:t>$9.1MM</w:t>
            </w:r>
          </w:p>
        </w:tc>
        <w:tc>
          <w:tcPr>
            <w:tcW w:type="dxa" w:w="1728"/>
          </w:tcPr>
          <w:p>
            <w:r>
              <w:t>$10.0MM</w:t>
            </w:r>
          </w:p>
        </w:tc>
        <w:tc>
          <w:tcPr>
            <w:tcW w:type="dxa" w:w="1728"/>
          </w:tcPr>
          <w:p>
            <w:r>
              <w:t>+9.9%</w:t>
            </w:r>
          </w:p>
        </w:tc>
        <w:tc>
          <w:tcPr>
            <w:tcW w:type="dxa" w:w="1728"/>
          </w:tcPr>
          <w:p>
            <w:r>
              <w:t>Scenario unemployment higher</w:t>
            </w:r>
          </w:p>
        </w:tc>
      </w:tr>
      <w:tr>
        <w:trPr>
          <w:cantSplit/>
        </w:trPr>
        <w:tc>
          <w:tcPr>
            <w:tcW w:type="dxa" w:w="1728"/>
          </w:tcPr>
          <w:p>
            <w:r>
              <w:t>Credit Card - Prime</w:t>
            </w:r>
          </w:p>
        </w:tc>
        <w:tc>
          <w:tcPr>
            <w:tcW w:type="dxa" w:w="1728"/>
          </w:tcPr>
          <w:p>
            <w:r>
              <w:t>$18.2MM</w:t>
            </w:r>
          </w:p>
        </w:tc>
        <w:tc>
          <w:tcPr>
            <w:tcW w:type="dxa" w:w="1728"/>
          </w:tcPr>
          <w:p>
            <w:r>
              <w:t>$17.8MM</w:t>
            </w:r>
          </w:p>
        </w:tc>
        <w:tc>
          <w:tcPr>
            <w:tcW w:type="dxa" w:w="1728"/>
          </w:tcPr>
          <w:p>
            <w:r>
              <w:t>-2.2%</w:t>
            </w:r>
          </w:p>
        </w:tc>
        <w:tc>
          <w:tcPr>
            <w:tcW w:type="dxa" w:w="1728"/>
          </w:tcPr>
          <w:p>
            <w:r>
              <w:t>Higher paydowns; utilization lower</w:t>
            </w:r>
          </w:p>
        </w:tc>
      </w:tr>
      <w:tr>
        <w:trPr>
          <w:cantSplit/>
        </w:trPr>
        <w:tc>
          <w:tcPr>
            <w:tcW w:type="dxa" w:w="1728"/>
          </w:tcPr>
          <w:p>
            <w:r>
              <w:t>Credit Card - Subprime</w:t>
            </w:r>
          </w:p>
        </w:tc>
        <w:tc>
          <w:tcPr>
            <w:tcW w:type="dxa" w:w="1728"/>
          </w:tcPr>
          <w:p>
            <w:r>
              <w:t>$21.5MM</w:t>
            </w:r>
          </w:p>
        </w:tc>
        <w:tc>
          <w:tcPr>
            <w:tcW w:type="dxa" w:w="1728"/>
          </w:tcPr>
          <w:p>
            <w:r>
              <w:t>$23.6MM</w:t>
            </w:r>
          </w:p>
        </w:tc>
        <w:tc>
          <w:tcPr>
            <w:tcW w:type="dxa" w:w="1728"/>
          </w:tcPr>
          <w:p>
            <w:r>
              <w:t>+9.8%</w:t>
            </w:r>
          </w:p>
        </w:tc>
        <w:tc>
          <w:tcPr>
            <w:tcW w:type="dxa" w:w="1728"/>
          </w:tcPr>
          <w:p>
            <w:r>
              <w:t>PD uplift; delinquency drift</w:t>
            </w:r>
          </w:p>
        </w:tc>
      </w:tr>
      <w:tr>
        <w:trPr>
          <w:cantSplit/>
        </w:trPr>
        <w:tc>
          <w:tcPr>
            <w:tcW w:type="dxa" w:w="1728"/>
          </w:tcPr>
          <w:p>
            <w:r>
              <w:t>HELOC</w:t>
            </w:r>
          </w:p>
        </w:tc>
        <w:tc>
          <w:tcPr>
            <w:tcW w:type="dxa" w:w="1728"/>
          </w:tcPr>
          <w:p>
            <w:r>
              <w:t>$6.3MM</w:t>
            </w:r>
          </w:p>
        </w:tc>
        <w:tc>
          <w:tcPr>
            <w:tcW w:type="dxa" w:w="1728"/>
          </w:tcPr>
          <w:p>
            <w:r>
              <w:t>$6.0MM</w:t>
            </w:r>
          </w:p>
        </w:tc>
        <w:tc>
          <w:tcPr>
            <w:tcW w:type="dxa" w:w="1728"/>
          </w:tcPr>
          <w:p>
            <w:r>
              <w:t>-4.8%</w:t>
            </w:r>
          </w:p>
        </w:tc>
        <w:tc>
          <w:tcPr>
            <w:tcW w:type="dxa" w:w="1728"/>
          </w:tcPr>
          <w:p>
            <w:r>
              <w:t>HPI path improved; collateral values higher</w:t>
            </w:r>
          </w:p>
        </w:tc>
      </w:tr>
    </w:tbl>
    <w:p>
      <w:pPr>
        <w:pStyle w:val="Heading2"/>
      </w:pPr>
      <w:r>
        <w:t>8.3 Reconciliations (Finance Close)</w:t>
      </w:r>
    </w:p>
    <w:p>
      <w:pPr>
        <w:pStyle w:val="ListBullet"/>
      </w:pPr>
      <w:r>
        <w:t>Tie ECL totals to allowance rollforward workbook and GL posting amounts (where applicable).</w:t>
      </w:r>
    </w:p>
    <w:p>
      <w:pPr>
        <w:pStyle w:val="ListBullet"/>
      </w:pPr>
      <w:r>
        <w:t>Confirm portfolio totals align to reporting hierarchy and exclude sold/held-for-sale per policy.</w:t>
      </w:r>
    </w:p>
    <w:p>
      <w:pPr>
        <w:pStyle w:val="ListBullet"/>
      </w:pPr>
      <w:r>
        <w:t>Retain variance commentary and approvals as part of evidence bundle.</w:t>
      </w:r>
    </w:p>
    <w:p>
      <w:pPr>
        <w:pStyle w:val="Heading2"/>
      </w:pPr>
      <w:r>
        <w:t>8.4 Evidence Bundle Contents (Minimum)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tblHeader w:val="true"/>
          <w:cantSplit/>
        </w:trPr>
        <w:tc>
          <w:tcPr>
            <w:tcW w:type="dxa" w:w="2880"/>
          </w:tcPr>
          <w:p>
            <w:r>
              <w:t>Artifact</w:t>
            </w:r>
          </w:p>
        </w:tc>
        <w:tc>
          <w:tcPr>
            <w:tcW w:type="dxa" w:w="2880"/>
          </w:tcPr>
          <w:p>
            <w:r>
              <w:t>Owner</w:t>
            </w:r>
          </w:p>
        </w:tc>
        <w:tc>
          <w:tcPr>
            <w:tcW w:type="dxa" w:w="2880"/>
          </w:tcPr>
          <w:p>
            <w:r>
              <w:t>Storage Location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t>Input file checksums + intake logs</w:t>
            </w:r>
          </w:p>
        </w:tc>
        <w:tc>
          <w:tcPr>
            <w:tcW w:type="dxa" w:w="2880"/>
          </w:tcPr>
          <w:p>
            <w:r>
              <w:t>Run Operator</w:t>
            </w:r>
          </w:p>
        </w:tc>
        <w:tc>
          <w:tcPr>
            <w:tcW w:type="dxa" w:w="2880"/>
          </w:tcPr>
          <w:p>
            <w:r>
              <w:t>Audit Vault /inputs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t>QC report (critical/high findings)</w:t>
            </w:r>
          </w:p>
        </w:tc>
        <w:tc>
          <w:tcPr>
            <w:tcW w:type="dxa" w:w="2880"/>
          </w:tcPr>
          <w:p>
            <w:r>
              <w:t>Data Steward</w:t>
            </w:r>
          </w:p>
        </w:tc>
        <w:tc>
          <w:tcPr>
            <w:tcW w:type="dxa" w:w="2880"/>
          </w:tcPr>
          <w:p>
            <w:r>
              <w:t>Audit Vault /qc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t>Reconciliation workbook (balances, CO, recov)</w:t>
            </w:r>
          </w:p>
        </w:tc>
        <w:tc>
          <w:tcPr>
            <w:tcW w:type="dxa" w:w="2880"/>
          </w:tcPr>
          <w:p>
            <w:r>
              <w:t>Data Steward</w:t>
            </w:r>
          </w:p>
        </w:tc>
        <w:tc>
          <w:tcPr>
            <w:tcW w:type="dxa" w:w="2880"/>
          </w:tcPr>
          <w:p>
            <w:r>
              <w:t>Client repository + audit vault copy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t>Configuration snapshot (RUN_CONTROL, scenario set)</w:t>
            </w:r>
          </w:p>
        </w:tc>
        <w:tc>
          <w:tcPr>
            <w:tcW w:type="dxa" w:w="2880"/>
          </w:tcPr>
          <w:p>
            <w:r>
              <w:t>Run Operator</w:t>
            </w:r>
          </w:p>
        </w:tc>
        <w:tc>
          <w:tcPr>
            <w:tcW w:type="dxa" w:w="2880"/>
          </w:tcPr>
          <w:p>
            <w:r>
              <w:t>Audit Vault /config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t>Run metadata + job logs</w:t>
            </w:r>
          </w:p>
        </w:tc>
        <w:tc>
          <w:tcPr>
            <w:tcW w:type="dxa" w:w="2880"/>
          </w:tcPr>
          <w:p>
            <w:r>
              <w:t>Platform Admin</w:t>
            </w:r>
          </w:p>
        </w:tc>
        <w:tc>
          <w:tcPr>
            <w:tcW w:type="dxa" w:w="2880"/>
          </w:tcPr>
          <w:p>
            <w:r>
              <w:t>Audit Vault /logs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t>Output package checksums + exports</w:t>
            </w:r>
          </w:p>
        </w:tc>
        <w:tc>
          <w:tcPr>
            <w:tcW w:type="dxa" w:w="2880"/>
          </w:tcPr>
          <w:p>
            <w:r>
              <w:t>Run Operator</w:t>
            </w:r>
          </w:p>
        </w:tc>
        <w:tc>
          <w:tcPr>
            <w:tcW w:type="dxa" w:w="2880"/>
          </w:tcPr>
          <w:p>
            <w:r>
              <w:t>Audit Vault /outputs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t>Finance sign-off memo</w:t>
            </w:r>
          </w:p>
        </w:tc>
        <w:tc>
          <w:tcPr>
            <w:tcW w:type="dxa" w:w="2880"/>
          </w:tcPr>
          <w:p>
            <w:r>
              <w:t>Finance Reviewer</w:t>
            </w:r>
          </w:p>
        </w:tc>
        <w:tc>
          <w:tcPr>
            <w:tcW w:type="dxa" w:w="2880"/>
          </w:tcPr>
          <w:p>
            <w:r>
              <w:t>Client close package repository</w:t>
            </w:r>
          </w:p>
        </w:tc>
      </w:tr>
    </w:tbl>
    <w:p>
      <w:r>
        <w:br w:type="page"/>
      </w:r>
    </w:p>
    <w:p>
      <w:pPr>
        <w:pStyle w:val="Heading1"/>
      </w:pPr>
      <w:r>
        <w:t>9. Reporting Outputs, Exports, and Distribution</w:t>
      </w:r>
    </w:p>
    <w:p>
      <w:pPr>
        <w:pStyle w:val="Heading2"/>
      </w:pPr>
      <w:r>
        <w:t>9.1 Standard Export Package (FINANCE_CLOSE Profile)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tblHeader w:val="true"/>
          <w:cantSplit/>
        </w:trPr>
        <w:tc>
          <w:tcPr>
            <w:tcW w:type="dxa" w:w="4320"/>
          </w:tcPr>
          <w:p>
            <w:r>
              <w:t>File</w:t>
            </w:r>
          </w:p>
        </w:tc>
        <w:tc>
          <w:tcPr>
            <w:tcW w:type="dxa" w:w="4320"/>
          </w:tcPr>
          <w:p>
            <w:r>
              <w:t>Description</w:t>
            </w:r>
          </w:p>
        </w:tc>
      </w:tr>
      <w:tr>
        <w:trPr>
          <w:cantSplit/>
        </w:trPr>
        <w:tc>
          <w:tcPr>
            <w:tcW w:type="dxa" w:w="4320"/>
          </w:tcPr>
          <w:p>
            <w:r>
              <w:t>ECL_SUMMARY.csv</w:t>
            </w:r>
          </w:p>
        </w:tc>
        <w:tc>
          <w:tcPr>
            <w:tcW w:type="dxa" w:w="4320"/>
          </w:tcPr>
          <w:p>
            <w:r>
              <w:t>Portfolio/segment totals by scenario and weighted result</w:t>
            </w:r>
          </w:p>
        </w:tc>
      </w:tr>
      <w:tr>
        <w:trPr>
          <w:cantSplit/>
        </w:trPr>
        <w:tc>
          <w:tcPr>
            <w:tcW w:type="dxa" w:w="4320"/>
          </w:tcPr>
          <w:p>
            <w:r>
              <w:t>ECL_DETAIL.csv</w:t>
            </w:r>
          </w:p>
        </w:tc>
        <w:tc>
          <w:tcPr>
            <w:tcW w:type="dxa" w:w="4320"/>
          </w:tcPr>
          <w:p>
            <w:r>
              <w:t>Instrument-level ECL (or account-level depending on config)</w:t>
            </w:r>
          </w:p>
        </w:tc>
      </w:tr>
      <w:tr>
        <w:trPr>
          <w:cantSplit/>
        </w:trPr>
        <w:tc>
          <w:tcPr>
            <w:tcW w:type="dxa" w:w="4320"/>
          </w:tcPr>
          <w:p>
            <w:r>
              <w:t>ROLLFORWARD.xlsx</w:t>
            </w:r>
          </w:p>
        </w:tc>
        <w:tc>
          <w:tcPr>
            <w:tcW w:type="dxa" w:w="4320"/>
          </w:tcPr>
          <w:p>
            <w:r>
              <w:t>Allowance rollforward support tabs and checks</w:t>
            </w:r>
          </w:p>
        </w:tc>
      </w:tr>
      <w:tr>
        <w:trPr>
          <w:cantSplit/>
        </w:trPr>
        <w:tc>
          <w:tcPr>
            <w:tcW w:type="dxa" w:w="4320"/>
          </w:tcPr>
          <w:p>
            <w:r>
              <w:t>DRIVER_ATTRIBUTION.csv</w:t>
            </w:r>
          </w:p>
        </w:tc>
        <w:tc>
          <w:tcPr>
            <w:tcW w:type="dxa" w:w="4320"/>
          </w:tcPr>
          <w:p>
            <w:r>
              <w:t>Attribution of change vs prior run (balance, PD, LGD, scenario)</w:t>
            </w:r>
          </w:p>
        </w:tc>
      </w:tr>
      <w:tr>
        <w:trPr>
          <w:cantSplit/>
        </w:trPr>
        <w:tc>
          <w:tcPr>
            <w:tcW w:type="dxa" w:w="4320"/>
          </w:tcPr>
          <w:p>
            <w:r>
              <w:t>EXCEPTIONS.csv</w:t>
            </w:r>
          </w:p>
        </w:tc>
        <w:tc>
          <w:tcPr>
            <w:tcW w:type="dxa" w:w="4320"/>
          </w:tcPr>
          <w:p>
            <w:r>
              <w:t>QC exceptions and flagged accounts</w:t>
            </w:r>
          </w:p>
        </w:tc>
      </w:tr>
      <w:tr>
        <w:trPr>
          <w:cantSplit/>
        </w:trPr>
        <w:tc>
          <w:tcPr>
            <w:tcW w:type="dxa" w:w="4320"/>
          </w:tcPr>
          <w:p>
            <w:r>
              <w:t>RUN_METADATA.json</w:t>
            </w:r>
          </w:p>
        </w:tc>
        <w:tc>
          <w:tcPr>
            <w:tcW w:type="dxa" w:w="4320"/>
          </w:tcPr>
          <w:p>
            <w:r>
              <w:t>Configuration and audit metadata snapshot</w:t>
            </w:r>
          </w:p>
        </w:tc>
      </w:tr>
    </w:tbl>
    <w:p>
      <w:pPr>
        <w:pStyle w:val="Heading2"/>
      </w:pPr>
      <w:r>
        <w:t>9.2 Distribution Controls</w:t>
      </w:r>
    </w:p>
    <w:p>
      <w:pPr>
        <w:pStyle w:val="ListBullet"/>
      </w:pPr>
      <w:r>
        <w:t>Export packages are delivered to a restricted client folder with least-privilege access.</w:t>
      </w:r>
    </w:p>
    <w:p>
      <w:pPr>
        <w:pStyle w:val="ListBullet"/>
      </w:pPr>
      <w:r>
        <w:t>Emails contain no data; notifications reference package id and location only.</w:t>
      </w:r>
    </w:p>
    <w:p>
      <w:pPr>
        <w:pStyle w:val="ListBullet"/>
      </w:pPr>
      <w:r>
        <w:t>Checksum file accompanies exports; recipients verify integrity before use.</w:t>
      </w:r>
    </w:p>
    <w:p>
      <w:r>
        <w:br w:type="page"/>
      </w:r>
    </w:p>
    <w:p>
      <w:pPr>
        <w:pStyle w:val="Heading1"/>
      </w:pPr>
      <w:r>
        <w:t>10. Exceptions, Reruns, and Adjusted Runs</w:t>
      </w:r>
    </w:p>
    <w:p>
      <w:pPr>
        <w:pStyle w:val="Heading2"/>
      </w:pPr>
      <w:r>
        <w:t>10.1 When to Rerun</w:t>
      </w:r>
    </w:p>
    <w:p>
      <w:pPr>
        <w:pStyle w:val="ListBullet"/>
      </w:pPr>
      <w:r>
        <w:t>Critical QC failures (missing keys, duplicate snapshots, schema mismatches).</w:t>
      </w:r>
    </w:p>
    <w:p>
      <w:pPr>
        <w:pStyle w:val="ListBullet"/>
      </w:pPr>
      <w:r>
        <w:t>Reconciliations outside tolerance without an approved exception.</w:t>
      </w:r>
    </w:p>
    <w:p>
      <w:pPr>
        <w:pStyle w:val="ListBullet"/>
      </w:pPr>
      <w:r>
        <w:t>Material operational error identified after run (e.g., wrong scenario set selected).</w:t>
      </w:r>
    </w:p>
    <w:p>
      <w:pPr>
        <w:pStyle w:val="ListBullet"/>
      </w:pPr>
      <w:r>
        <w:t>Confirmed platform defect or interrupted job resulting in partial outputs.</w:t>
      </w:r>
    </w:p>
    <w:p>
      <w:pPr>
        <w:pStyle w:val="Heading2"/>
      </w:pPr>
      <w:r>
        <w:t>10.2 Rerun Approval Requirements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tblHeader w:val="true"/>
          <w:cantSplit/>
        </w:trPr>
        <w:tc>
          <w:tcPr>
            <w:tcW w:type="dxa" w:w="2880"/>
          </w:tcPr>
          <w:p>
            <w:r>
              <w:t>Rerun Type</w:t>
            </w:r>
          </w:p>
        </w:tc>
        <w:tc>
          <w:tcPr>
            <w:tcW w:type="dxa" w:w="2880"/>
          </w:tcPr>
          <w:p>
            <w:r>
              <w:t>Requires Approval From</w:t>
            </w:r>
          </w:p>
        </w:tc>
        <w:tc>
          <w:tcPr>
            <w:tcW w:type="dxa" w:w="2880"/>
          </w:tcPr>
          <w:p>
            <w:r>
              <w:t>Notes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t>Data Fix Rerun</w:t>
            </w:r>
          </w:p>
        </w:tc>
        <w:tc>
          <w:tcPr>
            <w:tcW w:type="dxa" w:w="2880"/>
          </w:tcPr>
          <w:p>
            <w:r>
              <w:t>Data Steward + Finance Reviewer</w:t>
            </w:r>
          </w:p>
        </w:tc>
        <w:tc>
          <w:tcPr>
            <w:tcW w:type="dxa" w:w="2880"/>
          </w:tcPr>
          <w:p>
            <w:r>
              <w:t>Data package re-delivered; mapping unchanged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t>Scenario Change Rerun</w:t>
            </w:r>
          </w:p>
        </w:tc>
        <w:tc>
          <w:tcPr>
            <w:tcW w:type="dxa" w:w="2880"/>
          </w:tcPr>
          <w:p>
            <w:r>
              <w:t>Finance Reviewer + Model Owner</w:t>
            </w:r>
          </w:p>
        </w:tc>
        <w:tc>
          <w:tcPr>
            <w:tcW w:type="dxa" w:w="2880"/>
          </w:tcPr>
          <w:p>
            <w:r>
              <w:t>Document rationale and weights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t>Configuration Change Rerun</w:t>
            </w:r>
          </w:p>
        </w:tc>
        <w:tc>
          <w:tcPr>
            <w:tcW w:type="dxa" w:w="2880"/>
          </w:tcPr>
          <w:p>
            <w:r>
              <w:t>Model Owner + Platform Admin</w:t>
            </w:r>
          </w:p>
        </w:tc>
        <w:tc>
          <w:tcPr>
            <w:tcW w:type="dxa" w:w="2880"/>
          </w:tcPr>
          <w:p>
            <w:r>
              <w:t>Requires change ticket and UAT unless emergency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t>Emergency Hotfix Rerun</w:t>
            </w:r>
          </w:p>
        </w:tc>
        <w:tc>
          <w:tcPr>
            <w:tcW w:type="dxa" w:w="2880"/>
          </w:tcPr>
          <w:p>
            <w:r>
              <w:t>Platform Admin + Model Support</w:t>
            </w:r>
          </w:p>
        </w:tc>
        <w:tc>
          <w:tcPr>
            <w:tcW w:type="dxa" w:w="2880"/>
          </w:tcPr>
          <w:p>
            <w:r>
              <w:t>Break-glass; post-incident review required</w:t>
            </w:r>
          </w:p>
        </w:tc>
      </w:tr>
    </w:tbl>
    <w:p>
      <w:pPr>
        <w:pStyle w:val="Heading2"/>
      </w:pPr>
      <w:r>
        <w:t>10.3 Rerun Procedure (Summary)</w:t>
      </w:r>
    </w:p>
    <w:p>
      <w:pPr>
        <w:pStyle w:val="ListNumber"/>
      </w:pPr>
      <w:r>
        <w:t>Open rerun ticket with root cause, impacted artifacts, and requested resolution.</w:t>
      </w:r>
    </w:p>
    <w:p>
      <w:pPr>
        <w:pStyle w:val="ListNumber"/>
      </w:pPr>
      <w:r>
        <w:t>Freeze distribution of prior outputs; mark package as superseded.</w:t>
      </w:r>
    </w:p>
    <w:p>
      <w:pPr>
        <w:pStyle w:val="ListNumber"/>
      </w:pPr>
      <w:r>
        <w:t>Deliver corrected input or configuration; capture evidence of change.</w:t>
      </w:r>
    </w:p>
    <w:p>
      <w:pPr>
        <w:pStyle w:val="ListNumber"/>
      </w:pPr>
      <w:r>
        <w:t>Execute rerun; compare outputs vs prior; document differences.</w:t>
      </w:r>
    </w:p>
    <w:p>
      <w:pPr>
        <w:pStyle w:val="ListNumber"/>
      </w:pPr>
      <w:r>
        <w:t>Publish final package; archive superseded outputs with rationale.</w:t>
      </w:r>
    </w:p>
    <w:p>
      <w:r>
        <w:br w:type="page"/>
      </w:r>
    </w:p>
    <w:p>
      <w:pPr>
        <w:pStyle w:val="Heading1"/>
      </w:pPr>
      <w:r>
        <w:t>11. Incident Management and Support</w:t>
      </w:r>
    </w:p>
    <w:p>
      <w:pPr>
        <w:pStyle w:val="Heading2"/>
      </w:pPr>
      <w:r>
        <w:t>11.1 Severity Levels (Vendor)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rPr>
          <w:tblHeader w:val="true"/>
          <w:cantSplit/>
        </w:trPr>
        <w:tc>
          <w:tcPr>
            <w:tcW w:type="dxa" w:w="2160"/>
          </w:tcPr>
          <w:p>
            <w:r>
              <w:t>Severity</w:t>
            </w:r>
          </w:p>
        </w:tc>
        <w:tc>
          <w:tcPr>
            <w:tcW w:type="dxa" w:w="2160"/>
          </w:tcPr>
          <w:p>
            <w:r>
              <w:t>Definition</w:t>
            </w:r>
          </w:p>
        </w:tc>
        <w:tc>
          <w:tcPr>
            <w:tcW w:type="dxa" w:w="2160"/>
          </w:tcPr>
          <w:p>
            <w:r>
              <w:t>Typical Response</w:t>
            </w:r>
          </w:p>
        </w:tc>
        <w:tc>
          <w:tcPr>
            <w:tcW w:type="dxa" w:w="2160"/>
          </w:tcPr>
          <w:p>
            <w:r>
              <w:t>Examples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t>Sev 1</w:t>
            </w:r>
          </w:p>
        </w:tc>
        <w:tc>
          <w:tcPr>
            <w:tcW w:type="dxa" w:w="2160"/>
          </w:tcPr>
          <w:p>
            <w:r>
              <w:t>Production outage; close at risk</w:t>
            </w:r>
          </w:p>
        </w:tc>
        <w:tc>
          <w:tcPr>
            <w:tcW w:type="dxa" w:w="2160"/>
          </w:tcPr>
          <w:p>
            <w:r>
              <w:t>Immediate bridge; hourly updates</w:t>
            </w:r>
          </w:p>
        </w:tc>
        <w:tc>
          <w:tcPr>
            <w:tcW w:type="dxa" w:w="2160"/>
          </w:tcPr>
          <w:p>
            <w:r>
              <w:t>Jobs fail repeatedly; exports unavailable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t>Sev 2</w:t>
            </w:r>
          </w:p>
        </w:tc>
        <w:tc>
          <w:tcPr>
            <w:tcW w:type="dxa" w:w="2160"/>
          </w:tcPr>
          <w:p>
            <w:r>
              <w:t>Degraded service; workaround exists</w:t>
            </w:r>
          </w:p>
        </w:tc>
        <w:tc>
          <w:tcPr>
            <w:tcW w:type="dxa" w:w="2160"/>
          </w:tcPr>
          <w:p>
            <w:r>
              <w:t>Same-day response</w:t>
            </w:r>
          </w:p>
        </w:tc>
        <w:tc>
          <w:tcPr>
            <w:tcW w:type="dxa" w:w="2160"/>
          </w:tcPr>
          <w:p>
            <w:r>
              <w:t>QC engine slow; partial reports delayed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t>Sev 3</w:t>
            </w:r>
          </w:p>
        </w:tc>
        <w:tc>
          <w:tcPr>
            <w:tcW w:type="dxa" w:w="2160"/>
          </w:tcPr>
          <w:p>
            <w:r>
              <w:t>Minor issue; no close impact</w:t>
            </w:r>
          </w:p>
        </w:tc>
        <w:tc>
          <w:tcPr>
            <w:tcW w:type="dxa" w:w="2160"/>
          </w:tcPr>
          <w:p>
            <w:r>
              <w:t>Next business day</w:t>
            </w:r>
          </w:p>
        </w:tc>
        <w:tc>
          <w:tcPr>
            <w:tcW w:type="dxa" w:w="2160"/>
          </w:tcPr>
          <w:p>
            <w:r>
              <w:t>Cosmetic export formatting issue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t>Sev 4</w:t>
            </w:r>
          </w:p>
        </w:tc>
        <w:tc>
          <w:tcPr>
            <w:tcW w:type="dxa" w:w="2160"/>
          </w:tcPr>
          <w:p>
            <w:r>
              <w:t>Question/request</w:t>
            </w:r>
          </w:p>
        </w:tc>
        <w:tc>
          <w:tcPr>
            <w:tcW w:type="dxa" w:w="2160"/>
          </w:tcPr>
          <w:p>
            <w:r>
              <w:t>As scheduled</w:t>
            </w:r>
          </w:p>
        </w:tc>
        <w:tc>
          <w:tcPr>
            <w:tcW w:type="dxa" w:w="2160"/>
          </w:tcPr>
          <w:p>
            <w:r>
              <w:t>How-to guidance; access requests</w:t>
            </w:r>
          </w:p>
        </w:tc>
      </w:tr>
    </w:tbl>
    <w:p>
      <w:pPr>
        <w:pStyle w:val="Heading2"/>
      </w:pPr>
      <w:r>
        <w:t>11.2 Incident Ticket Content (Minimum)</w:t>
      </w:r>
    </w:p>
    <w:p>
      <w:pPr>
        <w:pStyle w:val="ListBullet"/>
      </w:pPr>
      <w:r>
        <w:t>run_id and as_of_date</w:t>
      </w:r>
    </w:p>
    <w:p>
      <w:pPr>
        <w:pStyle w:val="ListBullet"/>
      </w:pPr>
      <w:r>
        <w:t>job_id(s) affected and timestamps</w:t>
      </w:r>
    </w:p>
    <w:p>
      <w:pPr>
        <w:pStyle w:val="ListBullet"/>
      </w:pPr>
      <w:r>
        <w:t>error message excerpt and log location</w:t>
      </w:r>
    </w:p>
    <w:p>
      <w:pPr>
        <w:pStyle w:val="ListBullet"/>
      </w:pPr>
      <w:r>
        <w:t>impact statement (close deadline at risk?)</w:t>
      </w:r>
    </w:p>
    <w:p>
      <w:pPr>
        <w:pStyle w:val="ListBullet"/>
      </w:pPr>
      <w:r>
        <w:t>steps already attempted and results</w:t>
      </w:r>
    </w:p>
    <w:p>
      <w:r>
        <w:br w:type="page"/>
      </w:r>
    </w:p>
    <w:p>
      <w:pPr>
        <w:pStyle w:val="Heading1"/>
      </w:pPr>
      <w:r>
        <w:t>12. Backup, Business Continuity, and Disaster Recovery</w:t>
      </w:r>
    </w:p>
    <w:p>
      <w:pPr>
        <w:pStyle w:val="Heading2"/>
      </w:pPr>
      <w:r>
        <w:t>12.1 Backup Strategy (Typical)</w:t>
      </w:r>
    </w:p>
    <w:p>
      <w:pPr>
        <w:pStyle w:val="ListBullet"/>
      </w:pPr>
      <w:r>
        <w:t>Daily backups of configuration and metadata; weekly full backups of canonical database.</w:t>
      </w:r>
    </w:p>
    <w:p>
      <w:pPr>
        <w:pStyle w:val="ListBullet"/>
      </w:pPr>
      <w:r>
        <w:t>Immutable storage for input packages and outputs (audit vault).</w:t>
      </w:r>
    </w:p>
    <w:p>
      <w:pPr>
        <w:pStyle w:val="ListBullet"/>
      </w:pPr>
      <w:r>
        <w:t>Retention: inputs and outputs retained for at least 7 years unless contract specifies otherwise.</w:t>
      </w:r>
    </w:p>
    <w:p>
      <w:pPr>
        <w:pStyle w:val="Heading2"/>
      </w:pPr>
      <w:r>
        <w:t>12.2 Disaster Recovery Procedure (Summary)</w:t>
      </w:r>
    </w:p>
    <w:p>
      <w:pPr>
        <w:pStyle w:val="ListNumber"/>
      </w:pPr>
      <w:r>
        <w:t>Declare incident and initiate DR runbook; capture incident id.</w:t>
      </w:r>
    </w:p>
    <w:p>
      <w:pPr>
        <w:pStyle w:val="ListNumber"/>
      </w:pPr>
      <w:r>
        <w:t>Restore services in secondary region/environment (if applicable).</w:t>
      </w:r>
    </w:p>
    <w:p>
      <w:pPr>
        <w:pStyle w:val="ListNumber"/>
      </w:pPr>
      <w:r>
        <w:t>Restore latest canonical DB snapshot and configuration snapshot.</w:t>
      </w:r>
    </w:p>
    <w:p>
      <w:pPr>
        <w:pStyle w:val="ListNumber"/>
      </w:pPr>
      <w:r>
        <w:t>Re-ingest last accepted data package from audit vault; validate checksums.</w:t>
      </w:r>
    </w:p>
    <w:p>
      <w:pPr>
        <w:pStyle w:val="ListNumber"/>
      </w:pPr>
      <w:r>
        <w:t>Execute smoke test; if successful, proceed with close run.</w:t>
      </w:r>
    </w:p>
    <w:p>
      <w:pPr>
        <w:pStyle w:val="ListNumber"/>
      </w:pPr>
      <w:r>
        <w:t>Document all steps and approvals; perform post-incident review.</w:t>
      </w:r>
    </w:p>
    <w:p>
      <w:r>
        <w:br w:type="page"/>
      </w:r>
    </w:p>
    <w:p>
      <w:pPr>
        <w:pStyle w:val="Heading1"/>
      </w:pPr>
      <w:r>
        <w:t>13. Audit Evidence, Retention, and Traceability</w:t>
      </w:r>
    </w:p>
    <w:p>
      <w:pPr>
        <w:pStyle w:val="BodyText"/>
      </w:pPr>
      <w:r>
        <w:t>Auditability is supported through immutable artifacts and deterministic identifiers. The minimum evidence bundle supports re-performance for a selected as_of_date and scenario set.</w:t>
      </w:r>
    </w:p>
    <w:p>
      <w:pPr>
        <w:pStyle w:val="Heading2"/>
      </w:pPr>
      <w:r>
        <w:t>13.1 Traceability Matrix (Illustrative)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rPr>
          <w:tblHeader w:val="true"/>
          <w:cantSplit/>
        </w:trPr>
        <w:tc>
          <w:tcPr>
            <w:tcW w:type="dxa" w:w="2160"/>
          </w:tcPr>
          <w:p>
            <w:r>
              <w:t>Question</w:t>
            </w:r>
          </w:p>
        </w:tc>
        <w:tc>
          <w:tcPr>
            <w:tcW w:type="dxa" w:w="2160"/>
          </w:tcPr>
          <w:p>
            <w:r>
              <w:t>Evidence</w:t>
            </w:r>
          </w:p>
        </w:tc>
        <w:tc>
          <w:tcPr>
            <w:tcW w:type="dxa" w:w="2160"/>
          </w:tcPr>
          <w:p>
            <w:r>
              <w:t>Location</w:t>
            </w:r>
          </w:p>
        </w:tc>
        <w:tc>
          <w:tcPr>
            <w:tcW w:type="dxa" w:w="2160"/>
          </w:tcPr>
          <w:p>
            <w:r>
              <w:t>Owner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t>What inputs were used?</w:t>
            </w:r>
          </w:p>
        </w:tc>
        <w:tc>
          <w:tcPr>
            <w:tcW w:type="dxa" w:w="2160"/>
          </w:tcPr>
          <w:p>
            <w:r>
              <w:t>Input file checksums + intake logs</w:t>
            </w:r>
          </w:p>
        </w:tc>
        <w:tc>
          <w:tcPr>
            <w:tcW w:type="dxa" w:w="2160"/>
          </w:tcPr>
          <w:p>
            <w:r>
              <w:t>Audit Vault /inputs</w:t>
            </w:r>
          </w:p>
        </w:tc>
        <w:tc>
          <w:tcPr>
            <w:tcW w:type="dxa" w:w="2160"/>
          </w:tcPr>
          <w:p>
            <w:r>
              <w:t>Run Operator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t>What configuration was used?</w:t>
            </w:r>
          </w:p>
        </w:tc>
        <w:tc>
          <w:tcPr>
            <w:tcW w:type="dxa" w:w="2160"/>
          </w:tcPr>
          <w:p>
            <w:r>
              <w:t>Config snapshot (tables + version id)</w:t>
            </w:r>
          </w:p>
        </w:tc>
        <w:tc>
          <w:tcPr>
            <w:tcW w:type="dxa" w:w="2160"/>
          </w:tcPr>
          <w:p>
            <w:r>
              <w:t>Audit Vault /config</w:t>
            </w:r>
          </w:p>
        </w:tc>
        <w:tc>
          <w:tcPr>
            <w:tcW w:type="dxa" w:w="2160"/>
          </w:tcPr>
          <w:p>
            <w:r>
              <w:t>Run Operator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t>Did QC pass?</w:t>
            </w:r>
          </w:p>
        </w:tc>
        <w:tc>
          <w:tcPr>
            <w:tcW w:type="dxa" w:w="2160"/>
          </w:tcPr>
          <w:p>
            <w:r>
              <w:t>QC report + gate status</w:t>
            </w:r>
          </w:p>
        </w:tc>
        <w:tc>
          <w:tcPr>
            <w:tcW w:type="dxa" w:w="2160"/>
          </w:tcPr>
          <w:p>
            <w:r>
              <w:t>Audit Vault /qc</w:t>
            </w:r>
          </w:p>
        </w:tc>
        <w:tc>
          <w:tcPr>
            <w:tcW w:type="dxa" w:w="2160"/>
          </w:tcPr>
          <w:p>
            <w:r>
              <w:t>Data Steward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t>When did jobs run?</w:t>
            </w:r>
          </w:p>
        </w:tc>
        <w:tc>
          <w:tcPr>
            <w:tcW w:type="dxa" w:w="2160"/>
          </w:tcPr>
          <w:p>
            <w:r>
              <w:t>Job logs + timestamps</w:t>
            </w:r>
          </w:p>
        </w:tc>
        <w:tc>
          <w:tcPr>
            <w:tcW w:type="dxa" w:w="2160"/>
          </w:tcPr>
          <w:p>
            <w:r>
              <w:t>Audit Vault /logs</w:t>
            </w:r>
          </w:p>
        </w:tc>
        <w:tc>
          <w:tcPr>
            <w:tcW w:type="dxa" w:w="2160"/>
          </w:tcPr>
          <w:p>
            <w:r>
              <w:t>Platform Admin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t>What outputs were delivered?</w:t>
            </w:r>
          </w:p>
        </w:tc>
        <w:tc>
          <w:tcPr>
            <w:tcW w:type="dxa" w:w="2160"/>
          </w:tcPr>
          <w:p>
            <w:r>
              <w:t>Export package + checksums</w:t>
            </w:r>
          </w:p>
        </w:tc>
        <w:tc>
          <w:tcPr>
            <w:tcW w:type="dxa" w:w="2160"/>
          </w:tcPr>
          <w:p>
            <w:r>
              <w:t>Audit Vault /outputs</w:t>
            </w:r>
          </w:p>
        </w:tc>
        <w:tc>
          <w:tcPr>
            <w:tcW w:type="dxa" w:w="2160"/>
          </w:tcPr>
          <w:p>
            <w:r>
              <w:t>Run Operator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t>Who approved results?</w:t>
            </w:r>
          </w:p>
        </w:tc>
        <w:tc>
          <w:tcPr>
            <w:tcW w:type="dxa" w:w="2160"/>
          </w:tcPr>
          <w:p>
            <w:r>
              <w:t>Finance sign-off memo</w:t>
            </w:r>
          </w:p>
        </w:tc>
        <w:tc>
          <w:tcPr>
            <w:tcW w:type="dxa" w:w="2160"/>
          </w:tcPr>
          <w:p>
            <w:r>
              <w:t>Client close package repository</w:t>
            </w:r>
          </w:p>
        </w:tc>
        <w:tc>
          <w:tcPr>
            <w:tcW w:type="dxa" w:w="2160"/>
          </w:tcPr>
          <w:p>
            <w:r>
              <w:t>Finance Reviewer</w:t>
            </w:r>
          </w:p>
        </w:tc>
      </w:tr>
    </w:tbl>
    <w:p>
      <w:pPr>
        <w:pStyle w:val="Heading2"/>
      </w:pPr>
      <w:r>
        <w:t>13.2 Retention and Access</w:t>
      </w:r>
    </w:p>
    <w:p>
      <w:pPr>
        <w:pStyle w:val="BodyText"/>
      </w:pPr>
      <w:r>
        <w:t>Evidence bundles are retained in read-only storage. Access is limited to authorized personnel and is logged. If clients require longer retention or specific archival formats, these are defined in the statement of work.</w:t>
      </w:r>
    </w:p>
    <w:p>
      <w:r>
        <w:br w:type="page"/>
      </w:r>
    </w:p>
    <w:p>
      <w:pPr>
        <w:pStyle w:val="Heading1"/>
      </w:pPr>
      <w:r>
        <w:t>Appendix A: Detailed Run Checklist (Printable)</w:t>
      </w:r>
    </w:p>
    <w:p>
      <w:pPr>
        <w:pStyle w:val="ListNumber"/>
      </w:pPr>
      <w:r>
        <w:t>Confirm close calendar date and reporting as_of_date.</w:t>
      </w:r>
    </w:p>
    <w:p>
      <w:pPr>
        <w:pStyle w:val="ListNumber"/>
      </w:pPr>
      <w:r>
        <w:t>Verify scenario package approved and stored (scenario_set id).</w:t>
      </w:r>
    </w:p>
    <w:p>
      <w:pPr>
        <w:pStyle w:val="ListNumber"/>
      </w:pPr>
      <w:r>
        <w:t>Confirm data delivery complete; verify checksums.</w:t>
      </w:r>
    </w:p>
    <w:p>
      <w:pPr>
        <w:pStyle w:val="ListNumber"/>
      </w:pPr>
      <w:r>
        <w:t>Run QC suite; resolve all Critical findings.</w:t>
      </w:r>
    </w:p>
    <w:p>
      <w:pPr>
        <w:pStyle w:val="ListNumber"/>
      </w:pPr>
      <w:r>
        <w:t>Perform balance and CO/recovery reconciliation; document variances.</w:t>
      </w:r>
    </w:p>
    <w:p>
      <w:pPr>
        <w:pStyle w:val="ListNumber"/>
      </w:pPr>
      <w:r>
        <w:t>Lock configuration snapshot; export RUN_CONTROL and scenario set.</w:t>
      </w:r>
    </w:p>
    <w:p>
      <w:pPr>
        <w:pStyle w:val="ListNumber"/>
      </w:pPr>
      <w:r>
        <w:t>Execute standard run; monitor JOB-400 and JOB-500.</w:t>
      </w:r>
    </w:p>
    <w:p>
      <w:pPr>
        <w:pStyle w:val="ListNumber"/>
      </w:pPr>
      <w:r>
        <w:t>Review variance diagnostics and exceptions; document drivers.</w:t>
      </w:r>
    </w:p>
    <w:p>
      <w:pPr>
        <w:pStyle w:val="ListNumber"/>
      </w:pPr>
      <w:r>
        <w:t>Generate exports; verify checksum and file counts.</w:t>
      </w:r>
    </w:p>
    <w:p>
      <w:pPr>
        <w:pStyle w:val="ListNumber"/>
      </w:pPr>
      <w:r>
        <w:t>Finance review and sign-off; archive evidence bundle.</w:t>
      </w:r>
    </w:p>
    <w:p>
      <w:pPr>
        <w:pStyle w:val="Heading1"/>
      </w:pPr>
      <w:r>
        <w:t>Appendix B: Sample Run Log (Excerpt)</w:t>
      </w:r>
    </w:p>
    <w:p>
      <w:pPr>
        <w:pStyle w:val="BodyText"/>
      </w:pPr>
      <w:r>
        <w:rPr>
          <w:rFonts w:ascii="Consolas" w:hAnsi="Consolas"/>
          <w:sz w:val="20"/>
        </w:rPr>
        <w:t>Run ID: 2026Q1_SRB_00052</w:t>
      </w:r>
    </w:p>
    <w:p>
      <w:pPr>
        <w:pStyle w:val="BodyText"/>
      </w:pPr>
      <w:r>
        <w:rPr>
          <w:rFonts w:ascii="Consolas" w:hAnsi="Consolas"/>
          <w:sz w:val="20"/>
        </w:rPr>
        <w:t>As-of Date: 2026-01-31</w:t>
      </w:r>
    </w:p>
    <w:p>
      <w:pPr>
        <w:pStyle w:val="BodyText"/>
      </w:pPr>
      <w:r>
        <w:rPr>
          <w:rFonts w:ascii="Consolas" w:hAnsi="Consolas"/>
          <w:sz w:val="20"/>
        </w:rPr>
        <w:t>Scenario Set: 2026Q1_ForecastSet_A (Baseline 60%, Adverse 30%, Severe 10%)</w:t>
      </w:r>
    </w:p>
    <w:p>
      <w:pPr>
        <w:pStyle w:val="BodyText"/>
      </w:pPr>
      <w:r>
        <w:rPr>
          <w:rFonts w:ascii="Consolas" w:hAnsi="Consolas"/>
          <w:sz w:val="20"/>
        </w:rPr>
        <w:t>Data Package ID: SRB_2026-01-31_PKG_00018</w:t>
      </w:r>
    </w:p>
    <w:p>
      <w:pPr>
        <w:pStyle w:val="BodyText"/>
      </w:pPr>
      <w:r>
        <w:rPr>
          <w:rFonts w:ascii="Consolas" w:hAnsi="Consolas"/>
          <w:sz w:val="20"/>
        </w:rPr>
        <w:t>Operator: op_0147</w:t>
      </w:r>
    </w:p>
    <w:p>
      <w:pPr>
        <w:pStyle w:val="BodyText"/>
      </w:pPr>
      <w:r>
        <w:rPr>
          <w:rFonts w:ascii="Consolas" w:hAnsi="Consolas"/>
          <w:sz w:val="20"/>
        </w:rPr>
        <w:t>Start Time: 2026-02-03T02:15:09Z</w:t>
      </w:r>
    </w:p>
    <w:p>
      <w:pPr>
        <w:pStyle w:val="BodyText"/>
      </w:pPr>
      <w:r>
        <w:rPr>
          <w:rFonts w:ascii="Consolas" w:hAnsi="Consolas"/>
          <w:sz w:val="20"/>
        </w:rPr>
        <w:t>End Time: 2026-02-03T04:42:51Z</w:t>
      </w:r>
    </w:p>
    <w:p>
      <w:pPr>
        <w:pStyle w:val="BodyText"/>
      </w:pPr>
      <w:r>
        <w:rPr>
          <w:rFonts w:ascii="Consolas" w:hAnsi="Consolas"/>
          <w:sz w:val="20"/>
        </w:rPr>
        <w:t>Status: SUCCESS</w:t>
      </w:r>
    </w:p>
    <w:p>
      <w:pPr>
        <w:pStyle w:val="BodyText"/>
      </w:pPr>
      <w:r>
        <w:rPr>
          <w:rFonts w:ascii="Consolas" w:hAnsi="Consolas"/>
          <w:sz w:val="20"/>
        </w:rPr>
        <w:t>Notes: One High QC finding (stale collateral &gt;18mo) accepted with documented exception EXC-2026-02-03-01</w:t>
      </w:r>
    </w:p>
    <w:p>
      <w:pPr>
        <w:pStyle w:val="Heading1"/>
      </w:pPr>
      <w:r>
        <w:t>Appendix C: Glossary (Operational)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tblHeader w:val="true"/>
          <w:cantSplit/>
        </w:trPr>
        <w:tc>
          <w:tcPr>
            <w:tcW w:type="dxa" w:w="4320"/>
          </w:tcPr>
          <w:p>
            <w:r>
              <w:t>Term</w:t>
            </w:r>
          </w:p>
        </w:tc>
        <w:tc>
          <w:tcPr>
            <w:tcW w:type="dxa" w:w="4320"/>
          </w:tcPr>
          <w:p>
            <w:r>
              <w:t>Definition</w:t>
            </w:r>
          </w:p>
        </w:tc>
      </w:tr>
      <w:tr>
        <w:trPr>
          <w:cantSplit/>
        </w:trPr>
        <w:tc>
          <w:tcPr>
            <w:tcW w:type="dxa" w:w="4320"/>
          </w:tcPr>
          <w:p>
            <w:r>
              <w:t>as_of_date</w:t>
            </w:r>
          </w:p>
        </w:tc>
        <w:tc>
          <w:tcPr>
            <w:tcW w:type="dxa" w:w="4320"/>
          </w:tcPr>
          <w:p>
            <w:r>
              <w:t>Reporting cutoff date used for snapshots and allowance run.</w:t>
            </w:r>
          </w:p>
        </w:tc>
      </w:tr>
      <w:tr>
        <w:trPr>
          <w:cantSplit/>
        </w:trPr>
        <w:tc>
          <w:tcPr>
            <w:tcW w:type="dxa" w:w="4320"/>
          </w:tcPr>
          <w:p>
            <w:r>
              <w:t>data_package_id</w:t>
            </w:r>
          </w:p>
        </w:tc>
        <w:tc>
          <w:tcPr>
            <w:tcW w:type="dxa" w:w="4320"/>
          </w:tcPr>
          <w:p>
            <w:r>
              <w:t>Identifier for a delivered set of input files.</w:t>
            </w:r>
          </w:p>
        </w:tc>
      </w:tr>
      <w:tr>
        <w:trPr>
          <w:cantSplit/>
        </w:trPr>
        <w:tc>
          <w:tcPr>
            <w:tcW w:type="dxa" w:w="4320"/>
          </w:tcPr>
          <w:p>
            <w:r>
              <w:t>gate</w:t>
            </w:r>
          </w:p>
        </w:tc>
        <w:tc>
          <w:tcPr>
            <w:tcW w:type="dxa" w:w="4320"/>
          </w:tcPr>
          <w:p>
            <w:r>
              <w:t>Control point requiring review/approval before proceeding.</w:t>
            </w:r>
          </w:p>
        </w:tc>
      </w:tr>
      <w:tr>
        <w:trPr>
          <w:cantSplit/>
        </w:trPr>
        <w:tc>
          <w:tcPr>
            <w:tcW w:type="dxa" w:w="4320"/>
          </w:tcPr>
          <w:p>
            <w:r>
              <w:t>orchestration console</w:t>
            </w:r>
          </w:p>
        </w:tc>
        <w:tc>
          <w:tcPr>
            <w:tcW w:type="dxa" w:w="4320"/>
          </w:tcPr>
          <w:p>
            <w:r>
              <w:t>User interface for running and monitoring jobs.</w:t>
            </w:r>
          </w:p>
        </w:tc>
      </w:tr>
      <w:tr>
        <w:trPr>
          <w:cantSplit/>
        </w:trPr>
        <w:tc>
          <w:tcPr>
            <w:tcW w:type="dxa" w:w="4320"/>
          </w:tcPr>
          <w:p>
            <w:r>
              <w:t>audit vault</w:t>
            </w:r>
          </w:p>
        </w:tc>
        <w:tc>
          <w:tcPr>
            <w:tcW w:type="dxa" w:w="4320"/>
          </w:tcPr>
          <w:p>
            <w:r>
              <w:t>Immutable storage for inputs, outputs, configuration, and logs.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Page </w:t>
    </w:r>
    <w:r>
      <w:fldChar w:fldCharType="begin"/>
      <w:instrText xml:space="preserve">PAGE</w:instrText>
      <w:fldChar w:fldCharType="separate"/>
      <w:t>1</w:t>
      <w:fldChar w:fldCharType="end"/>
    </w:r>
    <w:r>
      <w:t xml:space="preserve"> | Confidential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Northstar CECL Suite v4.2 - Implementation &amp; Production Operations Runbook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odyText">
    <w:name w:val="BodyText"/>
    <w:rPr>
      <w:rFonts w:ascii="Calibri" w:hAnsi="Calibri"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