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Northstar Analytics</w:t>
        <w:br/>
      </w:r>
    </w:p>
    <w:p>
      <w:pPr>
        <w:jc w:val="center"/>
      </w:pPr>
      <w:r>
        <w:rPr>
          <w:b/>
          <w:sz w:val="38"/>
        </w:rPr>
        <w:t>CECL Suite v4.2</w:t>
        <w:br/>
        <w:t>Data Requirements, Mapping &amp; ETL Specification</w:t>
      </w:r>
    </w:p>
    <w:p>
      <w:pPr>
        <w:jc w:val="center"/>
      </w:pPr>
      <w:r>
        <w:rPr>
          <w:sz w:val="24"/>
        </w:rPr>
        <w:t>Document ID: NA-CECL-DMES-4.2</w:t>
        <w:br/>
        <w:t>Release Date: February 17, 2026</w:t>
      </w:r>
    </w:p>
    <w:p>
      <w:pPr>
        <w:jc w:val="center"/>
      </w:pPr>
      <w:r>
        <w:rPr>
          <w:i/>
          <w:sz w:val="22"/>
        </w:rPr>
        <w:t>Confidential - For Client Implementation Use Only</w:t>
      </w:r>
    </w:p>
    <w:p/>
    <w:p>
      <w:pPr>
        <w:pStyle w:val="BodyText"/>
      </w:pPr>
      <w:r>
        <w:rPr>
          <w:b/>
        </w:rPr>
        <w:t xml:space="preserve">Prepared by: </w:t>
      </w:r>
      <w:r>
        <w:t>Northstar Analytics, Data Engineering &amp; Model Integration</w:t>
        <w:br/>
      </w:r>
      <w:r>
        <w:rPr>
          <w:b/>
        </w:rPr>
        <w:t xml:space="preserve">Primary contacts: </w:t>
      </w:r>
      <w:r>
        <w:t>dataonboarding@northstaranalytics.example | modelsupport@northstaranalytics.example</w:t>
        <w:br/>
      </w:r>
      <w:r>
        <w:rPr>
          <w:b/>
        </w:rPr>
        <w:t xml:space="preserve">Supported delivery methods: </w:t>
      </w:r>
      <w:r>
        <w:t>SFTP (preferred) or secure REST API (optional)</w:t>
        <w:br/>
      </w:r>
    </w:p>
    <w:p>
      <w:r>
        <w:br w:type="page"/>
      </w:r>
    </w:p>
    <w:p>
      <w:pPr>
        <w:pStyle w:val="Heading1"/>
      </w:pPr>
      <w:r>
        <w:t>Document Control</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Version</w:t>
            </w:r>
          </w:p>
        </w:tc>
        <w:tc>
          <w:tcPr>
            <w:tcW w:type="dxa" w:w="1728"/>
          </w:tcPr>
          <w:p>
            <w:r>
              <w:t>Date</w:t>
            </w:r>
          </w:p>
        </w:tc>
        <w:tc>
          <w:tcPr>
            <w:tcW w:type="dxa" w:w="1728"/>
          </w:tcPr>
          <w:p>
            <w:r>
              <w:t>Author</w:t>
            </w:r>
          </w:p>
        </w:tc>
        <w:tc>
          <w:tcPr>
            <w:tcW w:type="dxa" w:w="1728"/>
          </w:tcPr>
          <w:p>
            <w:r>
              <w:t>Reviewer</w:t>
            </w:r>
          </w:p>
        </w:tc>
        <w:tc>
          <w:tcPr>
            <w:tcW w:type="dxa" w:w="1728"/>
          </w:tcPr>
          <w:p>
            <w:r>
              <w:t>Summary of Changes</w:t>
            </w:r>
          </w:p>
        </w:tc>
      </w:tr>
      <w:tr>
        <w:trPr>
          <w:cantSplit/>
        </w:trPr>
        <w:tc>
          <w:tcPr>
            <w:tcW w:type="dxa" w:w="1728"/>
          </w:tcPr>
          <w:p>
            <w:r>
              <w:t>1.0</w:t>
            </w:r>
          </w:p>
        </w:tc>
        <w:tc>
          <w:tcPr>
            <w:tcW w:type="dxa" w:w="1728"/>
          </w:tcPr>
          <w:p>
            <w:r>
              <w:t>2025-09-05</w:t>
            </w:r>
          </w:p>
        </w:tc>
        <w:tc>
          <w:tcPr>
            <w:tcW w:type="dxa" w:w="1728"/>
          </w:tcPr>
          <w:p>
            <w:r>
              <w:t>A. Gomez</w:t>
            </w:r>
          </w:p>
        </w:tc>
        <w:tc>
          <w:tcPr>
            <w:tcW w:type="dxa" w:w="1728"/>
          </w:tcPr>
          <w:p>
            <w:r>
              <w:t>L. Nguyen</w:t>
            </w:r>
          </w:p>
        </w:tc>
        <w:tc>
          <w:tcPr>
            <w:tcW w:type="dxa" w:w="1728"/>
          </w:tcPr>
          <w:p>
            <w:r>
              <w:t>Initial data onboarding guide and canonical schema definition</w:t>
            </w:r>
          </w:p>
        </w:tc>
      </w:tr>
      <w:tr>
        <w:trPr>
          <w:cantSplit/>
        </w:trPr>
        <w:tc>
          <w:tcPr>
            <w:tcW w:type="dxa" w:w="1728"/>
          </w:tcPr>
          <w:p>
            <w:r>
              <w:t>1.1</w:t>
            </w:r>
          </w:p>
        </w:tc>
        <w:tc>
          <w:tcPr>
            <w:tcW w:type="dxa" w:w="1728"/>
          </w:tcPr>
          <w:p>
            <w:r>
              <w:t>2025-12-02</w:t>
            </w:r>
          </w:p>
        </w:tc>
        <w:tc>
          <w:tcPr>
            <w:tcW w:type="dxa" w:w="1728"/>
          </w:tcPr>
          <w:p>
            <w:r>
              <w:t>A. Gomez</w:t>
            </w:r>
          </w:p>
        </w:tc>
        <w:tc>
          <w:tcPr>
            <w:tcW w:type="dxa" w:w="1728"/>
          </w:tcPr>
          <w:p>
            <w:r>
              <w:t>L. Nguyen</w:t>
            </w:r>
          </w:p>
        </w:tc>
        <w:tc>
          <w:tcPr>
            <w:tcW w:type="dxa" w:w="1728"/>
          </w:tcPr>
          <w:p>
            <w:r>
              <w:t>Expanded recoveries and collateral fields; added QC rule catalog</w:t>
            </w:r>
          </w:p>
        </w:tc>
      </w:tr>
      <w:tr>
        <w:trPr>
          <w:cantSplit/>
        </w:trPr>
        <w:tc>
          <w:tcPr>
            <w:tcW w:type="dxa" w:w="1728"/>
          </w:tcPr>
          <w:p>
            <w:r>
              <w:t>1.2</w:t>
            </w:r>
          </w:p>
        </w:tc>
        <w:tc>
          <w:tcPr>
            <w:tcW w:type="dxa" w:w="1728"/>
          </w:tcPr>
          <w:p>
            <w:r>
              <w:t>2026-02-17</w:t>
            </w:r>
          </w:p>
        </w:tc>
        <w:tc>
          <w:tcPr>
            <w:tcW w:type="dxa" w:w="1728"/>
          </w:tcPr>
          <w:p>
            <w:r>
              <w:t>A. Gomez</w:t>
            </w:r>
          </w:p>
        </w:tc>
        <w:tc>
          <w:tcPr>
            <w:tcW w:type="dxa" w:w="1728"/>
          </w:tcPr>
          <w:p>
            <w:r>
              <w:t>L. Nguyen</w:t>
            </w:r>
          </w:p>
        </w:tc>
        <w:tc>
          <w:tcPr>
            <w:tcW w:type="dxa" w:w="1728"/>
          </w:tcPr>
          <w:p>
            <w:r>
              <w:t>Updated file interface specs; added macro series mapping; clarified reconciliations</w:t>
            </w:r>
          </w:p>
        </w:tc>
      </w:tr>
    </w:tbl>
    <w:p/>
    <w:p>
      <w:pPr>
        <w:pStyle w:val="Heading2"/>
      </w:pPr>
      <w:r>
        <w:t>Distribution and Use</w:t>
      </w:r>
    </w:p>
    <w:p>
      <w:pPr>
        <w:pStyle w:val="BodyText"/>
      </w:pPr>
      <w:r>
        <w:t>This specification is intended for implementation teams responsible for extracting, transforming, and delivering source data to the Northstar CECL Suite. It is written in a vendor operational format and does not follow client model documentation templates. The client remains responsible for ensuring that delivered data is complete, accurate, and reconciled to source systems.</w:t>
      </w:r>
    </w:p>
    <w:p>
      <w:r>
        <w:br w:type="page"/>
      </w:r>
    </w:p>
    <w:p>
      <w:pPr>
        <w:pStyle w:val="Heading1"/>
      </w:pPr>
      <w:r>
        <w:t>Table of Contents (Generated in Word)</w:t>
      </w:r>
    </w:p>
    <w:p>
      <w:pPr>
        <w:pStyle w:val="BodyText"/>
      </w:pPr>
      <w:r>
        <w:t>This document includes a placeholder for a Microsoft Word-generated Table of Contents. To update: References &gt; Table of Contents &gt; Update Table.</w:t>
      </w:r>
    </w:p>
    <w:p/>
    <w:p>
      <w:pPr>
        <w:pStyle w:val="BodyText"/>
      </w:pPr>
      <w:r>
        <w:t>1. Introduction and Integration Overview</w:t>
      </w:r>
    </w:p>
    <w:p>
      <w:pPr>
        <w:pStyle w:val="BodyText"/>
      </w:pPr>
      <w:r>
        <w:t>2. Source Systems and Required Extracts</w:t>
      </w:r>
    </w:p>
    <w:p>
      <w:pPr>
        <w:pStyle w:val="BodyText"/>
      </w:pPr>
      <w:r>
        <w:t>3. Canonical Data Model (Northstar DM)</w:t>
      </w:r>
    </w:p>
    <w:p>
      <w:pPr>
        <w:pStyle w:val="BodyText"/>
      </w:pPr>
      <w:r>
        <w:t>4. File Interfaces and Delivery Standards</w:t>
      </w:r>
    </w:p>
    <w:p>
      <w:pPr>
        <w:pStyle w:val="BodyText"/>
      </w:pPr>
      <w:r>
        <w:t>5. Field-Level Data Dictionary (Required Tables)</w:t>
      </w:r>
    </w:p>
    <w:p>
      <w:pPr>
        <w:pStyle w:val="BodyText"/>
      </w:pPr>
      <w:r>
        <w:t>6. Mapping Guidance and Common Patterns</w:t>
      </w:r>
    </w:p>
    <w:p>
      <w:pPr>
        <w:pStyle w:val="BodyText"/>
      </w:pPr>
      <w:r>
        <w:t>7. Transformations and Derivation Logic</w:t>
      </w:r>
    </w:p>
    <w:p>
      <w:pPr>
        <w:pStyle w:val="BodyText"/>
      </w:pPr>
      <w:r>
        <w:t>8. Data Quality Controls and Rule Catalog</w:t>
      </w:r>
    </w:p>
    <w:p>
      <w:pPr>
        <w:pStyle w:val="BodyText"/>
      </w:pPr>
      <w:r>
        <w:t>9. Reconciliations and Control Totals</w:t>
      </w:r>
    </w:p>
    <w:p>
      <w:pPr>
        <w:pStyle w:val="BodyText"/>
      </w:pPr>
      <w:r>
        <w:t>10. Security, Privacy, and Access Considerations</w:t>
      </w:r>
    </w:p>
    <w:p>
      <w:pPr>
        <w:pStyle w:val="BodyText"/>
      </w:pPr>
      <w:r>
        <w:t>11. Change Management and Versioning</w:t>
      </w:r>
    </w:p>
    <w:p>
      <w:pPr>
        <w:pStyle w:val="BodyText"/>
      </w:pPr>
      <w:r>
        <w:t>Appendices (Sample Files, SQL Pseudocode, Troubleshooting)</w:t>
      </w:r>
    </w:p>
    <w:p>
      <w:r>
        <w:br w:type="page"/>
      </w:r>
    </w:p>
    <w:p>
      <w:pPr>
        <w:pStyle w:val="Heading1"/>
      </w:pPr>
      <w:r>
        <w:t>1. Introduction and Integration Overview</w:t>
      </w:r>
    </w:p>
    <w:p>
      <w:pPr>
        <w:pStyle w:val="BodyText"/>
      </w:pPr>
      <w:r>
        <w:rPr>
          <w:b/>
        </w:rPr>
        <w:t xml:space="preserve">Purpose. </w:t>
      </w:r>
      <w:r>
        <w:t>This specification defines data requirements for the Northstar CECL Suite v4.2, including canonical field definitions, mapping guidance, transformation rules, and quality controls. The objective is to enable repeatable, controlled delivery of monthly (or quarter-end) input data for expected credit loss estimation.</w:t>
      </w:r>
    </w:p>
    <w:p>
      <w:pPr>
        <w:pStyle w:val="BodyText"/>
      </w:pPr>
      <w:r>
        <w:rPr>
          <w:b/>
        </w:rPr>
        <w:t xml:space="preserve">Audience. </w:t>
      </w:r>
      <w:r>
        <w:t>Primary audiences include data engineering, IT integration, finance controllership support, and model owners responsible for ensuring data lineage and reconciliations.</w:t>
      </w:r>
    </w:p>
    <w:p>
      <w:pPr>
        <w:pStyle w:val="Heading2"/>
      </w:pPr>
      <w:r>
        <w:t>1.1 Integration Options</w:t>
      </w:r>
    </w:p>
    <w:p>
      <w:pPr>
        <w:pStyle w:val="ListBullet"/>
      </w:pPr>
      <w:r>
        <w:t>Batch SFTP (preferred): client delivers encrypted flat files to a managed landing zone.</w:t>
      </w:r>
    </w:p>
    <w:p>
      <w:pPr>
        <w:pStyle w:val="ListBullet"/>
      </w:pPr>
      <w:r>
        <w:t>Secure API (optional): client pushes payloads to a REST endpoint with mutual TLS.</w:t>
      </w:r>
    </w:p>
    <w:p>
      <w:pPr>
        <w:pStyle w:val="ListBullet"/>
      </w:pPr>
      <w:r>
        <w:t>Hybrid: master/static tables via API, snapshots via SFTP.</w:t>
      </w:r>
    </w:p>
    <w:p>
      <w:pPr>
        <w:pStyle w:val="Heading2"/>
      </w:pPr>
      <w:r>
        <w:t>1.2 Data Delivery Cadence</w:t>
      </w:r>
    </w:p>
    <w:p>
      <w:pPr>
        <w:pStyle w:val="BodyText"/>
      </w:pPr>
      <w:r>
        <w:t>The standard cadence is a month-end snapshot with an as-of date equal to the reporting cutoff. Transactional feeds (payments, charge-offs, recoveries) may be delivered monthly and are referenced by posting date. Macro scenario series are delivered per scenario set and tied to a named forecast package.</w:t>
      </w:r>
    </w:p>
    <w:p>
      <w:pPr>
        <w:pStyle w:val="Heading3"/>
      </w:pPr>
      <w:r>
        <w:t>Exhibit 1: High-Level Data Flow</w:t>
      </w:r>
    </w:p>
    <w:p>
      <w:r>
        <w:drawing>
          <wp:inline xmlns:a="http://schemas.openxmlformats.org/drawingml/2006/main" xmlns:pic="http://schemas.openxmlformats.org/drawingml/2006/picture">
            <wp:extent cx="6217920" cy="2238451"/>
            <wp:docPr id="1" name="Picture 1"/>
            <wp:cNvGraphicFramePr>
              <a:graphicFrameLocks noChangeAspect="1"/>
            </wp:cNvGraphicFramePr>
            <a:graphic>
              <a:graphicData uri="http://schemas.openxmlformats.org/drawingml/2006/picture">
                <pic:pic>
                  <pic:nvPicPr>
                    <pic:cNvPr id="0" name="ns_data_flow.png"/>
                    <pic:cNvPicPr/>
                  </pic:nvPicPr>
                  <pic:blipFill>
                    <a:blip r:embed="rId11"/>
                    <a:stretch>
                      <a:fillRect/>
                    </a:stretch>
                  </pic:blipFill>
                  <pic:spPr>
                    <a:xfrm>
                      <a:off x="0" y="0"/>
                      <a:ext cx="6217920" cy="2238451"/>
                    </a:xfrm>
                    <a:prstGeom prst="rect"/>
                  </pic:spPr>
                </pic:pic>
              </a:graphicData>
            </a:graphic>
          </wp:inline>
        </w:drawing>
      </w:r>
    </w:p>
    <w:p>
      <w:pPr>
        <w:pStyle w:val="Heading2"/>
      </w:pPr>
      <w:r>
        <w:t>1.3 Data History Requirements and Expected Volumes</w:t>
      </w:r>
    </w:p>
    <w:p>
      <w:pPr>
        <w:pStyle w:val="BodyText"/>
      </w:pPr>
      <w:r>
        <w:t xml:space="preserve">The CECL Suite requires a minimum of 24 months of consecutive month-end snapshot history (ACCOUNT_SNAPSHOT) for each product in scope to support back-testing and calibration validation. For initial implementation, Northstar recommends delivering a full historical load of 5 to 10 years of snapshot data where available, covering at least one credit stress period (e.g., 2008–2010 or 2020 COVID period) to support robust calibration diagnostics and out-of-time testing. The historical load is a one-time exercise; ongoing production loads are monthly. Transactional tables (TRANSACTION, CHARGEOFF, RECOVERY) should be loaded for the same historical period to support balance roll reconciliation and loss history analysis. Collateral and score tables may be loaded on a best-available basis for historical periods.</w:t>
      </w:r>
    </w:p>
    <w:p>
      <w:pPr>
        <w:pStyle w:val="BodyText"/>
      </w:pPr>
      <w:r>
        <w:t xml:space="preserve">Expected data volumes vary by portfolio size and product mix. For reference, a typical mid-size regional bank client with 150,000 to 500,000 active accounts can expect: ACCOUNT_SNAPSHOT — approximately 150,000 to 500,000 rows per monthly load (one row per active account); TRANSACTION — 500,000 to 2,000,000 rows per monthly load depending on transaction frequency; CHARGEOFF and RECOVERY — typically 500 to 5,000 rows per monthly load for most retail portfolios; COLLATERAL — a one-time or periodic bulk load of 50,000 to 200,000 records, updated as new valuations are available; SCORE — one row per customer per score observation, refreshed monthly or quarterly depending on bureau pull frequency. Northstar’s landing zone supports file sizes up to 5 GB per table per delivery; larger files should be split by portfolio_code or product_code with Northstar prior arrangement.</w:t>
      </w:r>
    </w:p>
    <w:p>
      <w:pPr>
        <w:pStyle w:val="Heading2"/>
      </w:pPr>
      <w:r>
        <w:t>1.4 Extraction Method: Automated vs. Manual</w:t>
      </w:r>
    </w:p>
    <w:p>
      <w:pPr>
        <w:pStyle w:val="BodyText"/>
      </w:pPr>
      <w:r>
        <w:t xml:space="preserve">Northstar strongly recommends that the client implement automated, scheduled extraction processes for all production data loads. Automated extraction reduces the risk of human error, supports reproducibility, and enables timely delivery within the T+3 window. The recommended automation pattern is: (i) a scheduled job (e.g., SQL Agent, Airflow, or equivalent) fires at month-end close; (ii) the job executes extraction queries against the system of record for each required table; (iii) output files are generated in the required format (pipe-delimited or CSV, UTF-8), PGP-encrypted, and staged in the SFTP landing zone; (iv) a delivery manifest or checksum file is placed alongside the data files; and (v) the Northstar QC process is triggered automatically upon file arrival. The client’s data engineering or IT team is responsible for designing, implementing, testing, and maintaining the automated pipeline. Northstar provides sample SQL pseudocode (see Appendix D) and mapping workbook templates to accelerate this build.</w:t>
      </w:r>
    </w:p>
    <w:p>
      <w:pPr>
        <w:pStyle w:val="BodyText"/>
      </w:pPr>
      <w:r>
        <w:t xml:space="preserve">Where automated extraction is not yet implemented for certain tables (e.g., collateral valuations from a manual appraisal system), a controlled manual process is acceptable during the implementation phase provided that: (a) the manual extraction steps are documented in a written operating procedure reviewed by the model owner; (b) a second-reviewer sign-off is applied before file delivery; and (c) a remediation plan to automate the process is documented and tracked. Manual extractions must not be used for core snapshot, transaction, charge-off, or recovery tables in steady-state production without explicit exception approval from model risk management. All production extractions — automated or manual — must be logged with extraction date, as_of_date, row count, and operator identity as part of the monthly data certification package (see Section 9.4).</w:t>
      </w:r>
    </w:p>
    <w:p>
      <w:pPr>
        <w:pStyle w:val="Heading2"/>
      </w:pPr>
      <w:r>
        <w:t>1.5 Consortium and Proxy Data</w:t>
      </w:r>
    </w:p>
    <w:p>
      <w:pPr>
        <w:pStyle w:val="BodyText"/>
      </w:pPr>
      <w:r>
        <w:t xml:space="preserve">The Northstar CECL Suite model parameters are calibrated using a consortium development dataset drawn from contributing client institutions, supplemented by publicly available macroeconomic series. Clients do not directly access or receive consortium data; however, model parameters embedded in the CECL Suite configuration reflect this multi-client development history. This is relevant for client governance teams because: (i) the applicability of consortium-derived parameters to the client’s specific portfolio must be assessed (see Appendix E in the Methodology and Model Development Report, Document NA-CECL-MDR-4.2); and (ii) where client-specific loss history is available and sufficient, Northstar performs local recalibration using client data in preference to consortium averages.</w:t>
      </w:r>
    </w:p>
    <w:p>
      <w:pPr>
        <w:pStyle w:val="BodyText"/>
      </w:pPr>
      <w:r>
        <w:t xml:space="preserve">Proxy data is used in two circumstances within the ETL context: (i) where the client cannot provide an effective interest rate (EIR) at the instrument level, a product-level proxy rate table (CONFIG_LOOKUP) may be substituted (see Section 7.5); and (ii) where collateral valuations are unavailable or stale, conservative index-based haircuts may be applied using published price indices (e.g., Manheim for auto, FHFA HPI for real estate) as proxies for current market value. All proxy substitutions must be documented in the monthly data certification package and flagged in the model run metadata so that validators and auditors can identify instruments where proxy assumptions are operative.</w:t>
      </w:r>
    </w:p>
    <w:p>
      <w:r>
        <w:br w:type="page"/>
      </w:r>
    </w:p>
    <w:p>
      <w:pPr>
        <w:pStyle w:val="Heading1"/>
      </w:pPr>
      <w:r>
        <w:t>2. Source Systems and Required Extracts</w:t>
      </w:r>
    </w:p>
    <w:p>
      <w:pPr>
        <w:pStyle w:val="BodyText"/>
      </w:pPr>
      <w:r>
        <w:t>Northstar does not mandate a specific vendor system. The following sources are commonly used. Clients may provide equivalent fields from alternative systems, subject to mapping review.</w:t>
      </w:r>
    </w:p>
    <w:p>
      <w:pPr>
        <w:pStyle w:val="Heading2"/>
      </w:pPr>
      <w:r>
        <w:t>2.1 Typical Source Systems</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System</w:t>
            </w:r>
          </w:p>
        </w:tc>
        <w:tc>
          <w:tcPr>
            <w:tcW w:type="dxa" w:w="4320"/>
          </w:tcPr>
          <w:p>
            <w:r>
              <w:t>Typical Content</w:t>
            </w:r>
          </w:p>
        </w:tc>
      </w:tr>
      <w:tr>
        <w:trPr>
          <w:cantSplit/>
        </w:trPr>
        <w:tc>
          <w:tcPr>
            <w:tcW w:type="dxa" w:w="4320"/>
          </w:tcPr>
          <w:p>
            <w:r>
              <w:t>Core loan accounting</w:t>
            </w:r>
          </w:p>
        </w:tc>
        <w:tc>
          <w:tcPr>
            <w:tcW w:type="dxa" w:w="4320"/>
          </w:tcPr>
          <w:p>
            <w:r>
              <w:t>Account master, terms, balances, rates, schedules</w:t>
            </w:r>
          </w:p>
        </w:tc>
      </w:tr>
      <w:tr>
        <w:trPr>
          <w:cantSplit/>
        </w:trPr>
        <w:tc>
          <w:tcPr>
            <w:tcW w:type="dxa" w:w="4320"/>
          </w:tcPr>
          <w:p>
            <w:r>
              <w:t>Servicing / collections</w:t>
            </w:r>
          </w:p>
        </w:tc>
        <w:tc>
          <w:tcPr>
            <w:tcW w:type="dxa" w:w="4320"/>
          </w:tcPr>
          <w:p>
            <w:r>
              <w:t>Delinquency status, workout flags, repossession status</w:t>
            </w:r>
          </w:p>
        </w:tc>
      </w:tr>
      <w:tr>
        <w:trPr>
          <w:cantSplit/>
        </w:trPr>
        <w:tc>
          <w:tcPr>
            <w:tcW w:type="dxa" w:w="4320"/>
          </w:tcPr>
          <w:p>
            <w:r>
              <w:t>Charge-off and recovery</w:t>
            </w:r>
          </w:p>
        </w:tc>
        <w:tc>
          <w:tcPr>
            <w:tcW w:type="dxa" w:w="4320"/>
          </w:tcPr>
          <w:p>
            <w:r>
              <w:t>Charge-off events, recoveries, collateral liquidation proceeds</w:t>
            </w:r>
          </w:p>
        </w:tc>
      </w:tr>
      <w:tr>
        <w:trPr>
          <w:cantSplit/>
        </w:trPr>
        <w:tc>
          <w:tcPr>
            <w:tcW w:type="dxa" w:w="4320"/>
          </w:tcPr>
          <w:p>
            <w:r>
              <w:t>Collateral / appraisal</w:t>
            </w:r>
          </w:p>
        </w:tc>
        <w:tc>
          <w:tcPr>
            <w:tcW w:type="dxa" w:w="4320"/>
          </w:tcPr>
          <w:p>
            <w:r>
              <w:t>Collateral type, value, valuation dates, lien position</w:t>
            </w:r>
          </w:p>
        </w:tc>
      </w:tr>
      <w:tr>
        <w:trPr>
          <w:cantSplit/>
        </w:trPr>
        <w:tc>
          <w:tcPr>
            <w:tcW w:type="dxa" w:w="4320"/>
          </w:tcPr>
          <w:p>
            <w:r>
              <w:t>Credit bureau / internal score</w:t>
            </w:r>
          </w:p>
        </w:tc>
        <w:tc>
          <w:tcPr>
            <w:tcW w:type="dxa" w:w="4320"/>
          </w:tcPr>
          <w:p>
            <w:r>
              <w:t>Scores and score dates, risk bands, behavioral scores</w:t>
            </w:r>
          </w:p>
        </w:tc>
      </w:tr>
      <w:tr>
        <w:trPr>
          <w:cantSplit/>
        </w:trPr>
        <w:tc>
          <w:tcPr>
            <w:tcW w:type="dxa" w:w="4320"/>
          </w:tcPr>
          <w:p>
            <w:r>
              <w:t>General ledger</w:t>
            </w:r>
          </w:p>
        </w:tc>
        <w:tc>
          <w:tcPr>
            <w:tcW w:type="dxa" w:w="4320"/>
          </w:tcPr>
          <w:p>
            <w:r>
              <w:t>Allowance control totals, charge-off and recovery GL accounts</w:t>
            </w:r>
          </w:p>
        </w:tc>
      </w:tr>
      <w:tr>
        <w:trPr>
          <w:cantSplit/>
        </w:trPr>
        <w:tc>
          <w:tcPr>
            <w:tcW w:type="dxa" w:w="4320"/>
          </w:tcPr>
          <w:p>
            <w:r>
              <w:t>Reference data</w:t>
            </w:r>
          </w:p>
        </w:tc>
        <w:tc>
          <w:tcPr>
            <w:tcW w:type="dxa" w:w="4320"/>
          </w:tcPr>
          <w:p>
            <w:r>
              <w:t>Product codes, branch/channel, portfolio hierarchy</w:t>
            </w:r>
          </w:p>
        </w:tc>
      </w:tr>
    </w:tbl>
    <w:p>
      <w:r>
        <w:br w:type="page"/>
      </w:r>
    </w:p>
    <w:p>
      <w:pPr>
        <w:pStyle w:val="Heading2"/>
      </w:pPr>
      <w:r>
        <w:t>2.2 Required Extracts (Minimum Set)</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Extract / Table</w:t>
            </w:r>
          </w:p>
        </w:tc>
        <w:tc>
          <w:tcPr>
            <w:tcW w:type="dxa" w:w="2160"/>
          </w:tcPr>
          <w:p>
            <w:r>
              <w:t>Frequency</w:t>
            </w:r>
          </w:p>
        </w:tc>
        <w:tc>
          <w:tcPr>
            <w:tcW w:type="dxa" w:w="2160"/>
          </w:tcPr>
          <w:p>
            <w:r>
              <w:t>Grain</w:t>
            </w:r>
          </w:p>
        </w:tc>
        <w:tc>
          <w:tcPr>
            <w:tcW w:type="dxa" w:w="2160"/>
          </w:tcPr>
          <w:p>
            <w:r>
              <w:t>Notes</w:t>
            </w:r>
          </w:p>
        </w:tc>
      </w:tr>
      <w:tr>
        <w:trPr>
          <w:cantSplit/>
        </w:trPr>
        <w:tc>
          <w:tcPr>
            <w:tcW w:type="dxa" w:w="2160"/>
          </w:tcPr>
          <w:p>
            <w:r>
              <w:t>ACCOUNT_MASTER</w:t>
            </w:r>
          </w:p>
        </w:tc>
        <w:tc>
          <w:tcPr>
            <w:tcW w:type="dxa" w:w="2160"/>
          </w:tcPr>
          <w:p>
            <w:r>
              <w:t>Monthly</w:t>
            </w:r>
          </w:p>
        </w:tc>
        <w:tc>
          <w:tcPr>
            <w:tcW w:type="dxa" w:w="2160"/>
          </w:tcPr>
          <w:p>
            <w:r>
              <w:t>Loan/Line</w:t>
            </w:r>
          </w:p>
        </w:tc>
        <w:tc>
          <w:tcPr>
            <w:tcW w:type="dxa" w:w="2160"/>
          </w:tcPr>
          <w:p>
            <w:r>
              <w:t>One row per account at month-end</w:t>
            </w:r>
          </w:p>
        </w:tc>
      </w:tr>
      <w:tr>
        <w:trPr>
          <w:cantSplit/>
        </w:trPr>
        <w:tc>
          <w:tcPr>
            <w:tcW w:type="dxa" w:w="2160"/>
          </w:tcPr>
          <w:p>
            <w:r>
              <w:t>ACCOUNT_SNAPSHOT</w:t>
            </w:r>
          </w:p>
        </w:tc>
        <w:tc>
          <w:tcPr>
            <w:tcW w:type="dxa" w:w="2160"/>
          </w:tcPr>
          <w:p>
            <w:r>
              <w:t>Monthly</w:t>
            </w:r>
          </w:p>
        </w:tc>
        <w:tc>
          <w:tcPr>
            <w:tcW w:type="dxa" w:w="2160"/>
          </w:tcPr>
          <w:p>
            <w:r>
              <w:t>Loan/Line</w:t>
            </w:r>
          </w:p>
        </w:tc>
        <w:tc>
          <w:tcPr>
            <w:tcW w:type="dxa" w:w="2160"/>
          </w:tcPr>
          <w:p>
            <w:r>
              <w:t>Balances, DPD, status, segment attributes</w:t>
            </w:r>
          </w:p>
        </w:tc>
      </w:tr>
      <w:tr>
        <w:trPr>
          <w:cantSplit/>
        </w:trPr>
        <w:tc>
          <w:tcPr>
            <w:tcW w:type="dxa" w:w="2160"/>
          </w:tcPr>
          <w:p>
            <w:r>
              <w:t>TRANSACTION</w:t>
            </w:r>
          </w:p>
        </w:tc>
        <w:tc>
          <w:tcPr>
            <w:tcW w:type="dxa" w:w="2160"/>
          </w:tcPr>
          <w:p>
            <w:r>
              <w:t>Monthly</w:t>
            </w:r>
          </w:p>
        </w:tc>
        <w:tc>
          <w:tcPr>
            <w:tcW w:type="dxa" w:w="2160"/>
          </w:tcPr>
          <w:p>
            <w:r>
              <w:t>Txn</w:t>
            </w:r>
          </w:p>
        </w:tc>
        <w:tc>
          <w:tcPr>
            <w:tcW w:type="dxa" w:w="2160"/>
          </w:tcPr>
          <w:p>
            <w:r>
              <w:t>Payments, fees, interest, curtailments</w:t>
            </w:r>
          </w:p>
        </w:tc>
      </w:tr>
      <w:tr>
        <w:trPr>
          <w:cantSplit/>
        </w:trPr>
        <w:tc>
          <w:tcPr>
            <w:tcW w:type="dxa" w:w="2160"/>
          </w:tcPr>
          <w:p>
            <w:r>
              <w:t>CHARGEOFF</w:t>
            </w:r>
          </w:p>
        </w:tc>
        <w:tc>
          <w:tcPr>
            <w:tcW w:type="dxa" w:w="2160"/>
          </w:tcPr>
          <w:p>
            <w:r>
              <w:t>Monthly</w:t>
            </w:r>
          </w:p>
        </w:tc>
        <w:tc>
          <w:tcPr>
            <w:tcW w:type="dxa" w:w="2160"/>
          </w:tcPr>
          <w:p>
            <w:r>
              <w:t>Event</w:t>
            </w:r>
          </w:p>
        </w:tc>
        <w:tc>
          <w:tcPr>
            <w:tcW w:type="dxa" w:w="2160"/>
          </w:tcPr>
          <w:p>
            <w:r>
              <w:t>Charge-off events and amounts</w:t>
            </w:r>
          </w:p>
        </w:tc>
      </w:tr>
      <w:tr>
        <w:trPr>
          <w:cantSplit/>
        </w:trPr>
        <w:tc>
          <w:tcPr>
            <w:tcW w:type="dxa" w:w="2160"/>
          </w:tcPr>
          <w:p>
            <w:r>
              <w:t>RECOVERY</w:t>
            </w:r>
          </w:p>
        </w:tc>
        <w:tc>
          <w:tcPr>
            <w:tcW w:type="dxa" w:w="2160"/>
          </w:tcPr>
          <w:p>
            <w:r>
              <w:t>Monthly</w:t>
            </w:r>
          </w:p>
        </w:tc>
        <w:tc>
          <w:tcPr>
            <w:tcW w:type="dxa" w:w="2160"/>
          </w:tcPr>
          <w:p>
            <w:r>
              <w:t>Event</w:t>
            </w:r>
          </w:p>
        </w:tc>
        <w:tc>
          <w:tcPr>
            <w:tcW w:type="dxa" w:w="2160"/>
          </w:tcPr>
          <w:p>
            <w:r>
              <w:t>Recovery cashflows and liquidation proceeds</w:t>
            </w:r>
          </w:p>
        </w:tc>
      </w:tr>
      <w:tr>
        <w:trPr>
          <w:cantSplit/>
        </w:trPr>
        <w:tc>
          <w:tcPr>
            <w:tcW w:type="dxa" w:w="2160"/>
          </w:tcPr>
          <w:p>
            <w:r>
              <w:t>COLLATERAL</w:t>
            </w:r>
          </w:p>
        </w:tc>
        <w:tc>
          <w:tcPr>
            <w:tcW w:type="dxa" w:w="2160"/>
          </w:tcPr>
          <w:p>
            <w:r>
              <w:t>As available</w:t>
            </w:r>
          </w:p>
        </w:tc>
        <w:tc>
          <w:tcPr>
            <w:tcW w:type="dxa" w:w="2160"/>
          </w:tcPr>
          <w:p>
            <w:r>
              <w:t>Collateral</w:t>
            </w:r>
          </w:p>
        </w:tc>
        <w:tc>
          <w:tcPr>
            <w:tcW w:type="dxa" w:w="2160"/>
          </w:tcPr>
          <w:p>
            <w:r>
              <w:t>Collateral attributes and valuations</w:t>
            </w:r>
          </w:p>
        </w:tc>
      </w:tr>
      <w:tr>
        <w:trPr>
          <w:cantSplit/>
        </w:trPr>
        <w:tc>
          <w:tcPr>
            <w:tcW w:type="dxa" w:w="2160"/>
          </w:tcPr>
          <w:p>
            <w:r>
              <w:t>SCORE</w:t>
            </w:r>
          </w:p>
        </w:tc>
        <w:tc>
          <w:tcPr>
            <w:tcW w:type="dxa" w:w="2160"/>
          </w:tcPr>
          <w:p>
            <w:r>
              <w:t>Monthly/As available</w:t>
            </w:r>
          </w:p>
        </w:tc>
        <w:tc>
          <w:tcPr>
            <w:tcW w:type="dxa" w:w="2160"/>
          </w:tcPr>
          <w:p>
            <w:r>
              <w:t>Score</w:t>
            </w:r>
          </w:p>
        </w:tc>
        <w:tc>
          <w:tcPr>
            <w:tcW w:type="dxa" w:w="2160"/>
          </w:tcPr>
          <w:p>
            <w:r>
              <w:t>Bureau/internal score observations</w:t>
            </w:r>
          </w:p>
        </w:tc>
      </w:tr>
      <w:tr>
        <w:trPr>
          <w:cantSplit/>
        </w:trPr>
        <w:tc>
          <w:tcPr>
            <w:tcW w:type="dxa" w:w="2160"/>
          </w:tcPr>
          <w:p>
            <w:r>
              <w:t>GL_CONTROL_TOTALS</w:t>
            </w:r>
          </w:p>
        </w:tc>
        <w:tc>
          <w:tcPr>
            <w:tcW w:type="dxa" w:w="2160"/>
          </w:tcPr>
          <w:p>
            <w:r>
              <w:t>Monthly</w:t>
            </w:r>
          </w:p>
        </w:tc>
        <w:tc>
          <w:tcPr>
            <w:tcW w:type="dxa" w:w="2160"/>
          </w:tcPr>
          <w:p>
            <w:r>
              <w:t>Portfolio</w:t>
            </w:r>
          </w:p>
        </w:tc>
        <w:tc>
          <w:tcPr>
            <w:tcW w:type="dxa" w:w="2160"/>
          </w:tcPr>
          <w:p>
            <w:r>
              <w:t>Allowance and charge-off/recovery totals for reconciliation</w:t>
            </w:r>
          </w:p>
        </w:tc>
      </w:tr>
      <w:tr>
        <w:trPr>
          <w:cantSplit/>
        </w:trPr>
        <w:tc>
          <w:tcPr>
            <w:tcW w:type="dxa" w:w="2160"/>
          </w:tcPr>
          <w:p>
            <w:r>
              <w:t>MACRO_SERIES</w:t>
            </w:r>
          </w:p>
        </w:tc>
        <w:tc>
          <w:tcPr>
            <w:tcW w:type="dxa" w:w="2160"/>
          </w:tcPr>
          <w:p>
            <w:r>
              <w:t>Per scenario set</w:t>
            </w:r>
          </w:p>
        </w:tc>
        <w:tc>
          <w:tcPr>
            <w:tcW w:type="dxa" w:w="2160"/>
          </w:tcPr>
          <w:p>
            <w:r>
              <w:t>Time series</w:t>
            </w:r>
          </w:p>
        </w:tc>
        <w:tc>
          <w:tcPr>
            <w:tcW w:type="dxa" w:w="2160"/>
          </w:tcPr>
          <w:p>
            <w:r>
              <w:t>Forecast paths for macro variables used in modeling</w:t>
            </w:r>
          </w:p>
        </w:tc>
      </w:tr>
    </w:tbl>
    <w:p>
      <w:r>
        <w:br w:type="page"/>
      </w:r>
    </w:p>
    <w:p>
      <w:pPr>
        <w:pStyle w:val="Heading1"/>
      </w:pPr>
      <w:r>
        <w:t>3. Canonical Data Model (Northstar DM)</w:t>
      </w:r>
    </w:p>
    <w:p>
      <w:pPr>
        <w:pStyle w:val="BodyText"/>
      </w:pPr>
      <w:r>
        <w:t>The Northstar canonical data model standardizes client data into a consistent schema. This schema is used by the CECL Suite calculation engine and QC rules. Fields are named using snake_case. Dates are ISO-8601 (YYYY-MM-DD). Amounts are in USD unless otherwise specified.</w:t>
      </w:r>
    </w:p>
    <w:p>
      <w:pPr>
        <w:pStyle w:val="Heading2"/>
      </w:pPr>
      <w:r>
        <w:t>3.1 Entities and Keys</w:t>
      </w:r>
    </w:p>
    <w:p>
      <w:r>
        <w:drawing>
          <wp:inline xmlns:a="http://schemas.openxmlformats.org/drawingml/2006/main" xmlns:pic="http://schemas.openxmlformats.org/drawingml/2006/picture">
            <wp:extent cx="6217920" cy="1989734"/>
            <wp:docPr id="2" name="Picture 2"/>
            <wp:cNvGraphicFramePr>
              <a:graphicFrameLocks noChangeAspect="1"/>
            </wp:cNvGraphicFramePr>
            <a:graphic>
              <a:graphicData uri="http://schemas.openxmlformats.org/drawingml/2006/picture">
                <pic:pic>
                  <pic:nvPicPr>
                    <pic:cNvPr id="0" name="ns_er.png"/>
                    <pic:cNvPicPr/>
                  </pic:nvPicPr>
                  <pic:blipFill>
                    <a:blip r:embed="rId12"/>
                    <a:stretch>
                      <a:fillRect/>
                    </a:stretch>
                  </pic:blipFill>
                  <pic:spPr>
                    <a:xfrm>
                      <a:off x="0" y="0"/>
                      <a:ext cx="6217920" cy="1989734"/>
                    </a:xfrm>
                    <a:prstGeom prst="rect"/>
                  </pic:spPr>
                </pic:pic>
              </a:graphicData>
            </a:graphic>
          </wp:inline>
        </w:drawing>
      </w:r>
    </w:p>
    <w:p>
      <w:pPr>
        <w:pStyle w:val="BodyText"/>
      </w:pPr>
      <w:r>
        <w:t>Primary keys. account_id uniquely identifies an account (loan or credit line). customer_id uniquely identifies a borrower relationship. Snapshots are keyed by (account_id, as_of_date). Transactions are keyed by (account_id, txn_id). All tables include a source_system field for traceability.</w:t>
      </w:r>
    </w:p>
    <w:p>
      <w:pPr>
        <w:pStyle w:val="Heading2"/>
      </w:pPr>
      <w:r>
        <w:t>3.2 Required Identifiers</w:t>
      </w:r>
    </w:p>
    <w:p>
      <w:pPr>
        <w:pStyle w:val="ListBullet"/>
      </w:pPr>
      <w:r>
        <w:t>account_id: stable identifier across time; should not be re-used across closed accounts.</w:t>
      </w:r>
    </w:p>
    <w:p>
      <w:pPr>
        <w:pStyle w:val="ListBullet"/>
      </w:pPr>
      <w:r>
        <w:t>customer_id: stable relationship identifier; may map to CIF or equivalent.</w:t>
      </w:r>
    </w:p>
    <w:p>
      <w:pPr>
        <w:pStyle w:val="ListBullet"/>
      </w:pPr>
      <w:r>
        <w:t>as_of_date: snapshot date for month-end; must align to reporting cutoff.</w:t>
      </w:r>
    </w:p>
    <w:p>
      <w:pPr>
        <w:pStyle w:val="ListBullet"/>
      </w:pPr>
      <w:r>
        <w:t>product_code and portfolio_code: reference dimensions used for segmentation and reporting.</w:t>
      </w:r>
    </w:p>
    <w:p>
      <w:r>
        <w:br w:type="page"/>
      </w:r>
    </w:p>
    <w:p>
      <w:pPr>
        <w:pStyle w:val="Heading1"/>
      </w:pPr>
      <w:r>
        <w:t>4. File Interfaces and Delivery Standards</w:t>
      </w:r>
    </w:p>
    <w:p>
      <w:pPr>
        <w:pStyle w:val="Heading2"/>
      </w:pPr>
      <w:r>
        <w:t>4.1 File Format</w:t>
      </w:r>
    </w:p>
    <w:p>
      <w:pPr>
        <w:pStyle w:val="BodyText"/>
      </w:pPr>
      <w:r>
        <w:t>Northstar supports pipe-delimited (*.txt) and CSV (*.csv). UTF-8 encoding is required. Header rows are required and must match field names in this specification. Null values should be represented as empty strings. Date fields must use YYYY-MM-DD. Amount fields must use decimal format with period separator.</w:t>
      </w:r>
    </w:p>
    <w:p>
      <w:pPr>
        <w:pStyle w:val="Heading2"/>
      </w:pPr>
      <w:r>
        <w:t>4.2 File Naming Convention (SFTP)</w:t>
      </w:r>
    </w:p>
    <w:p>
      <w:pPr>
        <w:pStyle w:val="BodyText"/>
      </w:pPr>
      <w:r>
        <w:t>Example: &lt;client_code&gt;_&lt;table_name&gt;_&lt;as_of_date&gt;_&lt;load_timestamp&gt;.csv</w:t>
      </w:r>
    </w:p>
    <w:p>
      <w:pPr>
        <w:pStyle w:val="BodyText"/>
      </w:pPr>
      <w:r>
        <w:t>Example: SRB_ACCOUNT_SNAPSHOT_2026-01-31_20260201T031500Z.csv</w:t>
      </w:r>
    </w:p>
    <w:p>
      <w:pPr>
        <w:pStyle w:val="Heading2"/>
      </w:pPr>
      <w:r>
        <w:t>4.3 Encryption and Compression</w:t>
      </w:r>
    </w:p>
    <w:p>
      <w:pPr>
        <w:pStyle w:val="ListBullet"/>
      </w:pPr>
      <w:r>
        <w:t>Files must be encrypted using PGP with a Northstar-provided public key.</w:t>
      </w:r>
    </w:p>
    <w:p>
      <w:pPr>
        <w:pStyle w:val="ListBullet"/>
      </w:pPr>
      <w:r>
        <w:t>Optional compression: gzip prior to encryption (preferred for large files).</w:t>
      </w:r>
    </w:p>
    <w:p>
      <w:pPr>
        <w:pStyle w:val="ListBullet"/>
      </w:pPr>
      <w:r>
        <w:t>Checksum: SHA-256 checksum file may be included for integrity verification.</w:t>
      </w:r>
    </w:p>
    <w:p>
      <w:pPr>
        <w:pStyle w:val="Heading2"/>
      </w:pPr>
      <w:r>
        <w:t>4.4 Delivery Schedule</w:t>
      </w:r>
    </w:p>
    <w:p>
      <w:pPr>
        <w:pStyle w:val="BodyText"/>
      </w:pPr>
      <w:r>
        <w:t>Standard delivery is within T+3 business days after month-end. If the client performs post-close corrections, Northstar supports re-loads with incremented load_timestamp. Re-loads must include a complete replacement for the affected table and date unless delta mode is explicitly enabled.</w:t>
      </w:r>
    </w:p>
    <w:p>
      <w:r>
        <w:br w:type="page"/>
      </w:r>
    </w:p>
    <w:p>
      <w:pPr>
        <w:pStyle w:val="Heading1"/>
      </w:pPr>
      <w:r>
        <w:t>5. Field-Level Data Dictionary (Required Tables)</w:t>
      </w:r>
    </w:p>
    <w:p>
      <w:pPr>
        <w:pStyle w:val="BodyText"/>
      </w:pPr>
      <w:r>
        <w:t>This section defines the minimum required fields for core tables. Clients may provide additional fields; however, additional fields are not consumed unless configured. Req indicates whether the field is required (Y) or optional (N).</w:t>
      </w:r>
    </w:p>
    <w:p>
      <w:pPr>
        <w:pStyle w:val="Heading2"/>
      </w:pPr>
      <w:r>
        <w:t>5. ACCOUNT_MASTER</w:t>
      </w:r>
    </w:p>
    <w:p>
      <w:pPr>
        <w:pStyle w:val="BodyText"/>
      </w:pPr>
      <w:r>
        <w:t>Account master attributes and contractual terms (one row per account, static or slowly changing).</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account_id</w:t>
            </w:r>
          </w:p>
        </w:tc>
        <w:tc>
          <w:tcPr>
            <w:tcW w:type="dxa" w:w="1440"/>
          </w:tcPr>
          <w:p>
            <w:r>
              <w:t>string</w:t>
            </w:r>
          </w:p>
        </w:tc>
        <w:tc>
          <w:tcPr>
            <w:tcW w:type="dxa" w:w="1440"/>
          </w:tcPr>
          <w:p>
            <w:r>
              <w:t>Y</w:t>
            </w:r>
          </w:p>
        </w:tc>
        <w:tc>
          <w:tcPr>
            <w:tcW w:type="dxa" w:w="1440"/>
          </w:tcPr>
          <w:p>
            <w:r>
              <w:t>Unique account identifier</w:t>
            </w:r>
          </w:p>
        </w:tc>
        <w:tc>
          <w:tcPr>
            <w:tcW w:type="dxa" w:w="1440"/>
          </w:tcPr>
          <w:p>
            <w:r>
              <w:t>No spaces; &lt;= 64 chars</w:t>
            </w:r>
          </w:p>
        </w:tc>
        <w:tc>
          <w:tcPr>
            <w:tcW w:type="dxa" w:w="1440"/>
          </w:tcPr>
          <w:p>
            <w:r>
              <w:t>Stable over time; do not re-use</w:t>
            </w:r>
          </w:p>
        </w:tc>
      </w:tr>
      <w:tr>
        <w:trPr>
          <w:cantSplit/>
        </w:trPr>
        <w:tc>
          <w:tcPr>
            <w:tcW w:type="dxa" w:w="1440"/>
          </w:tcPr>
          <w:p>
            <w:r>
              <w:t>customer_id</w:t>
            </w:r>
          </w:p>
        </w:tc>
        <w:tc>
          <w:tcPr>
            <w:tcW w:type="dxa" w:w="1440"/>
          </w:tcPr>
          <w:p>
            <w:r>
              <w:t>string</w:t>
            </w:r>
          </w:p>
        </w:tc>
        <w:tc>
          <w:tcPr>
            <w:tcW w:type="dxa" w:w="1440"/>
          </w:tcPr>
          <w:p>
            <w:r>
              <w:t>Y</w:t>
            </w:r>
          </w:p>
        </w:tc>
        <w:tc>
          <w:tcPr>
            <w:tcW w:type="dxa" w:w="1440"/>
          </w:tcPr>
          <w:p>
            <w:r>
              <w:t>Unique borrower relationship identifier</w:t>
            </w:r>
          </w:p>
        </w:tc>
        <w:tc>
          <w:tcPr>
            <w:tcW w:type="dxa" w:w="1440"/>
          </w:tcPr>
          <w:p>
            <w:r>
              <w:t>&lt;= 64 chars</w:t>
            </w:r>
          </w:p>
        </w:tc>
        <w:tc>
          <w:tcPr>
            <w:tcW w:type="dxa" w:w="1440"/>
          </w:tcPr>
          <w:p>
            <w:r>
              <w:t>Maps to CIF or equivalent</w:t>
            </w:r>
          </w:p>
        </w:tc>
      </w:tr>
      <w:tr>
        <w:trPr>
          <w:cantSplit/>
        </w:trPr>
        <w:tc>
          <w:tcPr>
            <w:tcW w:type="dxa" w:w="1440"/>
          </w:tcPr>
          <w:p>
            <w:r>
              <w:t>product_code</w:t>
            </w:r>
          </w:p>
        </w:tc>
        <w:tc>
          <w:tcPr>
            <w:tcW w:type="dxa" w:w="1440"/>
          </w:tcPr>
          <w:p>
            <w:r>
              <w:t>string</w:t>
            </w:r>
          </w:p>
        </w:tc>
        <w:tc>
          <w:tcPr>
            <w:tcW w:type="dxa" w:w="1440"/>
          </w:tcPr>
          <w:p>
            <w:r>
              <w:t>Y</w:t>
            </w:r>
          </w:p>
        </w:tc>
        <w:tc>
          <w:tcPr>
            <w:tcW w:type="dxa" w:w="1440"/>
          </w:tcPr>
          <w:p>
            <w:r>
              <w:t>Product code</w:t>
            </w:r>
          </w:p>
        </w:tc>
        <w:tc>
          <w:tcPr>
            <w:tcW w:type="dxa" w:w="1440"/>
          </w:tcPr>
          <w:p>
            <w:r>
              <w:t>Reference table</w:t>
            </w:r>
          </w:p>
        </w:tc>
        <w:tc>
          <w:tcPr>
            <w:tcW w:type="dxa" w:w="1440"/>
          </w:tcPr>
          <w:p>
            <w:r>
              <w:t>Used for segmentation and reporting</w:t>
            </w:r>
          </w:p>
        </w:tc>
      </w:tr>
      <w:tr>
        <w:trPr>
          <w:cantSplit/>
        </w:trPr>
        <w:tc>
          <w:tcPr>
            <w:tcW w:type="dxa" w:w="1440"/>
          </w:tcPr>
          <w:p>
            <w:r>
              <w:t>portfolio_code</w:t>
            </w:r>
          </w:p>
        </w:tc>
        <w:tc>
          <w:tcPr>
            <w:tcW w:type="dxa" w:w="1440"/>
          </w:tcPr>
          <w:p>
            <w:r>
              <w:t>string</w:t>
            </w:r>
          </w:p>
        </w:tc>
        <w:tc>
          <w:tcPr>
            <w:tcW w:type="dxa" w:w="1440"/>
          </w:tcPr>
          <w:p>
            <w:r>
              <w:t>Y</w:t>
            </w:r>
          </w:p>
        </w:tc>
        <w:tc>
          <w:tcPr>
            <w:tcW w:type="dxa" w:w="1440"/>
          </w:tcPr>
          <w:p>
            <w:r>
              <w:t>Portfolio hierarchy code</w:t>
            </w:r>
          </w:p>
        </w:tc>
        <w:tc>
          <w:tcPr>
            <w:tcW w:type="dxa" w:w="1440"/>
          </w:tcPr>
          <w:p>
            <w:r>
              <w:t>Reference table</w:t>
            </w:r>
          </w:p>
        </w:tc>
        <w:tc>
          <w:tcPr>
            <w:tcW w:type="dxa" w:w="1440"/>
          </w:tcPr>
          <w:p>
            <w:r>
              <w:t>E.g., RETAIL_AUTO</w:t>
            </w:r>
          </w:p>
        </w:tc>
      </w:tr>
      <w:tr>
        <w:trPr>
          <w:cantSplit/>
        </w:trPr>
        <w:tc>
          <w:tcPr>
            <w:tcW w:type="dxa" w:w="1440"/>
          </w:tcPr>
          <w:p>
            <w:r>
              <w:t>origination_date</w:t>
            </w:r>
          </w:p>
        </w:tc>
        <w:tc>
          <w:tcPr>
            <w:tcW w:type="dxa" w:w="1440"/>
          </w:tcPr>
          <w:p>
            <w:r>
              <w:t>date</w:t>
            </w:r>
          </w:p>
        </w:tc>
        <w:tc>
          <w:tcPr>
            <w:tcW w:type="dxa" w:w="1440"/>
          </w:tcPr>
          <w:p>
            <w:r>
              <w:t>Y</w:t>
            </w:r>
          </w:p>
        </w:tc>
        <w:tc>
          <w:tcPr>
            <w:tcW w:type="dxa" w:w="1440"/>
          </w:tcPr>
          <w:p>
            <w:r>
              <w:t>Origination date</w:t>
            </w:r>
          </w:p>
        </w:tc>
        <w:tc>
          <w:tcPr>
            <w:tcW w:type="dxa" w:w="1440"/>
          </w:tcPr>
          <w:p>
            <w:r>
              <w:t>YYYY-MM-DD</w:t>
            </w:r>
          </w:p>
        </w:tc>
        <w:tc>
          <w:tcPr>
            <w:tcW w:type="dxa" w:w="1440"/>
          </w:tcPr>
          <w:p>
            <w:r/>
          </w:p>
        </w:tc>
      </w:tr>
      <w:tr>
        <w:trPr>
          <w:cantSplit/>
        </w:trPr>
        <w:tc>
          <w:tcPr>
            <w:tcW w:type="dxa" w:w="1440"/>
          </w:tcPr>
          <w:p>
            <w:r>
              <w:t>maturity_date</w:t>
            </w:r>
          </w:p>
        </w:tc>
        <w:tc>
          <w:tcPr>
            <w:tcW w:type="dxa" w:w="1440"/>
          </w:tcPr>
          <w:p>
            <w:r>
              <w:t>date</w:t>
            </w:r>
          </w:p>
        </w:tc>
        <w:tc>
          <w:tcPr>
            <w:tcW w:type="dxa" w:w="1440"/>
          </w:tcPr>
          <w:p>
            <w:r>
              <w:t>Y</w:t>
            </w:r>
          </w:p>
        </w:tc>
        <w:tc>
          <w:tcPr>
            <w:tcW w:type="dxa" w:w="1440"/>
          </w:tcPr>
          <w:p>
            <w:r>
              <w:t>Contractual maturity date</w:t>
            </w:r>
          </w:p>
        </w:tc>
        <w:tc>
          <w:tcPr>
            <w:tcW w:type="dxa" w:w="1440"/>
          </w:tcPr>
          <w:p>
            <w:r>
              <w:t>YYYY-MM-DD</w:t>
            </w:r>
          </w:p>
        </w:tc>
        <w:tc>
          <w:tcPr>
            <w:tcW w:type="dxa" w:w="1440"/>
          </w:tcPr>
          <w:p>
            <w:r>
              <w:t>For revolving, contractual term end</w:t>
            </w:r>
          </w:p>
        </w:tc>
      </w:tr>
      <w:tr>
        <w:trPr>
          <w:cantSplit/>
        </w:trPr>
        <w:tc>
          <w:tcPr>
            <w:tcW w:type="dxa" w:w="1440"/>
          </w:tcPr>
          <w:p>
            <w:r>
              <w:t>interest_rate</w:t>
            </w:r>
          </w:p>
        </w:tc>
        <w:tc>
          <w:tcPr>
            <w:tcW w:type="dxa" w:w="1440"/>
          </w:tcPr>
          <w:p>
            <w:r>
              <w:t>decimal</w:t>
            </w:r>
          </w:p>
        </w:tc>
        <w:tc>
          <w:tcPr>
            <w:tcW w:type="dxa" w:w="1440"/>
          </w:tcPr>
          <w:p>
            <w:r>
              <w:t>Y</w:t>
            </w:r>
          </w:p>
        </w:tc>
        <w:tc>
          <w:tcPr>
            <w:tcW w:type="dxa" w:w="1440"/>
          </w:tcPr>
          <w:p>
            <w:r>
              <w:t>Current interest rate</w:t>
            </w:r>
          </w:p>
        </w:tc>
        <w:tc>
          <w:tcPr>
            <w:tcW w:type="dxa" w:w="1440"/>
          </w:tcPr>
          <w:p>
            <w:r>
              <w:t>Decimal (e.g., 0.0725)</w:t>
            </w:r>
          </w:p>
        </w:tc>
        <w:tc>
          <w:tcPr>
            <w:tcW w:type="dxa" w:w="1440"/>
          </w:tcPr>
          <w:p>
            <w:r>
              <w:t>Do not provide percent unless configured</w:t>
            </w:r>
          </w:p>
        </w:tc>
      </w:tr>
      <w:tr>
        <w:trPr>
          <w:cantSplit/>
        </w:trPr>
        <w:tc>
          <w:tcPr>
            <w:tcW w:type="dxa" w:w="1440"/>
          </w:tcPr>
          <w:p>
            <w:r>
              <w:t>rate_type</w:t>
            </w:r>
          </w:p>
        </w:tc>
        <w:tc>
          <w:tcPr>
            <w:tcW w:type="dxa" w:w="1440"/>
          </w:tcPr>
          <w:p>
            <w:r>
              <w:t>string</w:t>
            </w:r>
          </w:p>
        </w:tc>
        <w:tc>
          <w:tcPr>
            <w:tcW w:type="dxa" w:w="1440"/>
          </w:tcPr>
          <w:p>
            <w:r>
              <w:t>N</w:t>
            </w:r>
          </w:p>
        </w:tc>
        <w:tc>
          <w:tcPr>
            <w:tcW w:type="dxa" w:w="1440"/>
          </w:tcPr>
          <w:p>
            <w:r>
              <w:t>Fixed/Variable indicator</w:t>
            </w:r>
          </w:p>
        </w:tc>
        <w:tc>
          <w:tcPr>
            <w:tcW w:type="dxa" w:w="1440"/>
          </w:tcPr>
          <w:p>
            <w:r>
              <w:t>FIXED|VARIABLE</w:t>
            </w:r>
          </w:p>
        </w:tc>
        <w:tc>
          <w:tcPr>
            <w:tcW w:type="dxa" w:w="1440"/>
          </w:tcPr>
          <w:p>
            <w:r/>
          </w:p>
        </w:tc>
      </w:tr>
      <w:tr>
        <w:trPr>
          <w:cantSplit/>
        </w:trPr>
        <w:tc>
          <w:tcPr>
            <w:tcW w:type="dxa" w:w="1440"/>
          </w:tcPr>
          <w:p>
            <w:r>
              <w:t>original_balance</w:t>
            </w:r>
          </w:p>
        </w:tc>
        <w:tc>
          <w:tcPr>
            <w:tcW w:type="dxa" w:w="1440"/>
          </w:tcPr>
          <w:p>
            <w:r>
              <w:t>decimal</w:t>
            </w:r>
          </w:p>
        </w:tc>
        <w:tc>
          <w:tcPr>
            <w:tcW w:type="dxa" w:w="1440"/>
          </w:tcPr>
          <w:p>
            <w:r>
              <w:t>N</w:t>
            </w:r>
          </w:p>
        </w:tc>
        <w:tc>
          <w:tcPr>
            <w:tcW w:type="dxa" w:w="1440"/>
          </w:tcPr>
          <w:p>
            <w:r>
              <w:t>Original principal balance</w:t>
            </w:r>
          </w:p>
        </w:tc>
        <w:tc>
          <w:tcPr>
            <w:tcW w:type="dxa" w:w="1440"/>
          </w:tcPr>
          <w:p>
            <w:r>
              <w:t>&gt;=0</w:t>
            </w:r>
          </w:p>
        </w:tc>
        <w:tc>
          <w:tcPr>
            <w:tcW w:type="dxa" w:w="1440"/>
          </w:tcPr>
          <w:p>
            <w:r/>
          </w:p>
        </w:tc>
      </w:tr>
      <w:tr>
        <w:trPr>
          <w:cantSplit/>
        </w:trPr>
        <w:tc>
          <w:tcPr>
            <w:tcW w:type="dxa" w:w="1440"/>
          </w:tcPr>
          <w:p>
            <w:r>
              <w:t>credit_line</w:t>
            </w:r>
          </w:p>
        </w:tc>
        <w:tc>
          <w:tcPr>
            <w:tcW w:type="dxa" w:w="1440"/>
          </w:tcPr>
          <w:p>
            <w:r>
              <w:t>decimal</w:t>
            </w:r>
          </w:p>
        </w:tc>
        <w:tc>
          <w:tcPr>
            <w:tcW w:type="dxa" w:w="1440"/>
          </w:tcPr>
          <w:p>
            <w:r>
              <w:t>N</w:t>
            </w:r>
          </w:p>
        </w:tc>
        <w:tc>
          <w:tcPr>
            <w:tcW w:type="dxa" w:w="1440"/>
          </w:tcPr>
          <w:p>
            <w:r>
              <w:t>Credit line limit (revolving)</w:t>
            </w:r>
          </w:p>
        </w:tc>
        <w:tc>
          <w:tcPr>
            <w:tcW w:type="dxa" w:w="1440"/>
          </w:tcPr>
          <w:p>
            <w:r>
              <w:t>&gt;=0</w:t>
            </w:r>
          </w:p>
        </w:tc>
        <w:tc>
          <w:tcPr>
            <w:tcW w:type="dxa" w:w="1440"/>
          </w:tcPr>
          <w:p>
            <w:r>
              <w:t>Required for revolving products</w:t>
            </w:r>
          </w:p>
        </w:tc>
      </w:tr>
      <w:tr>
        <w:trPr>
          <w:cantSplit/>
        </w:trPr>
        <w:tc>
          <w:tcPr>
            <w:tcW w:type="dxa" w:w="1440"/>
          </w:tcPr>
          <w:p>
            <w:r>
              <w:t>currency</w:t>
            </w:r>
          </w:p>
        </w:tc>
        <w:tc>
          <w:tcPr>
            <w:tcW w:type="dxa" w:w="1440"/>
          </w:tcPr>
          <w:p>
            <w:r>
              <w:t>string</w:t>
            </w:r>
          </w:p>
        </w:tc>
        <w:tc>
          <w:tcPr>
            <w:tcW w:type="dxa" w:w="1440"/>
          </w:tcPr>
          <w:p>
            <w:r>
              <w:t>N</w:t>
            </w:r>
          </w:p>
        </w:tc>
        <w:tc>
          <w:tcPr>
            <w:tcW w:type="dxa" w:w="1440"/>
          </w:tcPr>
          <w:p>
            <w:r>
              <w:t>Currency code</w:t>
            </w:r>
          </w:p>
        </w:tc>
        <w:tc>
          <w:tcPr>
            <w:tcW w:type="dxa" w:w="1440"/>
          </w:tcPr>
          <w:p>
            <w:r>
              <w:t>ISO 4217 (e.g., USD)</w:t>
            </w:r>
          </w:p>
        </w:tc>
        <w:tc>
          <w:tcPr>
            <w:tcW w:type="dxa" w:w="1440"/>
          </w:tcPr>
          <w:p>
            <w:r>
              <w:t>Default USD if omitted</w:t>
            </w:r>
          </w:p>
        </w:tc>
      </w:tr>
      <w:tr>
        <w:trPr>
          <w:cantSplit/>
        </w:trPr>
        <w:tc>
          <w:tcPr>
            <w:tcW w:type="dxa" w:w="1440"/>
          </w:tcPr>
          <w:p>
            <w:r>
              <w:t>channel_code</w:t>
            </w:r>
          </w:p>
        </w:tc>
        <w:tc>
          <w:tcPr>
            <w:tcW w:type="dxa" w:w="1440"/>
          </w:tcPr>
          <w:p>
            <w:r>
              <w:t>string</w:t>
            </w:r>
          </w:p>
        </w:tc>
        <w:tc>
          <w:tcPr>
            <w:tcW w:type="dxa" w:w="1440"/>
          </w:tcPr>
          <w:p>
            <w:r>
              <w:t>N</w:t>
            </w:r>
          </w:p>
        </w:tc>
        <w:tc>
          <w:tcPr>
            <w:tcW w:type="dxa" w:w="1440"/>
          </w:tcPr>
          <w:p>
            <w:r>
              <w:t>Origination channel</w:t>
            </w:r>
          </w:p>
        </w:tc>
        <w:tc>
          <w:tcPr>
            <w:tcW w:type="dxa" w:w="1440"/>
          </w:tcPr>
          <w:p>
            <w:r>
              <w:t>Reference table</w:t>
            </w:r>
          </w:p>
        </w:tc>
        <w:tc>
          <w:tcPr>
            <w:tcW w:type="dxa" w:w="1440"/>
          </w:tcPr>
          <w:p>
            <w:r>
              <w:t>Branch, digital, indirect, etc.</w:t>
            </w:r>
          </w:p>
        </w:tc>
      </w:tr>
      <w:tr>
        <w:trPr>
          <w:cantSplit/>
        </w:trPr>
        <w:tc>
          <w:tcPr>
            <w:tcW w:type="dxa" w:w="1440"/>
          </w:tcPr>
          <w:p>
            <w:r>
              <w:t>state</w:t>
            </w:r>
          </w:p>
        </w:tc>
        <w:tc>
          <w:tcPr>
            <w:tcW w:type="dxa" w:w="1440"/>
          </w:tcPr>
          <w:p>
            <w:r>
              <w:t>string</w:t>
            </w:r>
          </w:p>
        </w:tc>
        <w:tc>
          <w:tcPr>
            <w:tcW w:type="dxa" w:w="1440"/>
          </w:tcPr>
          <w:p>
            <w:r>
              <w:t>N</w:t>
            </w:r>
          </w:p>
        </w:tc>
        <w:tc>
          <w:tcPr>
            <w:tcW w:type="dxa" w:w="1440"/>
          </w:tcPr>
          <w:p>
            <w:r>
              <w:t>Borrower state</w:t>
            </w:r>
          </w:p>
        </w:tc>
        <w:tc>
          <w:tcPr>
            <w:tcW w:type="dxa" w:w="1440"/>
          </w:tcPr>
          <w:p>
            <w:r>
              <w:t>USPS 2-letter</w:t>
            </w:r>
          </w:p>
        </w:tc>
        <w:tc>
          <w:tcPr>
            <w:tcW w:type="dxa" w:w="1440"/>
          </w:tcPr>
          <w:p>
            <w:r/>
          </w:p>
        </w:tc>
      </w:tr>
      <w:tr>
        <w:trPr>
          <w:cantSplit/>
        </w:trPr>
        <w:tc>
          <w:tcPr>
            <w:tcW w:type="dxa" w:w="1440"/>
          </w:tcPr>
          <w:p>
            <w:r>
              <w:t>lien_position</w:t>
            </w:r>
          </w:p>
        </w:tc>
        <w:tc>
          <w:tcPr>
            <w:tcW w:type="dxa" w:w="1440"/>
          </w:tcPr>
          <w:p>
            <w:r>
              <w:t>string</w:t>
            </w:r>
          </w:p>
        </w:tc>
        <w:tc>
          <w:tcPr>
            <w:tcW w:type="dxa" w:w="1440"/>
          </w:tcPr>
          <w:p>
            <w:r>
              <w:t>N</w:t>
            </w:r>
          </w:p>
        </w:tc>
        <w:tc>
          <w:tcPr>
            <w:tcW w:type="dxa" w:w="1440"/>
          </w:tcPr>
          <w:p>
            <w:r>
              <w:t>Lien position (secured)</w:t>
            </w:r>
          </w:p>
        </w:tc>
        <w:tc>
          <w:tcPr>
            <w:tcW w:type="dxa" w:w="1440"/>
          </w:tcPr>
          <w:p>
            <w:r>
              <w:t>1|2|3|OTHER</w:t>
            </w:r>
          </w:p>
        </w:tc>
        <w:tc>
          <w:tcPr>
            <w:tcW w:type="dxa" w:w="1440"/>
          </w:tcPr>
          <w:p>
            <w:r/>
          </w:p>
        </w:tc>
      </w:tr>
      <w:tr>
        <w:trPr>
          <w:cantSplit/>
        </w:trPr>
        <w:tc>
          <w:tcPr>
            <w:tcW w:type="dxa" w:w="1440"/>
          </w:tcPr>
          <w:p>
            <w:r>
              <w:t>collateral_id</w:t>
            </w:r>
          </w:p>
        </w:tc>
        <w:tc>
          <w:tcPr>
            <w:tcW w:type="dxa" w:w="1440"/>
          </w:tcPr>
          <w:p>
            <w:r>
              <w:t>string</w:t>
            </w:r>
          </w:p>
        </w:tc>
        <w:tc>
          <w:tcPr>
            <w:tcW w:type="dxa" w:w="1440"/>
          </w:tcPr>
          <w:p>
            <w:r>
              <w:t>N</w:t>
            </w:r>
          </w:p>
        </w:tc>
        <w:tc>
          <w:tcPr>
            <w:tcW w:type="dxa" w:w="1440"/>
          </w:tcPr>
          <w:p>
            <w:r>
              <w:t>Collateral link identifier</w:t>
            </w:r>
          </w:p>
        </w:tc>
        <w:tc>
          <w:tcPr>
            <w:tcW w:type="dxa" w:w="1440"/>
          </w:tcPr>
          <w:p>
            <w:r>
              <w:t>&lt;=64 chars</w:t>
            </w:r>
          </w:p>
        </w:tc>
        <w:tc>
          <w:tcPr>
            <w:tcW w:type="dxa" w:w="1440"/>
          </w:tcPr>
          <w:p>
            <w:r>
              <w:t>Join to COLLATERAL</w:t>
            </w:r>
          </w:p>
        </w:tc>
      </w:tr>
      <w:tr>
        <w:trPr>
          <w:cantSplit/>
        </w:trPr>
        <w:tc>
          <w:tcPr>
            <w:tcW w:type="dxa" w:w="1440"/>
          </w:tcPr>
          <w:p>
            <w:r>
              <w:t>status_code</w:t>
            </w:r>
          </w:p>
        </w:tc>
        <w:tc>
          <w:tcPr>
            <w:tcW w:type="dxa" w:w="1440"/>
          </w:tcPr>
          <w:p>
            <w:r>
              <w:t>string</w:t>
            </w:r>
          </w:p>
        </w:tc>
        <w:tc>
          <w:tcPr>
            <w:tcW w:type="dxa" w:w="1440"/>
          </w:tcPr>
          <w:p>
            <w:r>
              <w:t>Y</w:t>
            </w:r>
          </w:p>
        </w:tc>
        <w:tc>
          <w:tcPr>
            <w:tcW w:type="dxa" w:w="1440"/>
          </w:tcPr>
          <w:p>
            <w:r>
              <w:t>Account status</w:t>
            </w:r>
          </w:p>
        </w:tc>
        <w:tc>
          <w:tcPr>
            <w:tcW w:type="dxa" w:w="1440"/>
          </w:tcPr>
          <w:p>
            <w:r>
              <w:t>ACTIVE|PAID|CHARGEOFF|CLOSED</w:t>
            </w:r>
          </w:p>
        </w:tc>
        <w:tc>
          <w:tcPr>
            <w:tcW w:type="dxa" w:w="1440"/>
          </w:tcPr>
          <w:p>
            <w:r>
              <w:t>As of reporting cutoff</w:t>
            </w:r>
          </w:p>
        </w:tc>
      </w:tr>
    </w:tbl>
    <w:p>
      <w:pPr>
        <w:pStyle w:val="Heading2"/>
      </w:pPr>
      <w:r>
        <w:t>5. ACCOUNT_SNAPSHOT</w:t>
      </w:r>
    </w:p>
    <w:p>
      <w:pPr>
        <w:pStyle w:val="BodyText"/>
      </w:pPr>
      <w:r>
        <w:t>Month-end snapshot of time-varying account attributes (one row per account per as_of_date).</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account_id</w:t>
            </w:r>
          </w:p>
        </w:tc>
        <w:tc>
          <w:tcPr>
            <w:tcW w:type="dxa" w:w="1440"/>
          </w:tcPr>
          <w:p>
            <w:r>
              <w:t>string</w:t>
            </w:r>
          </w:p>
        </w:tc>
        <w:tc>
          <w:tcPr>
            <w:tcW w:type="dxa" w:w="1440"/>
          </w:tcPr>
          <w:p>
            <w:r>
              <w:t>Y</w:t>
            </w:r>
          </w:p>
        </w:tc>
        <w:tc>
          <w:tcPr>
            <w:tcW w:type="dxa" w:w="1440"/>
          </w:tcPr>
          <w:p>
            <w:r>
              <w:t>Account identifier</w:t>
            </w:r>
          </w:p>
        </w:tc>
        <w:tc>
          <w:tcPr>
            <w:tcW w:type="dxa" w:w="1440"/>
          </w:tcPr>
          <w:p>
            <w:r/>
          </w:p>
        </w:tc>
        <w:tc>
          <w:tcPr>
            <w:tcW w:type="dxa" w:w="1440"/>
          </w:tcPr>
          <w:p>
            <w:r/>
          </w:p>
        </w:tc>
      </w:tr>
      <w:tr>
        <w:trPr>
          <w:cantSplit/>
        </w:trPr>
        <w:tc>
          <w:tcPr>
            <w:tcW w:type="dxa" w:w="1440"/>
          </w:tcPr>
          <w:p>
            <w:r>
              <w:t>as_of_date</w:t>
            </w:r>
          </w:p>
        </w:tc>
        <w:tc>
          <w:tcPr>
            <w:tcW w:type="dxa" w:w="1440"/>
          </w:tcPr>
          <w:p>
            <w:r>
              <w:t>date</w:t>
            </w:r>
          </w:p>
        </w:tc>
        <w:tc>
          <w:tcPr>
            <w:tcW w:type="dxa" w:w="1440"/>
          </w:tcPr>
          <w:p>
            <w:r>
              <w:t>Y</w:t>
            </w:r>
          </w:p>
        </w:tc>
        <w:tc>
          <w:tcPr>
            <w:tcW w:type="dxa" w:w="1440"/>
          </w:tcPr>
          <w:p>
            <w:r>
              <w:t>Snapshot date</w:t>
            </w:r>
          </w:p>
        </w:tc>
        <w:tc>
          <w:tcPr>
            <w:tcW w:type="dxa" w:w="1440"/>
          </w:tcPr>
          <w:p>
            <w:r>
              <w:t>YYYY-MM-DD</w:t>
            </w:r>
          </w:p>
        </w:tc>
        <w:tc>
          <w:tcPr>
            <w:tcW w:type="dxa" w:w="1440"/>
          </w:tcPr>
          <w:p>
            <w:r>
              <w:t>Month-end reporting cutoff</w:t>
            </w:r>
          </w:p>
        </w:tc>
      </w:tr>
      <w:tr>
        <w:trPr>
          <w:cantSplit/>
        </w:trPr>
        <w:tc>
          <w:tcPr>
            <w:tcW w:type="dxa" w:w="1440"/>
          </w:tcPr>
          <w:p>
            <w:r>
              <w:t>current_balance</w:t>
            </w:r>
          </w:p>
        </w:tc>
        <w:tc>
          <w:tcPr>
            <w:tcW w:type="dxa" w:w="1440"/>
          </w:tcPr>
          <w:p>
            <w:r>
              <w:t>decimal</w:t>
            </w:r>
          </w:p>
        </w:tc>
        <w:tc>
          <w:tcPr>
            <w:tcW w:type="dxa" w:w="1440"/>
          </w:tcPr>
          <w:p>
            <w:r>
              <w:t>Y</w:t>
            </w:r>
          </w:p>
        </w:tc>
        <w:tc>
          <w:tcPr>
            <w:tcW w:type="dxa" w:w="1440"/>
          </w:tcPr>
          <w:p>
            <w:r>
              <w:t>Ending balance as of as_of_date</w:t>
            </w:r>
          </w:p>
        </w:tc>
        <w:tc>
          <w:tcPr>
            <w:tcW w:type="dxa" w:w="1440"/>
          </w:tcPr>
          <w:p>
            <w:r>
              <w:t>&gt;=0</w:t>
            </w:r>
          </w:p>
        </w:tc>
        <w:tc>
          <w:tcPr>
            <w:tcW w:type="dxa" w:w="1440"/>
          </w:tcPr>
          <w:p>
            <w:r>
              <w:t>Principal balance for amortizing; statement balance for revolving</w:t>
            </w:r>
          </w:p>
        </w:tc>
      </w:tr>
      <w:tr>
        <w:trPr>
          <w:cantSplit/>
        </w:trPr>
        <w:tc>
          <w:tcPr>
            <w:tcW w:type="dxa" w:w="1440"/>
          </w:tcPr>
          <w:p>
            <w:r>
              <w:t>accrued_interest</w:t>
            </w:r>
          </w:p>
        </w:tc>
        <w:tc>
          <w:tcPr>
            <w:tcW w:type="dxa" w:w="1440"/>
          </w:tcPr>
          <w:p>
            <w:r>
              <w:t>decimal</w:t>
            </w:r>
          </w:p>
        </w:tc>
        <w:tc>
          <w:tcPr>
            <w:tcW w:type="dxa" w:w="1440"/>
          </w:tcPr>
          <w:p>
            <w:r>
              <w:t>N</w:t>
            </w:r>
          </w:p>
        </w:tc>
        <w:tc>
          <w:tcPr>
            <w:tcW w:type="dxa" w:w="1440"/>
          </w:tcPr>
          <w:p>
            <w:r>
              <w:t>Accrued interest balance</w:t>
            </w:r>
          </w:p>
        </w:tc>
        <w:tc>
          <w:tcPr>
            <w:tcW w:type="dxa" w:w="1440"/>
          </w:tcPr>
          <w:p>
            <w:r>
              <w:t>&gt;=0</w:t>
            </w:r>
          </w:p>
        </w:tc>
        <w:tc>
          <w:tcPr>
            <w:tcW w:type="dxa" w:w="1440"/>
          </w:tcPr>
          <w:p>
            <w:r>
              <w:t>If not available, omit</w:t>
            </w:r>
          </w:p>
        </w:tc>
      </w:tr>
      <w:tr>
        <w:trPr>
          <w:cantSplit/>
        </w:trPr>
        <w:tc>
          <w:tcPr>
            <w:tcW w:type="dxa" w:w="1440"/>
          </w:tcPr>
          <w:p>
            <w:r>
              <w:t>dpd</w:t>
            </w:r>
          </w:p>
        </w:tc>
        <w:tc>
          <w:tcPr>
            <w:tcW w:type="dxa" w:w="1440"/>
          </w:tcPr>
          <w:p>
            <w:r>
              <w:t>int</w:t>
            </w:r>
          </w:p>
        </w:tc>
        <w:tc>
          <w:tcPr>
            <w:tcW w:type="dxa" w:w="1440"/>
          </w:tcPr>
          <w:p>
            <w:r>
              <w:t>Y</w:t>
            </w:r>
          </w:p>
        </w:tc>
        <w:tc>
          <w:tcPr>
            <w:tcW w:type="dxa" w:w="1440"/>
          </w:tcPr>
          <w:p>
            <w:r>
              <w:t>Days past due</w:t>
            </w:r>
          </w:p>
        </w:tc>
        <w:tc>
          <w:tcPr>
            <w:tcW w:type="dxa" w:w="1440"/>
          </w:tcPr>
          <w:p>
            <w:r>
              <w:t>&gt;=0</w:t>
            </w:r>
          </w:p>
        </w:tc>
        <w:tc>
          <w:tcPr>
            <w:tcW w:type="dxa" w:w="1440"/>
          </w:tcPr>
          <w:p>
            <w:r>
              <w:t>If not available, provide delinquency bucket</w:t>
            </w:r>
          </w:p>
        </w:tc>
      </w:tr>
      <w:tr>
        <w:trPr>
          <w:cantSplit/>
        </w:trPr>
        <w:tc>
          <w:tcPr>
            <w:tcW w:type="dxa" w:w="1440"/>
          </w:tcPr>
          <w:p>
            <w:r>
              <w:t>dpd_bucket</w:t>
            </w:r>
          </w:p>
        </w:tc>
        <w:tc>
          <w:tcPr>
            <w:tcW w:type="dxa" w:w="1440"/>
          </w:tcPr>
          <w:p>
            <w:r>
              <w:t>string</w:t>
            </w:r>
          </w:p>
        </w:tc>
        <w:tc>
          <w:tcPr>
            <w:tcW w:type="dxa" w:w="1440"/>
          </w:tcPr>
          <w:p>
            <w:r>
              <w:t>N</w:t>
            </w:r>
          </w:p>
        </w:tc>
        <w:tc>
          <w:tcPr>
            <w:tcW w:type="dxa" w:w="1440"/>
          </w:tcPr>
          <w:p>
            <w:r>
              <w:t>Delinquency bucket</w:t>
            </w:r>
          </w:p>
        </w:tc>
        <w:tc>
          <w:tcPr>
            <w:tcW w:type="dxa" w:w="1440"/>
          </w:tcPr>
          <w:p>
            <w:r>
              <w:t>0|1-29|30-59|60-89|90+</w:t>
            </w:r>
          </w:p>
        </w:tc>
        <w:tc>
          <w:tcPr>
            <w:tcW w:type="dxa" w:w="1440"/>
          </w:tcPr>
          <w:p>
            <w:r>
              <w:t>Derived from dpd if provided</w:t>
            </w:r>
          </w:p>
        </w:tc>
      </w:tr>
      <w:tr>
        <w:trPr>
          <w:cantSplit/>
        </w:trPr>
        <w:tc>
          <w:tcPr>
            <w:tcW w:type="dxa" w:w="1440"/>
          </w:tcPr>
          <w:p>
            <w:r>
              <w:t>nonaccrual_flag</w:t>
            </w:r>
          </w:p>
        </w:tc>
        <w:tc>
          <w:tcPr>
            <w:tcW w:type="dxa" w:w="1440"/>
          </w:tcPr>
          <w:p>
            <w:r>
              <w:t>string</w:t>
            </w:r>
          </w:p>
        </w:tc>
        <w:tc>
          <w:tcPr>
            <w:tcW w:type="dxa" w:w="1440"/>
          </w:tcPr>
          <w:p>
            <w:r>
              <w:t>N</w:t>
            </w:r>
          </w:p>
        </w:tc>
        <w:tc>
          <w:tcPr>
            <w:tcW w:type="dxa" w:w="1440"/>
          </w:tcPr>
          <w:p>
            <w:r>
              <w:t>Nonaccrual indicator</w:t>
            </w:r>
          </w:p>
        </w:tc>
        <w:tc>
          <w:tcPr>
            <w:tcW w:type="dxa" w:w="1440"/>
          </w:tcPr>
          <w:p>
            <w:r>
              <w:t>Y|N</w:t>
            </w:r>
          </w:p>
        </w:tc>
        <w:tc>
          <w:tcPr>
            <w:tcW w:type="dxa" w:w="1440"/>
          </w:tcPr>
          <w:p>
            <w:r/>
          </w:p>
        </w:tc>
      </w:tr>
      <w:tr>
        <w:trPr>
          <w:cantSplit/>
        </w:trPr>
        <w:tc>
          <w:tcPr>
            <w:tcW w:type="dxa" w:w="1440"/>
          </w:tcPr>
          <w:p>
            <w:r>
              <w:t>risk_grade</w:t>
            </w:r>
          </w:p>
        </w:tc>
        <w:tc>
          <w:tcPr>
            <w:tcW w:type="dxa" w:w="1440"/>
          </w:tcPr>
          <w:p>
            <w:r>
              <w:t>string</w:t>
            </w:r>
          </w:p>
        </w:tc>
        <w:tc>
          <w:tcPr>
            <w:tcW w:type="dxa" w:w="1440"/>
          </w:tcPr>
          <w:p>
            <w:r>
              <w:t>N</w:t>
            </w:r>
          </w:p>
        </w:tc>
        <w:tc>
          <w:tcPr>
            <w:tcW w:type="dxa" w:w="1440"/>
          </w:tcPr>
          <w:p>
            <w:r>
              <w:t>Internal risk grade / rating</w:t>
            </w:r>
          </w:p>
        </w:tc>
        <w:tc>
          <w:tcPr>
            <w:tcW w:type="dxa" w:w="1440"/>
          </w:tcPr>
          <w:p>
            <w:r>
              <w:t>Reference table</w:t>
            </w:r>
          </w:p>
        </w:tc>
        <w:tc>
          <w:tcPr>
            <w:tcW w:type="dxa" w:w="1440"/>
          </w:tcPr>
          <w:p>
            <w:r>
              <w:t>Provide grade as of as_of_date</w:t>
            </w:r>
          </w:p>
        </w:tc>
      </w:tr>
      <w:tr>
        <w:trPr>
          <w:cantSplit/>
        </w:trPr>
        <w:tc>
          <w:tcPr>
            <w:tcW w:type="dxa" w:w="1440"/>
          </w:tcPr>
          <w:p>
            <w:r>
              <w:t>fico_score</w:t>
            </w:r>
          </w:p>
        </w:tc>
        <w:tc>
          <w:tcPr>
            <w:tcW w:type="dxa" w:w="1440"/>
          </w:tcPr>
          <w:p>
            <w:r>
              <w:t>int</w:t>
            </w:r>
          </w:p>
        </w:tc>
        <w:tc>
          <w:tcPr>
            <w:tcW w:type="dxa" w:w="1440"/>
          </w:tcPr>
          <w:p>
            <w:r>
              <w:t>N</w:t>
            </w:r>
          </w:p>
        </w:tc>
        <w:tc>
          <w:tcPr>
            <w:tcW w:type="dxa" w:w="1440"/>
          </w:tcPr>
          <w:p>
            <w:r>
              <w:t>Bureau score</w:t>
            </w:r>
          </w:p>
        </w:tc>
        <w:tc>
          <w:tcPr>
            <w:tcW w:type="dxa" w:w="1440"/>
          </w:tcPr>
          <w:p>
            <w:r>
              <w:t>300-850</w:t>
            </w:r>
          </w:p>
        </w:tc>
        <w:tc>
          <w:tcPr>
            <w:tcW w:type="dxa" w:w="1440"/>
          </w:tcPr>
          <w:p>
            <w:r>
              <w:t>If multiple scores, provide the primary score</w:t>
            </w:r>
          </w:p>
        </w:tc>
      </w:tr>
      <w:tr>
        <w:trPr>
          <w:cantSplit/>
        </w:trPr>
        <w:tc>
          <w:tcPr>
            <w:tcW w:type="dxa" w:w="1440"/>
          </w:tcPr>
          <w:p>
            <w:r>
              <w:t>utilization</w:t>
            </w:r>
          </w:p>
        </w:tc>
        <w:tc>
          <w:tcPr>
            <w:tcW w:type="dxa" w:w="1440"/>
          </w:tcPr>
          <w:p>
            <w:r>
              <w:t>decimal</w:t>
            </w:r>
          </w:p>
        </w:tc>
        <w:tc>
          <w:tcPr>
            <w:tcW w:type="dxa" w:w="1440"/>
          </w:tcPr>
          <w:p>
            <w:r>
              <w:t>N</w:t>
            </w:r>
          </w:p>
        </w:tc>
        <w:tc>
          <w:tcPr>
            <w:tcW w:type="dxa" w:w="1440"/>
          </w:tcPr>
          <w:p>
            <w:r>
              <w:t>Balance / credit line</w:t>
            </w:r>
          </w:p>
        </w:tc>
        <w:tc>
          <w:tcPr>
            <w:tcW w:type="dxa" w:w="1440"/>
          </w:tcPr>
          <w:p>
            <w:r>
              <w:t>0-1</w:t>
            </w:r>
          </w:p>
        </w:tc>
        <w:tc>
          <w:tcPr>
            <w:tcW w:type="dxa" w:w="1440"/>
          </w:tcPr>
          <w:p>
            <w:r>
              <w:t>Derived if credit_line provided</w:t>
            </w:r>
          </w:p>
        </w:tc>
      </w:tr>
      <w:tr>
        <w:trPr>
          <w:cantSplit/>
        </w:trPr>
        <w:tc>
          <w:tcPr>
            <w:tcW w:type="dxa" w:w="1440"/>
          </w:tcPr>
          <w:p>
            <w:r>
              <w:t>chargeoff_flag</w:t>
            </w:r>
          </w:p>
        </w:tc>
        <w:tc>
          <w:tcPr>
            <w:tcW w:type="dxa" w:w="1440"/>
          </w:tcPr>
          <w:p>
            <w:r>
              <w:t>string</w:t>
            </w:r>
          </w:p>
        </w:tc>
        <w:tc>
          <w:tcPr>
            <w:tcW w:type="dxa" w:w="1440"/>
          </w:tcPr>
          <w:p>
            <w:r>
              <w:t>N</w:t>
            </w:r>
          </w:p>
        </w:tc>
        <w:tc>
          <w:tcPr>
            <w:tcW w:type="dxa" w:w="1440"/>
          </w:tcPr>
          <w:p>
            <w:r>
              <w:t>Charge-off indicator</w:t>
            </w:r>
          </w:p>
        </w:tc>
        <w:tc>
          <w:tcPr>
            <w:tcW w:type="dxa" w:w="1440"/>
          </w:tcPr>
          <w:p>
            <w:r>
              <w:t>Y|N</w:t>
            </w:r>
          </w:p>
        </w:tc>
        <w:tc>
          <w:tcPr>
            <w:tcW w:type="dxa" w:w="1440"/>
          </w:tcPr>
          <w:p>
            <w:r>
              <w:t>Should align with CHARGEOFF table</w:t>
            </w:r>
          </w:p>
        </w:tc>
      </w:tr>
      <w:tr>
        <w:trPr>
          <w:cantSplit/>
        </w:trPr>
        <w:tc>
          <w:tcPr>
            <w:tcW w:type="dxa" w:w="1440"/>
          </w:tcPr>
          <w:p>
            <w:r>
              <w:t>days_on_books</w:t>
            </w:r>
          </w:p>
        </w:tc>
        <w:tc>
          <w:tcPr>
            <w:tcW w:type="dxa" w:w="1440"/>
          </w:tcPr>
          <w:p>
            <w:r>
              <w:t>int</w:t>
            </w:r>
          </w:p>
        </w:tc>
        <w:tc>
          <w:tcPr>
            <w:tcW w:type="dxa" w:w="1440"/>
          </w:tcPr>
          <w:p>
            <w:r>
              <w:t>N</w:t>
            </w:r>
          </w:p>
        </w:tc>
        <w:tc>
          <w:tcPr>
            <w:tcW w:type="dxa" w:w="1440"/>
          </w:tcPr>
          <w:p>
            <w:r>
              <w:t>Months since origination (approx)</w:t>
            </w:r>
          </w:p>
        </w:tc>
        <w:tc>
          <w:tcPr>
            <w:tcW w:type="dxa" w:w="1440"/>
          </w:tcPr>
          <w:p>
            <w:r>
              <w:t>&gt;=0</w:t>
            </w:r>
          </w:p>
        </w:tc>
        <w:tc>
          <w:tcPr>
            <w:tcW w:type="dxa" w:w="1440"/>
          </w:tcPr>
          <w:p>
            <w:r>
              <w:t>Derived from origination_date if omitted</w:t>
            </w:r>
          </w:p>
        </w:tc>
      </w:tr>
      <w:tr>
        <w:trPr>
          <w:cantSplit/>
        </w:trPr>
        <w:tc>
          <w:tcPr>
            <w:tcW w:type="dxa" w:w="1440"/>
          </w:tcPr>
          <w:p>
            <w:r>
              <w:t>modification_flag</w:t>
            </w:r>
          </w:p>
        </w:tc>
        <w:tc>
          <w:tcPr>
            <w:tcW w:type="dxa" w:w="1440"/>
          </w:tcPr>
          <w:p>
            <w:r>
              <w:t>string</w:t>
            </w:r>
          </w:p>
        </w:tc>
        <w:tc>
          <w:tcPr>
            <w:tcW w:type="dxa" w:w="1440"/>
          </w:tcPr>
          <w:p>
            <w:r>
              <w:t>N</w:t>
            </w:r>
          </w:p>
        </w:tc>
        <w:tc>
          <w:tcPr>
            <w:tcW w:type="dxa" w:w="1440"/>
          </w:tcPr>
          <w:p>
            <w:r>
              <w:t>Modification / workout flag</w:t>
            </w:r>
          </w:p>
        </w:tc>
        <w:tc>
          <w:tcPr>
            <w:tcW w:type="dxa" w:w="1440"/>
          </w:tcPr>
          <w:p>
            <w:r>
              <w:t>Y|N</w:t>
            </w:r>
          </w:p>
        </w:tc>
        <w:tc>
          <w:tcPr>
            <w:tcW w:type="dxa" w:w="1440"/>
          </w:tcPr>
          <w:p>
            <w:r>
              <w:t>Terminology varies by client policy</w:t>
            </w:r>
          </w:p>
        </w:tc>
      </w:tr>
      <w:tr>
        <w:trPr>
          <w:cantSplit/>
        </w:trPr>
        <w:tc>
          <w:tcPr>
            <w:tcW w:type="dxa" w:w="1440"/>
          </w:tcPr>
          <w:p>
            <w:r>
              <w:t>forbearance_flag</w:t>
            </w:r>
          </w:p>
        </w:tc>
        <w:tc>
          <w:tcPr>
            <w:tcW w:type="dxa" w:w="1440"/>
          </w:tcPr>
          <w:p>
            <w:r>
              <w:t>string</w:t>
            </w:r>
          </w:p>
        </w:tc>
        <w:tc>
          <w:tcPr>
            <w:tcW w:type="dxa" w:w="1440"/>
          </w:tcPr>
          <w:p>
            <w:r>
              <w:t>N</w:t>
            </w:r>
          </w:p>
        </w:tc>
        <w:tc>
          <w:tcPr>
            <w:tcW w:type="dxa" w:w="1440"/>
          </w:tcPr>
          <w:p>
            <w:r>
              <w:t>Forbearance indicator</w:t>
            </w:r>
          </w:p>
        </w:tc>
        <w:tc>
          <w:tcPr>
            <w:tcW w:type="dxa" w:w="1440"/>
          </w:tcPr>
          <w:p>
            <w:r>
              <w:t>Y|N</w:t>
            </w:r>
          </w:p>
        </w:tc>
        <w:tc>
          <w:tcPr>
            <w:tcW w:type="dxa" w:w="1440"/>
          </w:tcPr>
          <w:p>
            <w:r/>
          </w:p>
        </w:tc>
      </w:tr>
      <w:tr>
        <w:trPr>
          <w:cantSplit/>
        </w:trPr>
        <w:tc>
          <w:tcPr>
            <w:tcW w:type="dxa" w:w="1440"/>
          </w:tcPr>
          <w:p>
            <w:r>
              <w:t>segment_override</w:t>
            </w:r>
          </w:p>
        </w:tc>
        <w:tc>
          <w:tcPr>
            <w:tcW w:type="dxa" w:w="1440"/>
          </w:tcPr>
          <w:p>
            <w:r>
              <w:t>string</w:t>
            </w:r>
          </w:p>
        </w:tc>
        <w:tc>
          <w:tcPr>
            <w:tcW w:type="dxa" w:w="1440"/>
          </w:tcPr>
          <w:p>
            <w:r>
              <w:t>N</w:t>
            </w:r>
          </w:p>
        </w:tc>
        <w:tc>
          <w:tcPr>
            <w:tcW w:type="dxa" w:w="1440"/>
          </w:tcPr>
          <w:p>
            <w:r>
              <w:t>Optional segment override code</w:t>
            </w:r>
          </w:p>
        </w:tc>
        <w:tc>
          <w:tcPr>
            <w:tcW w:type="dxa" w:w="1440"/>
          </w:tcPr>
          <w:p>
            <w:r>
              <w:t>Reference table</w:t>
            </w:r>
          </w:p>
        </w:tc>
        <w:tc>
          <w:tcPr>
            <w:tcW w:type="dxa" w:w="1440"/>
          </w:tcPr>
          <w:p>
            <w:r>
              <w:t>Used only if configured</w:t>
            </w:r>
          </w:p>
        </w:tc>
      </w:tr>
    </w:tbl>
    <w:p>
      <w:pPr>
        <w:pStyle w:val="Heading2"/>
      </w:pPr>
      <w:r>
        <w:t>5. TRANSACTION</w:t>
      </w:r>
    </w:p>
    <w:p>
      <w:pPr>
        <w:pStyle w:val="BodyText"/>
      </w:pPr>
      <w:r>
        <w:t>Transactions used for payment behavior, balance movement diagnostics, and (optional) prepayment estimation.</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txn_id</w:t>
            </w:r>
          </w:p>
        </w:tc>
        <w:tc>
          <w:tcPr>
            <w:tcW w:type="dxa" w:w="1440"/>
          </w:tcPr>
          <w:p>
            <w:r>
              <w:t>string</w:t>
            </w:r>
          </w:p>
        </w:tc>
        <w:tc>
          <w:tcPr>
            <w:tcW w:type="dxa" w:w="1440"/>
          </w:tcPr>
          <w:p>
            <w:r>
              <w:t>Y</w:t>
            </w:r>
          </w:p>
        </w:tc>
        <w:tc>
          <w:tcPr>
            <w:tcW w:type="dxa" w:w="1440"/>
          </w:tcPr>
          <w:p>
            <w:r>
              <w:t>Transaction identifier</w:t>
            </w:r>
          </w:p>
        </w:tc>
        <w:tc>
          <w:tcPr>
            <w:tcW w:type="dxa" w:w="1440"/>
          </w:tcPr>
          <w:p>
            <w:r>
              <w:t>&lt;=64 chars</w:t>
            </w:r>
          </w:p>
        </w:tc>
        <w:tc>
          <w:tcPr>
            <w:tcW w:type="dxa" w:w="1440"/>
          </w:tcPr>
          <w:p>
            <w:r/>
          </w:p>
        </w:tc>
      </w:tr>
      <w:tr>
        <w:trPr>
          <w:cantSplit/>
        </w:trPr>
        <w:tc>
          <w:tcPr>
            <w:tcW w:type="dxa" w:w="1440"/>
          </w:tcPr>
          <w:p>
            <w:r>
              <w:t>account_id</w:t>
            </w:r>
          </w:p>
        </w:tc>
        <w:tc>
          <w:tcPr>
            <w:tcW w:type="dxa" w:w="1440"/>
          </w:tcPr>
          <w:p>
            <w:r>
              <w:t>string</w:t>
            </w:r>
          </w:p>
        </w:tc>
        <w:tc>
          <w:tcPr>
            <w:tcW w:type="dxa" w:w="1440"/>
          </w:tcPr>
          <w:p>
            <w:r>
              <w:t>Y</w:t>
            </w:r>
          </w:p>
        </w:tc>
        <w:tc>
          <w:tcPr>
            <w:tcW w:type="dxa" w:w="1440"/>
          </w:tcPr>
          <w:p>
            <w:r>
              <w:t>Account identifier</w:t>
            </w:r>
          </w:p>
        </w:tc>
        <w:tc>
          <w:tcPr>
            <w:tcW w:type="dxa" w:w="1440"/>
          </w:tcPr>
          <w:p>
            <w:r/>
          </w:p>
        </w:tc>
        <w:tc>
          <w:tcPr>
            <w:tcW w:type="dxa" w:w="1440"/>
          </w:tcPr>
          <w:p>
            <w:r/>
          </w:p>
        </w:tc>
      </w:tr>
      <w:tr>
        <w:trPr>
          <w:cantSplit/>
        </w:trPr>
        <w:tc>
          <w:tcPr>
            <w:tcW w:type="dxa" w:w="1440"/>
          </w:tcPr>
          <w:p>
            <w:r>
              <w:t>post_date</w:t>
            </w:r>
          </w:p>
        </w:tc>
        <w:tc>
          <w:tcPr>
            <w:tcW w:type="dxa" w:w="1440"/>
          </w:tcPr>
          <w:p>
            <w:r>
              <w:t>date</w:t>
            </w:r>
          </w:p>
        </w:tc>
        <w:tc>
          <w:tcPr>
            <w:tcW w:type="dxa" w:w="1440"/>
          </w:tcPr>
          <w:p>
            <w:r>
              <w:t>Y</w:t>
            </w:r>
          </w:p>
        </w:tc>
        <w:tc>
          <w:tcPr>
            <w:tcW w:type="dxa" w:w="1440"/>
          </w:tcPr>
          <w:p>
            <w:r>
              <w:t>Posting date</w:t>
            </w:r>
          </w:p>
        </w:tc>
        <w:tc>
          <w:tcPr>
            <w:tcW w:type="dxa" w:w="1440"/>
          </w:tcPr>
          <w:p>
            <w:r>
              <w:t>YYYY-MM-DD</w:t>
            </w:r>
          </w:p>
        </w:tc>
        <w:tc>
          <w:tcPr>
            <w:tcW w:type="dxa" w:w="1440"/>
          </w:tcPr>
          <w:p>
            <w:r/>
          </w:p>
        </w:tc>
      </w:tr>
      <w:tr>
        <w:trPr>
          <w:cantSplit/>
        </w:trPr>
        <w:tc>
          <w:tcPr>
            <w:tcW w:type="dxa" w:w="1440"/>
          </w:tcPr>
          <w:p>
            <w:r>
              <w:t>effective_date</w:t>
            </w:r>
          </w:p>
        </w:tc>
        <w:tc>
          <w:tcPr>
            <w:tcW w:type="dxa" w:w="1440"/>
          </w:tcPr>
          <w:p>
            <w:r>
              <w:t>date</w:t>
            </w:r>
          </w:p>
        </w:tc>
        <w:tc>
          <w:tcPr>
            <w:tcW w:type="dxa" w:w="1440"/>
          </w:tcPr>
          <w:p>
            <w:r>
              <w:t>N</w:t>
            </w:r>
          </w:p>
        </w:tc>
        <w:tc>
          <w:tcPr>
            <w:tcW w:type="dxa" w:w="1440"/>
          </w:tcPr>
          <w:p>
            <w:r>
              <w:t>Effective date</w:t>
            </w:r>
          </w:p>
        </w:tc>
        <w:tc>
          <w:tcPr>
            <w:tcW w:type="dxa" w:w="1440"/>
          </w:tcPr>
          <w:p>
            <w:r>
              <w:t>YYYY-MM-DD</w:t>
            </w:r>
          </w:p>
        </w:tc>
        <w:tc>
          <w:tcPr>
            <w:tcW w:type="dxa" w:w="1440"/>
          </w:tcPr>
          <w:p>
            <w:r>
              <w:t>If differs from post_date</w:t>
            </w:r>
          </w:p>
        </w:tc>
      </w:tr>
      <w:tr>
        <w:trPr>
          <w:cantSplit/>
        </w:trPr>
        <w:tc>
          <w:tcPr>
            <w:tcW w:type="dxa" w:w="1440"/>
          </w:tcPr>
          <w:p>
            <w:r>
              <w:t>txn_type</w:t>
            </w:r>
          </w:p>
        </w:tc>
        <w:tc>
          <w:tcPr>
            <w:tcW w:type="dxa" w:w="1440"/>
          </w:tcPr>
          <w:p>
            <w:r>
              <w:t>string</w:t>
            </w:r>
          </w:p>
        </w:tc>
        <w:tc>
          <w:tcPr>
            <w:tcW w:type="dxa" w:w="1440"/>
          </w:tcPr>
          <w:p>
            <w:r>
              <w:t>Y</w:t>
            </w:r>
          </w:p>
        </w:tc>
        <w:tc>
          <w:tcPr>
            <w:tcW w:type="dxa" w:w="1440"/>
          </w:tcPr>
          <w:p>
            <w:r>
              <w:t>Transaction type</w:t>
            </w:r>
          </w:p>
        </w:tc>
        <w:tc>
          <w:tcPr>
            <w:tcW w:type="dxa" w:w="1440"/>
          </w:tcPr>
          <w:p>
            <w:r>
              <w:t>PAYMENT|FEE|INTEREST|ADVANCE|CURTAILMENT</w:t>
            </w:r>
          </w:p>
        </w:tc>
        <w:tc>
          <w:tcPr>
            <w:tcW w:type="dxa" w:w="1440"/>
          </w:tcPr>
          <w:p>
            <w:r/>
          </w:p>
        </w:tc>
      </w:tr>
      <w:tr>
        <w:trPr>
          <w:cantSplit/>
        </w:trPr>
        <w:tc>
          <w:tcPr>
            <w:tcW w:type="dxa" w:w="1440"/>
          </w:tcPr>
          <w:p>
            <w:r>
              <w:t>amount</w:t>
            </w:r>
          </w:p>
        </w:tc>
        <w:tc>
          <w:tcPr>
            <w:tcW w:type="dxa" w:w="1440"/>
          </w:tcPr>
          <w:p>
            <w:r>
              <w:t>decimal</w:t>
            </w:r>
          </w:p>
        </w:tc>
        <w:tc>
          <w:tcPr>
            <w:tcW w:type="dxa" w:w="1440"/>
          </w:tcPr>
          <w:p>
            <w:r>
              <w:t>Y</w:t>
            </w:r>
          </w:p>
        </w:tc>
        <w:tc>
          <w:tcPr>
            <w:tcW w:type="dxa" w:w="1440"/>
          </w:tcPr>
          <w:p>
            <w:r>
              <w:t>Transaction amount</w:t>
            </w:r>
          </w:p>
        </w:tc>
        <w:tc>
          <w:tcPr>
            <w:tcW w:type="dxa" w:w="1440"/>
          </w:tcPr>
          <w:p>
            <w:r>
              <w:t>Signed decimal</w:t>
            </w:r>
          </w:p>
        </w:tc>
        <w:tc>
          <w:tcPr>
            <w:tcW w:type="dxa" w:w="1440"/>
          </w:tcPr>
          <w:p>
            <w:r>
              <w:t>Payments negative, advances positive</w:t>
            </w:r>
          </w:p>
        </w:tc>
      </w:tr>
      <w:tr>
        <w:trPr>
          <w:cantSplit/>
        </w:trPr>
        <w:tc>
          <w:tcPr>
            <w:tcW w:type="dxa" w:w="1440"/>
          </w:tcPr>
          <w:p>
            <w:r>
              <w:t>principal_amount</w:t>
            </w:r>
          </w:p>
        </w:tc>
        <w:tc>
          <w:tcPr>
            <w:tcW w:type="dxa" w:w="1440"/>
          </w:tcPr>
          <w:p>
            <w:r>
              <w:t>decimal</w:t>
            </w:r>
          </w:p>
        </w:tc>
        <w:tc>
          <w:tcPr>
            <w:tcW w:type="dxa" w:w="1440"/>
          </w:tcPr>
          <w:p>
            <w:r>
              <w:t>N</w:t>
            </w:r>
          </w:p>
        </w:tc>
        <w:tc>
          <w:tcPr>
            <w:tcW w:type="dxa" w:w="1440"/>
          </w:tcPr>
          <w:p>
            <w:r>
              <w:t>Principal component</w:t>
            </w:r>
          </w:p>
        </w:tc>
        <w:tc>
          <w:tcPr>
            <w:tcW w:type="dxa" w:w="1440"/>
          </w:tcPr>
          <w:p>
            <w:r>
              <w:t>Signed decimal</w:t>
            </w:r>
          </w:p>
        </w:tc>
        <w:tc>
          <w:tcPr>
            <w:tcW w:type="dxa" w:w="1440"/>
          </w:tcPr>
          <w:p>
            <w:r>
              <w:t>Optional</w:t>
            </w:r>
          </w:p>
        </w:tc>
      </w:tr>
      <w:tr>
        <w:trPr>
          <w:cantSplit/>
        </w:trPr>
        <w:tc>
          <w:tcPr>
            <w:tcW w:type="dxa" w:w="1440"/>
          </w:tcPr>
          <w:p>
            <w:r>
              <w:t>interest_amount</w:t>
            </w:r>
          </w:p>
        </w:tc>
        <w:tc>
          <w:tcPr>
            <w:tcW w:type="dxa" w:w="1440"/>
          </w:tcPr>
          <w:p>
            <w:r>
              <w:t>decimal</w:t>
            </w:r>
          </w:p>
        </w:tc>
        <w:tc>
          <w:tcPr>
            <w:tcW w:type="dxa" w:w="1440"/>
          </w:tcPr>
          <w:p>
            <w:r>
              <w:t>N</w:t>
            </w:r>
          </w:p>
        </w:tc>
        <w:tc>
          <w:tcPr>
            <w:tcW w:type="dxa" w:w="1440"/>
          </w:tcPr>
          <w:p>
            <w:r>
              <w:t>Interest component</w:t>
            </w:r>
          </w:p>
        </w:tc>
        <w:tc>
          <w:tcPr>
            <w:tcW w:type="dxa" w:w="1440"/>
          </w:tcPr>
          <w:p>
            <w:r>
              <w:t>Signed decimal</w:t>
            </w:r>
          </w:p>
        </w:tc>
        <w:tc>
          <w:tcPr>
            <w:tcW w:type="dxa" w:w="1440"/>
          </w:tcPr>
          <w:p>
            <w:r/>
          </w:p>
        </w:tc>
      </w:tr>
      <w:tr>
        <w:trPr>
          <w:cantSplit/>
        </w:trPr>
        <w:tc>
          <w:tcPr>
            <w:tcW w:type="dxa" w:w="1440"/>
          </w:tcPr>
          <w:p>
            <w:r>
              <w:t>fee_amount</w:t>
            </w:r>
          </w:p>
        </w:tc>
        <w:tc>
          <w:tcPr>
            <w:tcW w:type="dxa" w:w="1440"/>
          </w:tcPr>
          <w:p>
            <w:r>
              <w:t>decimal</w:t>
            </w:r>
          </w:p>
        </w:tc>
        <w:tc>
          <w:tcPr>
            <w:tcW w:type="dxa" w:w="1440"/>
          </w:tcPr>
          <w:p>
            <w:r>
              <w:t>N</w:t>
            </w:r>
          </w:p>
        </w:tc>
        <w:tc>
          <w:tcPr>
            <w:tcW w:type="dxa" w:w="1440"/>
          </w:tcPr>
          <w:p>
            <w:r>
              <w:t>Fee component</w:t>
            </w:r>
          </w:p>
        </w:tc>
        <w:tc>
          <w:tcPr>
            <w:tcW w:type="dxa" w:w="1440"/>
          </w:tcPr>
          <w:p>
            <w:r>
              <w:t>Signed decimal</w:t>
            </w:r>
          </w:p>
        </w:tc>
        <w:tc>
          <w:tcPr>
            <w:tcW w:type="dxa" w:w="1440"/>
          </w:tcPr>
          <w:p>
            <w:r/>
          </w:p>
        </w:tc>
      </w:tr>
      <w:tr>
        <w:trPr>
          <w:cantSplit/>
        </w:trPr>
        <w:tc>
          <w:tcPr>
            <w:tcW w:type="dxa" w:w="1440"/>
          </w:tcPr>
          <w:p>
            <w:r>
              <w:t>reversal_flag</w:t>
            </w:r>
          </w:p>
        </w:tc>
        <w:tc>
          <w:tcPr>
            <w:tcW w:type="dxa" w:w="1440"/>
          </w:tcPr>
          <w:p>
            <w:r>
              <w:t>string</w:t>
            </w:r>
          </w:p>
        </w:tc>
        <w:tc>
          <w:tcPr>
            <w:tcW w:type="dxa" w:w="1440"/>
          </w:tcPr>
          <w:p>
            <w:r>
              <w:t>N</w:t>
            </w:r>
          </w:p>
        </w:tc>
        <w:tc>
          <w:tcPr>
            <w:tcW w:type="dxa" w:w="1440"/>
          </w:tcPr>
          <w:p>
            <w:r>
              <w:t>Reversal indicator</w:t>
            </w:r>
          </w:p>
        </w:tc>
        <w:tc>
          <w:tcPr>
            <w:tcW w:type="dxa" w:w="1440"/>
          </w:tcPr>
          <w:p>
            <w:r>
              <w:t>Y|N</w:t>
            </w:r>
          </w:p>
        </w:tc>
        <w:tc>
          <w:tcPr>
            <w:tcW w:type="dxa" w:w="1440"/>
          </w:tcPr>
          <w:p>
            <w:r>
              <w:t>If Y, should negate original txn</w:t>
            </w:r>
          </w:p>
        </w:tc>
      </w:tr>
      <w:tr>
        <w:trPr>
          <w:cantSplit/>
        </w:trPr>
        <w:tc>
          <w:tcPr>
            <w:tcW w:type="dxa" w:w="1440"/>
          </w:tcPr>
          <w:p>
            <w:r>
              <w:t>source_system</w:t>
            </w:r>
          </w:p>
        </w:tc>
        <w:tc>
          <w:tcPr>
            <w:tcW w:type="dxa" w:w="1440"/>
          </w:tcPr>
          <w:p>
            <w:r>
              <w:t>string</w:t>
            </w:r>
          </w:p>
        </w:tc>
        <w:tc>
          <w:tcPr>
            <w:tcW w:type="dxa" w:w="1440"/>
          </w:tcPr>
          <w:p>
            <w:r>
              <w:t>Y</w:t>
            </w:r>
          </w:p>
        </w:tc>
        <w:tc>
          <w:tcPr>
            <w:tcW w:type="dxa" w:w="1440"/>
          </w:tcPr>
          <w:p>
            <w:r>
              <w:t>Source system code</w:t>
            </w:r>
          </w:p>
        </w:tc>
        <w:tc>
          <w:tcPr>
            <w:tcW w:type="dxa" w:w="1440"/>
          </w:tcPr>
          <w:p>
            <w:r>
              <w:t>Reference</w:t>
            </w:r>
          </w:p>
        </w:tc>
        <w:tc>
          <w:tcPr>
            <w:tcW w:type="dxa" w:w="1440"/>
          </w:tcPr>
          <w:p>
            <w:r/>
          </w:p>
        </w:tc>
      </w:tr>
    </w:tbl>
    <w:p>
      <w:pPr>
        <w:pStyle w:val="Heading2"/>
      </w:pPr>
      <w:r>
        <w:t>5. CHARGEOFF</w:t>
      </w:r>
    </w:p>
    <w:p>
      <w:pPr>
        <w:pStyle w:val="BodyText"/>
      </w:pPr>
      <w:r>
        <w:t>Charge-off events used to define default outcomes and loss severity.</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chargeoff_id</w:t>
            </w:r>
          </w:p>
        </w:tc>
        <w:tc>
          <w:tcPr>
            <w:tcW w:type="dxa" w:w="1440"/>
          </w:tcPr>
          <w:p>
            <w:r>
              <w:t>string</w:t>
            </w:r>
          </w:p>
        </w:tc>
        <w:tc>
          <w:tcPr>
            <w:tcW w:type="dxa" w:w="1440"/>
          </w:tcPr>
          <w:p>
            <w:r>
              <w:t>Y</w:t>
            </w:r>
          </w:p>
        </w:tc>
        <w:tc>
          <w:tcPr>
            <w:tcW w:type="dxa" w:w="1440"/>
          </w:tcPr>
          <w:p>
            <w:r>
              <w:t>Charge-off event id</w:t>
            </w:r>
          </w:p>
        </w:tc>
        <w:tc>
          <w:tcPr>
            <w:tcW w:type="dxa" w:w="1440"/>
          </w:tcPr>
          <w:p>
            <w:r/>
          </w:p>
        </w:tc>
        <w:tc>
          <w:tcPr>
            <w:tcW w:type="dxa" w:w="1440"/>
          </w:tcPr>
          <w:p>
            <w:r/>
          </w:p>
        </w:tc>
      </w:tr>
      <w:tr>
        <w:trPr>
          <w:cantSplit/>
        </w:trPr>
        <w:tc>
          <w:tcPr>
            <w:tcW w:type="dxa" w:w="1440"/>
          </w:tcPr>
          <w:p>
            <w:r>
              <w:t>account_id</w:t>
            </w:r>
          </w:p>
        </w:tc>
        <w:tc>
          <w:tcPr>
            <w:tcW w:type="dxa" w:w="1440"/>
          </w:tcPr>
          <w:p>
            <w:r>
              <w:t>string</w:t>
            </w:r>
          </w:p>
        </w:tc>
        <w:tc>
          <w:tcPr>
            <w:tcW w:type="dxa" w:w="1440"/>
          </w:tcPr>
          <w:p>
            <w:r>
              <w:t>Y</w:t>
            </w:r>
          </w:p>
        </w:tc>
        <w:tc>
          <w:tcPr>
            <w:tcW w:type="dxa" w:w="1440"/>
          </w:tcPr>
          <w:p>
            <w:r>
              <w:t>Account identifier</w:t>
            </w:r>
          </w:p>
        </w:tc>
        <w:tc>
          <w:tcPr>
            <w:tcW w:type="dxa" w:w="1440"/>
          </w:tcPr>
          <w:p>
            <w:r/>
          </w:p>
        </w:tc>
        <w:tc>
          <w:tcPr>
            <w:tcW w:type="dxa" w:w="1440"/>
          </w:tcPr>
          <w:p>
            <w:r/>
          </w:p>
        </w:tc>
      </w:tr>
      <w:tr>
        <w:trPr>
          <w:cantSplit/>
        </w:trPr>
        <w:tc>
          <w:tcPr>
            <w:tcW w:type="dxa" w:w="1440"/>
          </w:tcPr>
          <w:p>
            <w:r>
              <w:t>chargeoff_date</w:t>
            </w:r>
          </w:p>
        </w:tc>
        <w:tc>
          <w:tcPr>
            <w:tcW w:type="dxa" w:w="1440"/>
          </w:tcPr>
          <w:p>
            <w:r>
              <w:t>date</w:t>
            </w:r>
          </w:p>
        </w:tc>
        <w:tc>
          <w:tcPr>
            <w:tcW w:type="dxa" w:w="1440"/>
          </w:tcPr>
          <w:p>
            <w:r>
              <w:t>Y</w:t>
            </w:r>
          </w:p>
        </w:tc>
        <w:tc>
          <w:tcPr>
            <w:tcW w:type="dxa" w:w="1440"/>
          </w:tcPr>
          <w:p>
            <w:r>
              <w:t>Charge-off date</w:t>
            </w:r>
          </w:p>
        </w:tc>
        <w:tc>
          <w:tcPr>
            <w:tcW w:type="dxa" w:w="1440"/>
          </w:tcPr>
          <w:p>
            <w:r>
              <w:t>YYYY-MM-DD</w:t>
            </w:r>
          </w:p>
        </w:tc>
        <w:tc>
          <w:tcPr>
            <w:tcW w:type="dxa" w:w="1440"/>
          </w:tcPr>
          <w:p>
            <w:r/>
          </w:p>
        </w:tc>
      </w:tr>
      <w:tr>
        <w:trPr>
          <w:cantSplit/>
        </w:trPr>
        <w:tc>
          <w:tcPr>
            <w:tcW w:type="dxa" w:w="1440"/>
          </w:tcPr>
          <w:p>
            <w:r>
              <w:t>chargeoff_amount</w:t>
            </w:r>
          </w:p>
        </w:tc>
        <w:tc>
          <w:tcPr>
            <w:tcW w:type="dxa" w:w="1440"/>
          </w:tcPr>
          <w:p>
            <w:r>
              <w:t>decimal</w:t>
            </w:r>
          </w:p>
        </w:tc>
        <w:tc>
          <w:tcPr>
            <w:tcW w:type="dxa" w:w="1440"/>
          </w:tcPr>
          <w:p>
            <w:r>
              <w:t>Y</w:t>
            </w:r>
          </w:p>
        </w:tc>
        <w:tc>
          <w:tcPr>
            <w:tcW w:type="dxa" w:w="1440"/>
          </w:tcPr>
          <w:p>
            <w:r>
              <w:t>Charge-off amount</w:t>
            </w:r>
          </w:p>
        </w:tc>
        <w:tc>
          <w:tcPr>
            <w:tcW w:type="dxa" w:w="1440"/>
          </w:tcPr>
          <w:p>
            <w:r>
              <w:t>&gt;=0</w:t>
            </w:r>
          </w:p>
        </w:tc>
        <w:tc>
          <w:tcPr>
            <w:tcW w:type="dxa" w:w="1440"/>
          </w:tcPr>
          <w:p>
            <w:r>
              <w:t>Provide gross charge-off; recoveries in RECOVERY</w:t>
            </w:r>
          </w:p>
        </w:tc>
      </w:tr>
      <w:tr>
        <w:trPr>
          <w:cantSplit/>
        </w:trPr>
        <w:tc>
          <w:tcPr>
            <w:tcW w:type="dxa" w:w="1440"/>
          </w:tcPr>
          <w:p>
            <w:r>
              <w:t>principal_chargeoff</w:t>
            </w:r>
          </w:p>
        </w:tc>
        <w:tc>
          <w:tcPr>
            <w:tcW w:type="dxa" w:w="1440"/>
          </w:tcPr>
          <w:p>
            <w:r>
              <w:t>decimal</w:t>
            </w:r>
          </w:p>
        </w:tc>
        <w:tc>
          <w:tcPr>
            <w:tcW w:type="dxa" w:w="1440"/>
          </w:tcPr>
          <w:p>
            <w:r>
              <w:t>N</w:t>
            </w:r>
          </w:p>
        </w:tc>
        <w:tc>
          <w:tcPr>
            <w:tcW w:type="dxa" w:w="1440"/>
          </w:tcPr>
          <w:p>
            <w:r>
              <w:t>Principal portion</w:t>
            </w:r>
          </w:p>
        </w:tc>
        <w:tc>
          <w:tcPr>
            <w:tcW w:type="dxa" w:w="1440"/>
          </w:tcPr>
          <w:p>
            <w:r>
              <w:t>&gt;=0</w:t>
            </w:r>
          </w:p>
        </w:tc>
        <w:tc>
          <w:tcPr>
            <w:tcW w:type="dxa" w:w="1440"/>
          </w:tcPr>
          <w:p>
            <w:r/>
          </w:p>
        </w:tc>
      </w:tr>
      <w:tr>
        <w:trPr>
          <w:cantSplit/>
        </w:trPr>
        <w:tc>
          <w:tcPr>
            <w:tcW w:type="dxa" w:w="1440"/>
          </w:tcPr>
          <w:p>
            <w:r>
              <w:t>interest_chargeoff</w:t>
            </w:r>
          </w:p>
        </w:tc>
        <w:tc>
          <w:tcPr>
            <w:tcW w:type="dxa" w:w="1440"/>
          </w:tcPr>
          <w:p>
            <w:r>
              <w:t>decimal</w:t>
            </w:r>
          </w:p>
        </w:tc>
        <w:tc>
          <w:tcPr>
            <w:tcW w:type="dxa" w:w="1440"/>
          </w:tcPr>
          <w:p>
            <w:r>
              <w:t>N</w:t>
            </w:r>
          </w:p>
        </w:tc>
        <w:tc>
          <w:tcPr>
            <w:tcW w:type="dxa" w:w="1440"/>
          </w:tcPr>
          <w:p>
            <w:r>
              <w:t>Interest portion</w:t>
            </w:r>
          </w:p>
        </w:tc>
        <w:tc>
          <w:tcPr>
            <w:tcW w:type="dxa" w:w="1440"/>
          </w:tcPr>
          <w:p>
            <w:r>
              <w:t>&gt;=0</w:t>
            </w:r>
          </w:p>
        </w:tc>
        <w:tc>
          <w:tcPr>
            <w:tcW w:type="dxa" w:w="1440"/>
          </w:tcPr>
          <w:p>
            <w:r/>
          </w:p>
        </w:tc>
      </w:tr>
      <w:tr>
        <w:trPr>
          <w:cantSplit/>
        </w:trPr>
        <w:tc>
          <w:tcPr>
            <w:tcW w:type="dxa" w:w="1440"/>
          </w:tcPr>
          <w:p>
            <w:r>
              <w:t>reason_code</w:t>
            </w:r>
          </w:p>
        </w:tc>
        <w:tc>
          <w:tcPr>
            <w:tcW w:type="dxa" w:w="1440"/>
          </w:tcPr>
          <w:p>
            <w:r>
              <w:t>string</w:t>
            </w:r>
          </w:p>
        </w:tc>
        <w:tc>
          <w:tcPr>
            <w:tcW w:type="dxa" w:w="1440"/>
          </w:tcPr>
          <w:p>
            <w:r>
              <w:t>N</w:t>
            </w:r>
          </w:p>
        </w:tc>
        <w:tc>
          <w:tcPr>
            <w:tcW w:type="dxa" w:w="1440"/>
          </w:tcPr>
          <w:p>
            <w:r>
              <w:t>Charge-off reason</w:t>
            </w:r>
          </w:p>
        </w:tc>
        <w:tc>
          <w:tcPr>
            <w:tcW w:type="dxa" w:w="1440"/>
          </w:tcPr>
          <w:p>
            <w:r>
              <w:t>Reference</w:t>
            </w:r>
          </w:p>
        </w:tc>
        <w:tc>
          <w:tcPr>
            <w:tcW w:type="dxa" w:w="1440"/>
          </w:tcPr>
          <w:p>
            <w:r/>
          </w:p>
        </w:tc>
      </w:tr>
      <w:tr>
        <w:trPr>
          <w:cantSplit/>
        </w:trPr>
        <w:tc>
          <w:tcPr>
            <w:tcW w:type="dxa" w:w="1440"/>
          </w:tcPr>
          <w:p>
            <w:r>
              <w:t>source_system</w:t>
            </w:r>
          </w:p>
        </w:tc>
        <w:tc>
          <w:tcPr>
            <w:tcW w:type="dxa" w:w="1440"/>
          </w:tcPr>
          <w:p>
            <w:r>
              <w:t>string</w:t>
            </w:r>
          </w:p>
        </w:tc>
        <w:tc>
          <w:tcPr>
            <w:tcW w:type="dxa" w:w="1440"/>
          </w:tcPr>
          <w:p>
            <w:r>
              <w:t>Y</w:t>
            </w:r>
          </w:p>
        </w:tc>
        <w:tc>
          <w:tcPr>
            <w:tcW w:type="dxa" w:w="1440"/>
          </w:tcPr>
          <w:p>
            <w:r>
              <w:t>Source system code</w:t>
            </w:r>
          </w:p>
        </w:tc>
        <w:tc>
          <w:tcPr>
            <w:tcW w:type="dxa" w:w="1440"/>
          </w:tcPr>
          <w:p>
            <w:r>
              <w:t>Reference</w:t>
            </w:r>
          </w:p>
        </w:tc>
        <w:tc>
          <w:tcPr>
            <w:tcW w:type="dxa" w:w="1440"/>
          </w:tcPr>
          <w:p>
            <w:r/>
          </w:p>
        </w:tc>
      </w:tr>
    </w:tbl>
    <w:p>
      <w:pPr>
        <w:pStyle w:val="Heading2"/>
      </w:pPr>
      <w:r>
        <w:t>5. RECOVERY</w:t>
      </w:r>
    </w:p>
    <w:p>
      <w:pPr>
        <w:pStyle w:val="BodyText"/>
      </w:pPr>
      <w:r>
        <w:t>Recoveries associated with charged-off accounts; used to model recovery timing and net severity.</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recovery_id</w:t>
            </w:r>
          </w:p>
        </w:tc>
        <w:tc>
          <w:tcPr>
            <w:tcW w:type="dxa" w:w="1440"/>
          </w:tcPr>
          <w:p>
            <w:r>
              <w:t>string</w:t>
            </w:r>
          </w:p>
        </w:tc>
        <w:tc>
          <w:tcPr>
            <w:tcW w:type="dxa" w:w="1440"/>
          </w:tcPr>
          <w:p>
            <w:r>
              <w:t>Y</w:t>
            </w:r>
          </w:p>
        </w:tc>
        <w:tc>
          <w:tcPr>
            <w:tcW w:type="dxa" w:w="1440"/>
          </w:tcPr>
          <w:p>
            <w:r>
              <w:t>Recovery event id</w:t>
            </w:r>
          </w:p>
        </w:tc>
        <w:tc>
          <w:tcPr>
            <w:tcW w:type="dxa" w:w="1440"/>
          </w:tcPr>
          <w:p>
            <w:r/>
          </w:p>
        </w:tc>
        <w:tc>
          <w:tcPr>
            <w:tcW w:type="dxa" w:w="1440"/>
          </w:tcPr>
          <w:p>
            <w:r/>
          </w:p>
        </w:tc>
      </w:tr>
      <w:tr>
        <w:trPr>
          <w:cantSplit/>
        </w:trPr>
        <w:tc>
          <w:tcPr>
            <w:tcW w:type="dxa" w:w="1440"/>
          </w:tcPr>
          <w:p>
            <w:r>
              <w:t>account_id</w:t>
            </w:r>
          </w:p>
        </w:tc>
        <w:tc>
          <w:tcPr>
            <w:tcW w:type="dxa" w:w="1440"/>
          </w:tcPr>
          <w:p>
            <w:r>
              <w:t>string</w:t>
            </w:r>
          </w:p>
        </w:tc>
        <w:tc>
          <w:tcPr>
            <w:tcW w:type="dxa" w:w="1440"/>
          </w:tcPr>
          <w:p>
            <w:r>
              <w:t>Y</w:t>
            </w:r>
          </w:p>
        </w:tc>
        <w:tc>
          <w:tcPr>
            <w:tcW w:type="dxa" w:w="1440"/>
          </w:tcPr>
          <w:p>
            <w:r>
              <w:t>Account identifier</w:t>
            </w:r>
          </w:p>
        </w:tc>
        <w:tc>
          <w:tcPr>
            <w:tcW w:type="dxa" w:w="1440"/>
          </w:tcPr>
          <w:p>
            <w:r/>
          </w:p>
        </w:tc>
        <w:tc>
          <w:tcPr>
            <w:tcW w:type="dxa" w:w="1440"/>
          </w:tcPr>
          <w:p>
            <w:r/>
          </w:p>
        </w:tc>
      </w:tr>
      <w:tr>
        <w:trPr>
          <w:cantSplit/>
        </w:trPr>
        <w:tc>
          <w:tcPr>
            <w:tcW w:type="dxa" w:w="1440"/>
          </w:tcPr>
          <w:p>
            <w:r>
              <w:t>recovery_date</w:t>
            </w:r>
          </w:p>
        </w:tc>
        <w:tc>
          <w:tcPr>
            <w:tcW w:type="dxa" w:w="1440"/>
          </w:tcPr>
          <w:p>
            <w:r>
              <w:t>date</w:t>
            </w:r>
          </w:p>
        </w:tc>
        <w:tc>
          <w:tcPr>
            <w:tcW w:type="dxa" w:w="1440"/>
          </w:tcPr>
          <w:p>
            <w:r>
              <w:t>Y</w:t>
            </w:r>
          </w:p>
        </w:tc>
        <w:tc>
          <w:tcPr>
            <w:tcW w:type="dxa" w:w="1440"/>
          </w:tcPr>
          <w:p>
            <w:r>
              <w:t>Recovery posting date</w:t>
            </w:r>
          </w:p>
        </w:tc>
        <w:tc>
          <w:tcPr>
            <w:tcW w:type="dxa" w:w="1440"/>
          </w:tcPr>
          <w:p>
            <w:r>
              <w:t>YYYY-MM-DD</w:t>
            </w:r>
          </w:p>
        </w:tc>
        <w:tc>
          <w:tcPr>
            <w:tcW w:type="dxa" w:w="1440"/>
          </w:tcPr>
          <w:p>
            <w:r/>
          </w:p>
        </w:tc>
      </w:tr>
      <w:tr>
        <w:trPr>
          <w:cantSplit/>
        </w:trPr>
        <w:tc>
          <w:tcPr>
            <w:tcW w:type="dxa" w:w="1440"/>
          </w:tcPr>
          <w:p>
            <w:r>
              <w:t>recovery_amount</w:t>
            </w:r>
          </w:p>
        </w:tc>
        <w:tc>
          <w:tcPr>
            <w:tcW w:type="dxa" w:w="1440"/>
          </w:tcPr>
          <w:p>
            <w:r>
              <w:t>decimal</w:t>
            </w:r>
          </w:p>
        </w:tc>
        <w:tc>
          <w:tcPr>
            <w:tcW w:type="dxa" w:w="1440"/>
          </w:tcPr>
          <w:p>
            <w:r>
              <w:t>Y</w:t>
            </w:r>
          </w:p>
        </w:tc>
        <w:tc>
          <w:tcPr>
            <w:tcW w:type="dxa" w:w="1440"/>
          </w:tcPr>
          <w:p>
            <w:r>
              <w:t>Recovery cashflow amount</w:t>
            </w:r>
          </w:p>
        </w:tc>
        <w:tc>
          <w:tcPr>
            <w:tcW w:type="dxa" w:w="1440"/>
          </w:tcPr>
          <w:p>
            <w:r>
              <w:t>&gt;=0</w:t>
            </w:r>
          </w:p>
        </w:tc>
        <w:tc>
          <w:tcPr>
            <w:tcW w:type="dxa" w:w="1440"/>
          </w:tcPr>
          <w:p>
            <w:r>
              <w:t>Include liquidation proceeds as recoveries</w:t>
            </w:r>
          </w:p>
        </w:tc>
      </w:tr>
      <w:tr>
        <w:trPr>
          <w:cantSplit/>
        </w:trPr>
        <w:tc>
          <w:tcPr>
            <w:tcW w:type="dxa" w:w="1440"/>
          </w:tcPr>
          <w:p>
            <w:r>
              <w:t>recovery_type</w:t>
            </w:r>
          </w:p>
        </w:tc>
        <w:tc>
          <w:tcPr>
            <w:tcW w:type="dxa" w:w="1440"/>
          </w:tcPr>
          <w:p>
            <w:r>
              <w:t>string</w:t>
            </w:r>
          </w:p>
        </w:tc>
        <w:tc>
          <w:tcPr>
            <w:tcW w:type="dxa" w:w="1440"/>
          </w:tcPr>
          <w:p>
            <w:r>
              <w:t>N</w:t>
            </w:r>
          </w:p>
        </w:tc>
        <w:tc>
          <w:tcPr>
            <w:tcW w:type="dxa" w:w="1440"/>
          </w:tcPr>
          <w:p>
            <w:r>
              <w:t>Recovery type</w:t>
            </w:r>
          </w:p>
        </w:tc>
        <w:tc>
          <w:tcPr>
            <w:tcW w:type="dxa" w:w="1440"/>
          </w:tcPr>
          <w:p>
            <w:r>
              <w:t>CASH|LIQUIDATION|INSURANCE|OTHER</w:t>
            </w:r>
          </w:p>
        </w:tc>
        <w:tc>
          <w:tcPr>
            <w:tcW w:type="dxa" w:w="1440"/>
          </w:tcPr>
          <w:p>
            <w:r/>
          </w:p>
        </w:tc>
      </w:tr>
      <w:tr>
        <w:trPr>
          <w:cantSplit/>
        </w:trPr>
        <w:tc>
          <w:tcPr>
            <w:tcW w:type="dxa" w:w="1440"/>
          </w:tcPr>
          <w:p>
            <w:r>
              <w:t>cost_amount</w:t>
            </w:r>
          </w:p>
        </w:tc>
        <w:tc>
          <w:tcPr>
            <w:tcW w:type="dxa" w:w="1440"/>
          </w:tcPr>
          <w:p>
            <w:r>
              <w:t>decimal</w:t>
            </w:r>
          </w:p>
        </w:tc>
        <w:tc>
          <w:tcPr>
            <w:tcW w:type="dxa" w:w="1440"/>
          </w:tcPr>
          <w:p>
            <w:r>
              <w:t>N</w:t>
            </w:r>
          </w:p>
        </w:tc>
        <w:tc>
          <w:tcPr>
            <w:tcW w:type="dxa" w:w="1440"/>
          </w:tcPr>
          <w:p>
            <w:r>
              <w:t>Direct cost amount</w:t>
            </w:r>
          </w:p>
        </w:tc>
        <w:tc>
          <w:tcPr>
            <w:tcW w:type="dxa" w:w="1440"/>
          </w:tcPr>
          <w:p>
            <w:r>
              <w:t>&gt;=0</w:t>
            </w:r>
          </w:p>
        </w:tc>
        <w:tc>
          <w:tcPr>
            <w:tcW w:type="dxa" w:w="1440"/>
          </w:tcPr>
          <w:p>
            <w:r>
              <w:t>Optional; used to net recoveries</w:t>
            </w:r>
          </w:p>
        </w:tc>
      </w:tr>
      <w:tr>
        <w:trPr>
          <w:cantSplit/>
        </w:trPr>
        <w:tc>
          <w:tcPr>
            <w:tcW w:type="dxa" w:w="1440"/>
          </w:tcPr>
          <w:p>
            <w:r>
              <w:t>collateral_id</w:t>
            </w:r>
          </w:p>
        </w:tc>
        <w:tc>
          <w:tcPr>
            <w:tcW w:type="dxa" w:w="1440"/>
          </w:tcPr>
          <w:p>
            <w:r>
              <w:t>string</w:t>
            </w:r>
          </w:p>
        </w:tc>
        <w:tc>
          <w:tcPr>
            <w:tcW w:type="dxa" w:w="1440"/>
          </w:tcPr>
          <w:p>
            <w:r>
              <w:t>N</w:t>
            </w:r>
          </w:p>
        </w:tc>
        <w:tc>
          <w:tcPr>
            <w:tcW w:type="dxa" w:w="1440"/>
          </w:tcPr>
          <w:p>
            <w:r>
              <w:t>Collateral identifier</w:t>
            </w:r>
          </w:p>
        </w:tc>
        <w:tc>
          <w:tcPr>
            <w:tcW w:type="dxa" w:w="1440"/>
          </w:tcPr>
          <w:p>
            <w:r/>
          </w:p>
        </w:tc>
        <w:tc>
          <w:tcPr>
            <w:tcW w:type="dxa" w:w="1440"/>
          </w:tcPr>
          <w:p>
            <w:r>
              <w:t>If linked to collateral liquidation</w:t>
            </w:r>
          </w:p>
        </w:tc>
      </w:tr>
      <w:tr>
        <w:trPr>
          <w:cantSplit/>
        </w:trPr>
        <w:tc>
          <w:tcPr>
            <w:tcW w:type="dxa" w:w="1440"/>
          </w:tcPr>
          <w:p>
            <w:r>
              <w:t>source_system</w:t>
            </w:r>
          </w:p>
        </w:tc>
        <w:tc>
          <w:tcPr>
            <w:tcW w:type="dxa" w:w="1440"/>
          </w:tcPr>
          <w:p>
            <w:r>
              <w:t>string</w:t>
            </w:r>
          </w:p>
        </w:tc>
        <w:tc>
          <w:tcPr>
            <w:tcW w:type="dxa" w:w="1440"/>
          </w:tcPr>
          <w:p>
            <w:r>
              <w:t>Y</w:t>
            </w:r>
          </w:p>
        </w:tc>
        <w:tc>
          <w:tcPr>
            <w:tcW w:type="dxa" w:w="1440"/>
          </w:tcPr>
          <w:p>
            <w:r>
              <w:t>Source system code</w:t>
            </w:r>
          </w:p>
        </w:tc>
        <w:tc>
          <w:tcPr>
            <w:tcW w:type="dxa" w:w="1440"/>
          </w:tcPr>
          <w:p>
            <w:r>
              <w:t>Reference</w:t>
            </w:r>
          </w:p>
        </w:tc>
        <w:tc>
          <w:tcPr>
            <w:tcW w:type="dxa" w:w="1440"/>
          </w:tcPr>
          <w:p>
            <w:r/>
          </w:p>
        </w:tc>
      </w:tr>
    </w:tbl>
    <w:p>
      <w:pPr>
        <w:pStyle w:val="Heading2"/>
      </w:pPr>
      <w:r>
        <w:t>5. COLLATERAL</w:t>
      </w:r>
    </w:p>
    <w:p>
      <w:pPr>
        <w:pStyle w:val="BodyText"/>
      </w:pPr>
      <w:r>
        <w:t>Collateral attributes and valuations (secured products).</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collateral_id</w:t>
            </w:r>
          </w:p>
        </w:tc>
        <w:tc>
          <w:tcPr>
            <w:tcW w:type="dxa" w:w="1440"/>
          </w:tcPr>
          <w:p>
            <w:r>
              <w:t>string</w:t>
            </w:r>
          </w:p>
        </w:tc>
        <w:tc>
          <w:tcPr>
            <w:tcW w:type="dxa" w:w="1440"/>
          </w:tcPr>
          <w:p>
            <w:r>
              <w:t>Y</w:t>
            </w:r>
          </w:p>
        </w:tc>
        <w:tc>
          <w:tcPr>
            <w:tcW w:type="dxa" w:w="1440"/>
          </w:tcPr>
          <w:p>
            <w:r>
              <w:t>Collateral identifier</w:t>
            </w:r>
          </w:p>
        </w:tc>
        <w:tc>
          <w:tcPr>
            <w:tcW w:type="dxa" w:w="1440"/>
          </w:tcPr>
          <w:p>
            <w:r/>
          </w:p>
        </w:tc>
        <w:tc>
          <w:tcPr>
            <w:tcW w:type="dxa" w:w="1440"/>
          </w:tcPr>
          <w:p>
            <w:r/>
          </w:p>
        </w:tc>
      </w:tr>
      <w:tr>
        <w:trPr>
          <w:cantSplit/>
        </w:trPr>
        <w:tc>
          <w:tcPr>
            <w:tcW w:type="dxa" w:w="1440"/>
          </w:tcPr>
          <w:p>
            <w:r>
              <w:t>account_id</w:t>
            </w:r>
          </w:p>
        </w:tc>
        <w:tc>
          <w:tcPr>
            <w:tcW w:type="dxa" w:w="1440"/>
          </w:tcPr>
          <w:p>
            <w:r>
              <w:t>string</w:t>
            </w:r>
          </w:p>
        </w:tc>
        <w:tc>
          <w:tcPr>
            <w:tcW w:type="dxa" w:w="1440"/>
          </w:tcPr>
          <w:p>
            <w:r>
              <w:t>N</w:t>
            </w:r>
          </w:p>
        </w:tc>
        <w:tc>
          <w:tcPr>
            <w:tcW w:type="dxa" w:w="1440"/>
          </w:tcPr>
          <w:p>
            <w:r>
              <w:t>Account identifier</w:t>
            </w:r>
          </w:p>
        </w:tc>
        <w:tc>
          <w:tcPr>
            <w:tcW w:type="dxa" w:w="1440"/>
          </w:tcPr>
          <w:p>
            <w:r/>
          </w:p>
        </w:tc>
        <w:tc>
          <w:tcPr>
            <w:tcW w:type="dxa" w:w="1440"/>
          </w:tcPr>
          <w:p>
            <w:r>
              <w:t>If one-to-one; otherwise use bridge table</w:t>
            </w:r>
          </w:p>
        </w:tc>
      </w:tr>
      <w:tr>
        <w:trPr>
          <w:cantSplit/>
        </w:trPr>
        <w:tc>
          <w:tcPr>
            <w:tcW w:type="dxa" w:w="1440"/>
          </w:tcPr>
          <w:p>
            <w:r>
              <w:t>collateral_type</w:t>
            </w:r>
          </w:p>
        </w:tc>
        <w:tc>
          <w:tcPr>
            <w:tcW w:type="dxa" w:w="1440"/>
          </w:tcPr>
          <w:p>
            <w:r>
              <w:t>string</w:t>
            </w:r>
          </w:p>
        </w:tc>
        <w:tc>
          <w:tcPr>
            <w:tcW w:type="dxa" w:w="1440"/>
          </w:tcPr>
          <w:p>
            <w:r>
              <w:t>Y</w:t>
            </w:r>
          </w:p>
        </w:tc>
        <w:tc>
          <w:tcPr>
            <w:tcW w:type="dxa" w:w="1440"/>
          </w:tcPr>
          <w:p>
            <w:r>
              <w:t>Collateral type</w:t>
            </w:r>
          </w:p>
        </w:tc>
        <w:tc>
          <w:tcPr>
            <w:tcW w:type="dxa" w:w="1440"/>
          </w:tcPr>
          <w:p>
            <w:r>
              <w:t>AUTO|REAL_ESTATE|DEPOSIT|OTHER</w:t>
            </w:r>
          </w:p>
        </w:tc>
        <w:tc>
          <w:tcPr>
            <w:tcW w:type="dxa" w:w="1440"/>
          </w:tcPr>
          <w:p>
            <w:r/>
          </w:p>
        </w:tc>
      </w:tr>
      <w:tr>
        <w:trPr>
          <w:cantSplit/>
        </w:trPr>
        <w:tc>
          <w:tcPr>
            <w:tcW w:type="dxa" w:w="1440"/>
          </w:tcPr>
          <w:p>
            <w:r>
              <w:t>valuation_date</w:t>
            </w:r>
          </w:p>
        </w:tc>
        <w:tc>
          <w:tcPr>
            <w:tcW w:type="dxa" w:w="1440"/>
          </w:tcPr>
          <w:p>
            <w:r>
              <w:t>date</w:t>
            </w:r>
          </w:p>
        </w:tc>
        <w:tc>
          <w:tcPr>
            <w:tcW w:type="dxa" w:w="1440"/>
          </w:tcPr>
          <w:p>
            <w:r>
              <w:t>Y</w:t>
            </w:r>
          </w:p>
        </w:tc>
        <w:tc>
          <w:tcPr>
            <w:tcW w:type="dxa" w:w="1440"/>
          </w:tcPr>
          <w:p>
            <w:r>
              <w:t>Valuation date</w:t>
            </w:r>
          </w:p>
        </w:tc>
        <w:tc>
          <w:tcPr>
            <w:tcW w:type="dxa" w:w="1440"/>
          </w:tcPr>
          <w:p>
            <w:r>
              <w:t>YYYY-MM-DD</w:t>
            </w:r>
          </w:p>
        </w:tc>
        <w:tc>
          <w:tcPr>
            <w:tcW w:type="dxa" w:w="1440"/>
          </w:tcPr>
          <w:p>
            <w:r/>
          </w:p>
        </w:tc>
      </w:tr>
      <w:tr>
        <w:trPr>
          <w:cantSplit/>
        </w:trPr>
        <w:tc>
          <w:tcPr>
            <w:tcW w:type="dxa" w:w="1440"/>
          </w:tcPr>
          <w:p>
            <w:r>
              <w:t>collateral_value</w:t>
            </w:r>
          </w:p>
        </w:tc>
        <w:tc>
          <w:tcPr>
            <w:tcW w:type="dxa" w:w="1440"/>
          </w:tcPr>
          <w:p>
            <w:r>
              <w:t>decimal</w:t>
            </w:r>
          </w:p>
        </w:tc>
        <w:tc>
          <w:tcPr>
            <w:tcW w:type="dxa" w:w="1440"/>
          </w:tcPr>
          <w:p>
            <w:r>
              <w:t>Y</w:t>
            </w:r>
          </w:p>
        </w:tc>
        <w:tc>
          <w:tcPr>
            <w:tcW w:type="dxa" w:w="1440"/>
          </w:tcPr>
          <w:p>
            <w:r>
              <w:t>Collateral value</w:t>
            </w:r>
          </w:p>
        </w:tc>
        <w:tc>
          <w:tcPr>
            <w:tcW w:type="dxa" w:w="1440"/>
          </w:tcPr>
          <w:p>
            <w:r>
              <w:t>&gt;=0</w:t>
            </w:r>
          </w:p>
        </w:tc>
        <w:tc>
          <w:tcPr>
            <w:tcW w:type="dxa" w:w="1440"/>
          </w:tcPr>
          <w:p>
            <w:r>
              <w:t>Appraised or estimated</w:t>
            </w:r>
          </w:p>
        </w:tc>
      </w:tr>
      <w:tr>
        <w:trPr>
          <w:cantSplit/>
        </w:trPr>
        <w:tc>
          <w:tcPr>
            <w:tcW w:type="dxa" w:w="1440"/>
          </w:tcPr>
          <w:p>
            <w:r>
              <w:t>valuation_type</w:t>
            </w:r>
          </w:p>
        </w:tc>
        <w:tc>
          <w:tcPr>
            <w:tcW w:type="dxa" w:w="1440"/>
          </w:tcPr>
          <w:p>
            <w:r>
              <w:t>string</w:t>
            </w:r>
          </w:p>
        </w:tc>
        <w:tc>
          <w:tcPr>
            <w:tcW w:type="dxa" w:w="1440"/>
          </w:tcPr>
          <w:p>
            <w:r>
              <w:t>N</w:t>
            </w:r>
          </w:p>
        </w:tc>
        <w:tc>
          <w:tcPr>
            <w:tcW w:type="dxa" w:w="1440"/>
          </w:tcPr>
          <w:p>
            <w:r>
              <w:t>Valuation method</w:t>
            </w:r>
          </w:p>
        </w:tc>
        <w:tc>
          <w:tcPr>
            <w:tcW w:type="dxa" w:w="1440"/>
          </w:tcPr>
          <w:p>
            <w:r>
              <w:t>APPRAISAL|AVM|GUIDEBOOK|OTHER</w:t>
            </w:r>
          </w:p>
        </w:tc>
        <w:tc>
          <w:tcPr>
            <w:tcW w:type="dxa" w:w="1440"/>
          </w:tcPr>
          <w:p>
            <w:r/>
          </w:p>
        </w:tc>
      </w:tr>
      <w:tr>
        <w:trPr>
          <w:cantSplit/>
        </w:trPr>
        <w:tc>
          <w:tcPr>
            <w:tcW w:type="dxa" w:w="1440"/>
          </w:tcPr>
          <w:p>
            <w:r>
              <w:t>lien_position</w:t>
            </w:r>
          </w:p>
        </w:tc>
        <w:tc>
          <w:tcPr>
            <w:tcW w:type="dxa" w:w="1440"/>
          </w:tcPr>
          <w:p>
            <w:r>
              <w:t>string</w:t>
            </w:r>
          </w:p>
        </w:tc>
        <w:tc>
          <w:tcPr>
            <w:tcW w:type="dxa" w:w="1440"/>
          </w:tcPr>
          <w:p>
            <w:r>
              <w:t>N</w:t>
            </w:r>
          </w:p>
        </w:tc>
        <w:tc>
          <w:tcPr>
            <w:tcW w:type="dxa" w:w="1440"/>
          </w:tcPr>
          <w:p>
            <w:r>
              <w:t>Lien position</w:t>
            </w:r>
          </w:p>
        </w:tc>
        <w:tc>
          <w:tcPr>
            <w:tcW w:type="dxa" w:w="1440"/>
          </w:tcPr>
          <w:p>
            <w:r>
              <w:t>1|2|3|OTHER</w:t>
            </w:r>
          </w:p>
        </w:tc>
        <w:tc>
          <w:tcPr>
            <w:tcW w:type="dxa" w:w="1440"/>
          </w:tcPr>
          <w:p>
            <w:r/>
          </w:p>
        </w:tc>
      </w:tr>
      <w:tr>
        <w:trPr>
          <w:cantSplit/>
        </w:trPr>
        <w:tc>
          <w:tcPr>
            <w:tcW w:type="dxa" w:w="1440"/>
          </w:tcPr>
          <w:p>
            <w:r>
              <w:t>zip_code</w:t>
            </w:r>
          </w:p>
        </w:tc>
        <w:tc>
          <w:tcPr>
            <w:tcW w:type="dxa" w:w="1440"/>
          </w:tcPr>
          <w:p>
            <w:r>
              <w:t>string</w:t>
            </w:r>
          </w:p>
        </w:tc>
        <w:tc>
          <w:tcPr>
            <w:tcW w:type="dxa" w:w="1440"/>
          </w:tcPr>
          <w:p>
            <w:r>
              <w:t>N</w:t>
            </w:r>
          </w:p>
        </w:tc>
        <w:tc>
          <w:tcPr>
            <w:tcW w:type="dxa" w:w="1440"/>
          </w:tcPr>
          <w:p>
            <w:r>
              <w:t>Collateral location</w:t>
            </w:r>
          </w:p>
        </w:tc>
        <w:tc>
          <w:tcPr>
            <w:tcW w:type="dxa" w:w="1440"/>
          </w:tcPr>
          <w:p>
            <w:r>
              <w:t>5-digit</w:t>
            </w:r>
          </w:p>
        </w:tc>
        <w:tc>
          <w:tcPr>
            <w:tcW w:type="dxa" w:w="1440"/>
          </w:tcPr>
          <w:p>
            <w:r/>
          </w:p>
        </w:tc>
      </w:tr>
      <w:tr>
        <w:trPr>
          <w:cantSplit/>
        </w:trPr>
        <w:tc>
          <w:tcPr>
            <w:tcW w:type="dxa" w:w="1440"/>
          </w:tcPr>
          <w:p>
            <w:r>
              <w:t>state</w:t>
            </w:r>
          </w:p>
        </w:tc>
        <w:tc>
          <w:tcPr>
            <w:tcW w:type="dxa" w:w="1440"/>
          </w:tcPr>
          <w:p>
            <w:r>
              <w:t>string</w:t>
            </w:r>
          </w:p>
        </w:tc>
        <w:tc>
          <w:tcPr>
            <w:tcW w:type="dxa" w:w="1440"/>
          </w:tcPr>
          <w:p>
            <w:r>
              <w:t>N</w:t>
            </w:r>
          </w:p>
        </w:tc>
        <w:tc>
          <w:tcPr>
            <w:tcW w:type="dxa" w:w="1440"/>
          </w:tcPr>
          <w:p>
            <w:r>
              <w:t>Collateral state</w:t>
            </w:r>
          </w:p>
        </w:tc>
        <w:tc>
          <w:tcPr>
            <w:tcW w:type="dxa" w:w="1440"/>
          </w:tcPr>
          <w:p>
            <w:r>
              <w:t>USPS 2-letter</w:t>
            </w:r>
          </w:p>
        </w:tc>
        <w:tc>
          <w:tcPr>
            <w:tcW w:type="dxa" w:w="1440"/>
          </w:tcPr>
          <w:p>
            <w:r/>
          </w:p>
        </w:tc>
      </w:tr>
    </w:tbl>
    <w:p>
      <w:pPr>
        <w:pStyle w:val="Heading2"/>
      </w:pPr>
      <w:r>
        <w:t>5. SCORE</w:t>
      </w:r>
    </w:p>
    <w:p>
      <w:pPr>
        <w:pStyle w:val="BodyText"/>
      </w:pPr>
      <w:r>
        <w:t>Score observations used for segmentation and risk drivers.</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score_id</w:t>
            </w:r>
          </w:p>
        </w:tc>
        <w:tc>
          <w:tcPr>
            <w:tcW w:type="dxa" w:w="1440"/>
          </w:tcPr>
          <w:p>
            <w:r>
              <w:t>string</w:t>
            </w:r>
          </w:p>
        </w:tc>
        <w:tc>
          <w:tcPr>
            <w:tcW w:type="dxa" w:w="1440"/>
          </w:tcPr>
          <w:p>
            <w:r>
              <w:t>Y</w:t>
            </w:r>
          </w:p>
        </w:tc>
        <w:tc>
          <w:tcPr>
            <w:tcW w:type="dxa" w:w="1440"/>
          </w:tcPr>
          <w:p>
            <w:r>
              <w:t>Score observation id</w:t>
            </w:r>
          </w:p>
        </w:tc>
        <w:tc>
          <w:tcPr>
            <w:tcW w:type="dxa" w:w="1440"/>
          </w:tcPr>
          <w:p>
            <w:r/>
          </w:p>
        </w:tc>
        <w:tc>
          <w:tcPr>
            <w:tcW w:type="dxa" w:w="1440"/>
          </w:tcPr>
          <w:p>
            <w:r/>
          </w:p>
        </w:tc>
      </w:tr>
      <w:tr>
        <w:trPr>
          <w:cantSplit/>
        </w:trPr>
        <w:tc>
          <w:tcPr>
            <w:tcW w:type="dxa" w:w="1440"/>
          </w:tcPr>
          <w:p>
            <w:r>
              <w:t>customer_id</w:t>
            </w:r>
          </w:p>
        </w:tc>
        <w:tc>
          <w:tcPr>
            <w:tcW w:type="dxa" w:w="1440"/>
          </w:tcPr>
          <w:p>
            <w:r>
              <w:t>string</w:t>
            </w:r>
          </w:p>
        </w:tc>
        <w:tc>
          <w:tcPr>
            <w:tcW w:type="dxa" w:w="1440"/>
          </w:tcPr>
          <w:p>
            <w:r>
              <w:t>Y</w:t>
            </w:r>
          </w:p>
        </w:tc>
        <w:tc>
          <w:tcPr>
            <w:tcW w:type="dxa" w:w="1440"/>
          </w:tcPr>
          <w:p>
            <w:r>
              <w:t>Customer identifier</w:t>
            </w:r>
          </w:p>
        </w:tc>
        <w:tc>
          <w:tcPr>
            <w:tcW w:type="dxa" w:w="1440"/>
          </w:tcPr>
          <w:p>
            <w:r/>
          </w:p>
        </w:tc>
        <w:tc>
          <w:tcPr>
            <w:tcW w:type="dxa" w:w="1440"/>
          </w:tcPr>
          <w:p>
            <w:r/>
          </w:p>
        </w:tc>
      </w:tr>
      <w:tr>
        <w:trPr>
          <w:cantSplit/>
        </w:trPr>
        <w:tc>
          <w:tcPr>
            <w:tcW w:type="dxa" w:w="1440"/>
          </w:tcPr>
          <w:p>
            <w:r>
              <w:t>account_id</w:t>
            </w:r>
          </w:p>
        </w:tc>
        <w:tc>
          <w:tcPr>
            <w:tcW w:type="dxa" w:w="1440"/>
          </w:tcPr>
          <w:p>
            <w:r>
              <w:t>string</w:t>
            </w:r>
          </w:p>
        </w:tc>
        <w:tc>
          <w:tcPr>
            <w:tcW w:type="dxa" w:w="1440"/>
          </w:tcPr>
          <w:p>
            <w:r>
              <w:t>N</w:t>
            </w:r>
          </w:p>
        </w:tc>
        <w:tc>
          <w:tcPr>
            <w:tcW w:type="dxa" w:w="1440"/>
          </w:tcPr>
          <w:p>
            <w:r>
              <w:t>Account identifier (if score tied to account)</w:t>
            </w:r>
          </w:p>
        </w:tc>
        <w:tc>
          <w:tcPr>
            <w:tcW w:type="dxa" w:w="1440"/>
          </w:tcPr>
          <w:p>
            <w:r/>
          </w:p>
        </w:tc>
        <w:tc>
          <w:tcPr>
            <w:tcW w:type="dxa" w:w="1440"/>
          </w:tcPr>
          <w:p>
            <w:r/>
          </w:p>
        </w:tc>
      </w:tr>
      <w:tr>
        <w:trPr>
          <w:cantSplit/>
        </w:trPr>
        <w:tc>
          <w:tcPr>
            <w:tcW w:type="dxa" w:w="1440"/>
          </w:tcPr>
          <w:p>
            <w:r>
              <w:t>score_date</w:t>
            </w:r>
          </w:p>
        </w:tc>
        <w:tc>
          <w:tcPr>
            <w:tcW w:type="dxa" w:w="1440"/>
          </w:tcPr>
          <w:p>
            <w:r>
              <w:t>date</w:t>
            </w:r>
          </w:p>
        </w:tc>
        <w:tc>
          <w:tcPr>
            <w:tcW w:type="dxa" w:w="1440"/>
          </w:tcPr>
          <w:p>
            <w:r>
              <w:t>Y</w:t>
            </w:r>
          </w:p>
        </w:tc>
        <w:tc>
          <w:tcPr>
            <w:tcW w:type="dxa" w:w="1440"/>
          </w:tcPr>
          <w:p>
            <w:r>
              <w:t>Score date</w:t>
            </w:r>
          </w:p>
        </w:tc>
        <w:tc>
          <w:tcPr>
            <w:tcW w:type="dxa" w:w="1440"/>
          </w:tcPr>
          <w:p>
            <w:r>
              <w:t>YYYY-MM-DD</w:t>
            </w:r>
          </w:p>
        </w:tc>
        <w:tc>
          <w:tcPr>
            <w:tcW w:type="dxa" w:w="1440"/>
          </w:tcPr>
          <w:p>
            <w:r/>
          </w:p>
        </w:tc>
      </w:tr>
      <w:tr>
        <w:trPr>
          <w:cantSplit/>
        </w:trPr>
        <w:tc>
          <w:tcPr>
            <w:tcW w:type="dxa" w:w="1440"/>
          </w:tcPr>
          <w:p>
            <w:r>
              <w:t>score_type</w:t>
            </w:r>
          </w:p>
        </w:tc>
        <w:tc>
          <w:tcPr>
            <w:tcW w:type="dxa" w:w="1440"/>
          </w:tcPr>
          <w:p>
            <w:r>
              <w:t>string</w:t>
            </w:r>
          </w:p>
        </w:tc>
        <w:tc>
          <w:tcPr>
            <w:tcW w:type="dxa" w:w="1440"/>
          </w:tcPr>
          <w:p>
            <w:r>
              <w:t>Y</w:t>
            </w:r>
          </w:p>
        </w:tc>
        <w:tc>
          <w:tcPr>
            <w:tcW w:type="dxa" w:w="1440"/>
          </w:tcPr>
          <w:p>
            <w:r>
              <w:t>Score type</w:t>
            </w:r>
          </w:p>
        </w:tc>
        <w:tc>
          <w:tcPr>
            <w:tcW w:type="dxa" w:w="1440"/>
          </w:tcPr>
          <w:p>
            <w:r>
              <w:t>FICO|INTERNAL|BEHAVIORAL</w:t>
            </w:r>
          </w:p>
        </w:tc>
        <w:tc>
          <w:tcPr>
            <w:tcW w:type="dxa" w:w="1440"/>
          </w:tcPr>
          <w:p>
            <w:r/>
          </w:p>
        </w:tc>
      </w:tr>
      <w:tr>
        <w:trPr>
          <w:cantSplit/>
        </w:trPr>
        <w:tc>
          <w:tcPr>
            <w:tcW w:type="dxa" w:w="1440"/>
          </w:tcPr>
          <w:p>
            <w:r>
              <w:t>score_value</w:t>
            </w:r>
          </w:p>
        </w:tc>
        <w:tc>
          <w:tcPr>
            <w:tcW w:type="dxa" w:w="1440"/>
          </w:tcPr>
          <w:p>
            <w:r>
              <w:t>int</w:t>
            </w:r>
          </w:p>
        </w:tc>
        <w:tc>
          <w:tcPr>
            <w:tcW w:type="dxa" w:w="1440"/>
          </w:tcPr>
          <w:p>
            <w:r>
              <w:t>Y</w:t>
            </w:r>
          </w:p>
        </w:tc>
        <w:tc>
          <w:tcPr>
            <w:tcW w:type="dxa" w:w="1440"/>
          </w:tcPr>
          <w:p>
            <w:r>
              <w:t>Score value</w:t>
            </w:r>
          </w:p>
        </w:tc>
        <w:tc>
          <w:tcPr>
            <w:tcW w:type="dxa" w:w="1440"/>
          </w:tcPr>
          <w:p>
            <w:r>
              <w:t>Depends on type</w:t>
            </w:r>
          </w:p>
        </w:tc>
        <w:tc>
          <w:tcPr>
            <w:tcW w:type="dxa" w:w="1440"/>
          </w:tcPr>
          <w:p>
            <w:r>
              <w:t>FICO 300-850 typical</w:t>
            </w:r>
          </w:p>
        </w:tc>
      </w:tr>
      <w:tr>
        <w:trPr>
          <w:cantSplit/>
        </w:trPr>
        <w:tc>
          <w:tcPr>
            <w:tcW w:type="dxa" w:w="1440"/>
          </w:tcPr>
          <w:p>
            <w:r>
              <w:t>source_system</w:t>
            </w:r>
          </w:p>
        </w:tc>
        <w:tc>
          <w:tcPr>
            <w:tcW w:type="dxa" w:w="1440"/>
          </w:tcPr>
          <w:p>
            <w:r>
              <w:t>string</w:t>
            </w:r>
          </w:p>
        </w:tc>
        <w:tc>
          <w:tcPr>
            <w:tcW w:type="dxa" w:w="1440"/>
          </w:tcPr>
          <w:p>
            <w:r>
              <w:t>Y</w:t>
            </w:r>
          </w:p>
        </w:tc>
        <w:tc>
          <w:tcPr>
            <w:tcW w:type="dxa" w:w="1440"/>
          </w:tcPr>
          <w:p>
            <w:r>
              <w:t>Source system code</w:t>
            </w:r>
          </w:p>
        </w:tc>
        <w:tc>
          <w:tcPr>
            <w:tcW w:type="dxa" w:w="1440"/>
          </w:tcPr>
          <w:p>
            <w:r>
              <w:t>Reference</w:t>
            </w:r>
          </w:p>
        </w:tc>
        <w:tc>
          <w:tcPr>
            <w:tcW w:type="dxa" w:w="1440"/>
          </w:tcPr>
          <w:p>
            <w:r/>
          </w:p>
        </w:tc>
      </w:tr>
    </w:tbl>
    <w:p>
      <w:pPr>
        <w:pStyle w:val="Heading2"/>
      </w:pPr>
      <w:r>
        <w:t>5. MACRO_SERIES</w:t>
      </w:r>
    </w:p>
    <w:p>
      <w:pPr>
        <w:pStyle w:val="BodyText"/>
      </w:pPr>
      <w:r>
        <w:t>Macroeconomic scenario series used during the forecast horizon and reversion period.</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Field</w:t>
            </w:r>
          </w:p>
        </w:tc>
        <w:tc>
          <w:tcPr>
            <w:tcW w:type="dxa" w:w="1440"/>
          </w:tcPr>
          <w:p>
            <w:r>
              <w:t>Type</w:t>
            </w:r>
          </w:p>
        </w:tc>
        <w:tc>
          <w:tcPr>
            <w:tcW w:type="dxa" w:w="1440"/>
          </w:tcPr>
          <w:p>
            <w:r>
              <w:t>Req</w:t>
            </w:r>
          </w:p>
        </w:tc>
        <w:tc>
          <w:tcPr>
            <w:tcW w:type="dxa" w:w="1440"/>
          </w:tcPr>
          <w:p>
            <w:r>
              <w:t>Description</w:t>
            </w:r>
          </w:p>
        </w:tc>
        <w:tc>
          <w:tcPr>
            <w:tcW w:type="dxa" w:w="1440"/>
          </w:tcPr>
          <w:p>
            <w:r>
              <w:t>Allowed / Format</w:t>
            </w:r>
          </w:p>
        </w:tc>
        <w:tc>
          <w:tcPr>
            <w:tcW w:type="dxa" w:w="1440"/>
          </w:tcPr>
          <w:p>
            <w:r>
              <w:t>Notes / Derivation</w:t>
            </w:r>
          </w:p>
        </w:tc>
      </w:tr>
      <w:tr>
        <w:trPr>
          <w:cantSplit/>
        </w:trPr>
        <w:tc>
          <w:tcPr>
            <w:tcW w:type="dxa" w:w="1440"/>
          </w:tcPr>
          <w:p>
            <w:r>
              <w:t>scenario_set</w:t>
            </w:r>
          </w:p>
        </w:tc>
        <w:tc>
          <w:tcPr>
            <w:tcW w:type="dxa" w:w="1440"/>
          </w:tcPr>
          <w:p>
            <w:r>
              <w:t>string</w:t>
            </w:r>
          </w:p>
        </w:tc>
        <w:tc>
          <w:tcPr>
            <w:tcW w:type="dxa" w:w="1440"/>
          </w:tcPr>
          <w:p>
            <w:r>
              <w:t>Y</w:t>
            </w:r>
          </w:p>
        </w:tc>
        <w:tc>
          <w:tcPr>
            <w:tcW w:type="dxa" w:w="1440"/>
          </w:tcPr>
          <w:p>
            <w:r>
              <w:t>Scenario set identifier</w:t>
            </w:r>
          </w:p>
        </w:tc>
        <w:tc>
          <w:tcPr>
            <w:tcW w:type="dxa" w:w="1440"/>
          </w:tcPr>
          <w:p>
            <w:r>
              <w:t>&lt;=64 chars</w:t>
            </w:r>
          </w:p>
        </w:tc>
        <w:tc>
          <w:tcPr>
            <w:tcW w:type="dxa" w:w="1440"/>
          </w:tcPr>
          <w:p>
            <w:r>
              <w:t>E.g., 2026Q1_ForecastSet_A</w:t>
            </w:r>
          </w:p>
        </w:tc>
      </w:tr>
      <w:tr>
        <w:trPr>
          <w:cantSplit/>
        </w:trPr>
        <w:tc>
          <w:tcPr>
            <w:tcW w:type="dxa" w:w="1440"/>
          </w:tcPr>
          <w:p>
            <w:r>
              <w:t>scenario_name</w:t>
            </w:r>
          </w:p>
        </w:tc>
        <w:tc>
          <w:tcPr>
            <w:tcW w:type="dxa" w:w="1440"/>
          </w:tcPr>
          <w:p>
            <w:r>
              <w:t>string</w:t>
            </w:r>
          </w:p>
        </w:tc>
        <w:tc>
          <w:tcPr>
            <w:tcW w:type="dxa" w:w="1440"/>
          </w:tcPr>
          <w:p>
            <w:r>
              <w:t>Y</w:t>
            </w:r>
          </w:p>
        </w:tc>
        <w:tc>
          <w:tcPr>
            <w:tcW w:type="dxa" w:w="1440"/>
          </w:tcPr>
          <w:p>
            <w:r>
              <w:t>Scenario name</w:t>
            </w:r>
          </w:p>
        </w:tc>
        <w:tc>
          <w:tcPr>
            <w:tcW w:type="dxa" w:w="1440"/>
          </w:tcPr>
          <w:p>
            <w:r>
              <w:t>BASELINE|ADVERSE|SEVERE|CUSTOM</w:t>
            </w:r>
          </w:p>
        </w:tc>
        <w:tc>
          <w:tcPr>
            <w:tcW w:type="dxa" w:w="1440"/>
          </w:tcPr>
          <w:p>
            <w:r/>
          </w:p>
        </w:tc>
      </w:tr>
      <w:tr>
        <w:trPr>
          <w:cantSplit/>
        </w:trPr>
        <w:tc>
          <w:tcPr>
            <w:tcW w:type="dxa" w:w="1440"/>
          </w:tcPr>
          <w:p>
            <w:r>
              <w:t>as_of_date</w:t>
            </w:r>
          </w:p>
        </w:tc>
        <w:tc>
          <w:tcPr>
            <w:tcW w:type="dxa" w:w="1440"/>
          </w:tcPr>
          <w:p>
            <w:r>
              <w:t>date</w:t>
            </w:r>
          </w:p>
        </w:tc>
        <w:tc>
          <w:tcPr>
            <w:tcW w:type="dxa" w:w="1440"/>
          </w:tcPr>
          <w:p>
            <w:r>
              <w:t>Y</w:t>
            </w:r>
          </w:p>
        </w:tc>
        <w:tc>
          <w:tcPr>
            <w:tcW w:type="dxa" w:w="1440"/>
          </w:tcPr>
          <w:p>
            <w:r>
              <w:t>Scenario vintage date</w:t>
            </w:r>
          </w:p>
        </w:tc>
        <w:tc>
          <w:tcPr>
            <w:tcW w:type="dxa" w:w="1440"/>
          </w:tcPr>
          <w:p>
            <w:r>
              <w:t>YYYY-MM-DD</w:t>
            </w:r>
          </w:p>
        </w:tc>
        <w:tc>
          <w:tcPr>
            <w:tcW w:type="dxa" w:w="1440"/>
          </w:tcPr>
          <w:p>
            <w:r>
              <w:t>The scenario package date</w:t>
            </w:r>
          </w:p>
        </w:tc>
      </w:tr>
      <w:tr>
        <w:trPr>
          <w:cantSplit/>
        </w:trPr>
        <w:tc>
          <w:tcPr>
            <w:tcW w:type="dxa" w:w="1440"/>
          </w:tcPr>
          <w:p>
            <w:r>
              <w:t>period_date</w:t>
            </w:r>
          </w:p>
        </w:tc>
        <w:tc>
          <w:tcPr>
            <w:tcW w:type="dxa" w:w="1440"/>
          </w:tcPr>
          <w:p>
            <w:r>
              <w:t>date</w:t>
            </w:r>
          </w:p>
        </w:tc>
        <w:tc>
          <w:tcPr>
            <w:tcW w:type="dxa" w:w="1440"/>
          </w:tcPr>
          <w:p>
            <w:r>
              <w:t>Y</w:t>
            </w:r>
          </w:p>
        </w:tc>
        <w:tc>
          <w:tcPr>
            <w:tcW w:type="dxa" w:w="1440"/>
          </w:tcPr>
          <w:p>
            <w:r>
              <w:t>Forecast period date</w:t>
            </w:r>
          </w:p>
        </w:tc>
        <w:tc>
          <w:tcPr>
            <w:tcW w:type="dxa" w:w="1440"/>
          </w:tcPr>
          <w:p>
            <w:r>
              <w:t>YYYY-MM-DD</w:t>
            </w:r>
          </w:p>
        </w:tc>
        <w:tc>
          <w:tcPr>
            <w:tcW w:type="dxa" w:w="1440"/>
          </w:tcPr>
          <w:p>
            <w:r>
              <w:t>Monthly or quarterly</w:t>
            </w:r>
          </w:p>
        </w:tc>
      </w:tr>
      <w:tr>
        <w:trPr>
          <w:cantSplit/>
        </w:trPr>
        <w:tc>
          <w:tcPr>
            <w:tcW w:type="dxa" w:w="1440"/>
          </w:tcPr>
          <w:p>
            <w:r>
              <w:t>series_name</w:t>
            </w:r>
          </w:p>
        </w:tc>
        <w:tc>
          <w:tcPr>
            <w:tcW w:type="dxa" w:w="1440"/>
          </w:tcPr>
          <w:p>
            <w:r>
              <w:t>string</w:t>
            </w:r>
          </w:p>
        </w:tc>
        <w:tc>
          <w:tcPr>
            <w:tcW w:type="dxa" w:w="1440"/>
          </w:tcPr>
          <w:p>
            <w:r>
              <w:t>Y</w:t>
            </w:r>
          </w:p>
        </w:tc>
        <w:tc>
          <w:tcPr>
            <w:tcW w:type="dxa" w:w="1440"/>
          </w:tcPr>
          <w:p>
            <w:r>
              <w:t>Macro series name</w:t>
            </w:r>
          </w:p>
        </w:tc>
        <w:tc>
          <w:tcPr>
            <w:tcW w:type="dxa" w:w="1440"/>
          </w:tcPr>
          <w:p>
            <w:r>
              <w:t>UNEMP|GDP|HPI|UVPI|RATE</w:t>
            </w:r>
          </w:p>
        </w:tc>
        <w:tc>
          <w:tcPr>
            <w:tcW w:type="dxa" w:w="1440"/>
          </w:tcPr>
          <w:p>
            <w:r>
              <w:t>Configured mapping</w:t>
            </w:r>
          </w:p>
        </w:tc>
      </w:tr>
      <w:tr>
        <w:trPr>
          <w:cantSplit/>
        </w:trPr>
        <w:tc>
          <w:tcPr>
            <w:tcW w:type="dxa" w:w="1440"/>
          </w:tcPr>
          <w:p>
            <w:r>
              <w:t>series_value</w:t>
            </w:r>
          </w:p>
        </w:tc>
        <w:tc>
          <w:tcPr>
            <w:tcW w:type="dxa" w:w="1440"/>
          </w:tcPr>
          <w:p>
            <w:r>
              <w:t>decimal</w:t>
            </w:r>
          </w:p>
        </w:tc>
        <w:tc>
          <w:tcPr>
            <w:tcW w:type="dxa" w:w="1440"/>
          </w:tcPr>
          <w:p>
            <w:r>
              <w:t>Y</w:t>
            </w:r>
          </w:p>
        </w:tc>
        <w:tc>
          <w:tcPr>
            <w:tcW w:type="dxa" w:w="1440"/>
          </w:tcPr>
          <w:p>
            <w:r>
              <w:t>Macro series value</w:t>
            </w:r>
          </w:p>
        </w:tc>
        <w:tc>
          <w:tcPr>
            <w:tcW w:type="dxa" w:w="1440"/>
          </w:tcPr>
          <w:p>
            <w:r>
              <w:t>Numeric</w:t>
            </w:r>
          </w:p>
        </w:tc>
        <w:tc>
          <w:tcPr>
            <w:tcW w:type="dxa" w:w="1440"/>
          </w:tcPr>
          <w:p>
            <w:r>
              <w:t>Unit conventions documented per series</w:t>
            </w:r>
          </w:p>
        </w:tc>
      </w:tr>
      <w:tr>
        <w:trPr>
          <w:cantSplit/>
        </w:trPr>
        <w:tc>
          <w:tcPr>
            <w:tcW w:type="dxa" w:w="1440"/>
          </w:tcPr>
          <w:p>
            <w:r>
              <w:t>units</w:t>
            </w:r>
          </w:p>
        </w:tc>
        <w:tc>
          <w:tcPr>
            <w:tcW w:type="dxa" w:w="1440"/>
          </w:tcPr>
          <w:p>
            <w:r>
              <w:t>string</w:t>
            </w:r>
          </w:p>
        </w:tc>
        <w:tc>
          <w:tcPr>
            <w:tcW w:type="dxa" w:w="1440"/>
          </w:tcPr>
          <w:p>
            <w:r>
              <w:t>N</w:t>
            </w:r>
          </w:p>
        </w:tc>
        <w:tc>
          <w:tcPr>
            <w:tcW w:type="dxa" w:w="1440"/>
          </w:tcPr>
          <w:p>
            <w:r>
              <w:t>Units</w:t>
            </w:r>
          </w:p>
        </w:tc>
        <w:tc>
          <w:tcPr>
            <w:tcW w:type="dxa" w:w="1440"/>
          </w:tcPr>
          <w:p>
            <w:r>
              <w:t>%|INDEX|RATE</w:t>
            </w:r>
          </w:p>
        </w:tc>
        <w:tc>
          <w:tcPr>
            <w:tcW w:type="dxa" w:w="1440"/>
          </w:tcPr>
          <w:p>
            <w:r/>
          </w:p>
        </w:tc>
      </w:tr>
    </w:tbl>
    <w:p>
      <w:r>
        <w:br w:type="page"/>
      </w:r>
    </w:p>
    <w:p>
      <w:pPr>
        <w:pStyle w:val="Heading1"/>
      </w:pPr>
      <w:r>
        <w:t>6. Mapping Guidance and Common Patterns</w:t>
      </w:r>
    </w:p>
    <w:p>
      <w:pPr>
        <w:pStyle w:val="BodyText"/>
      </w:pPr>
      <w:r>
        <w:t>Mapping translates client source fields into the Northstar canonical schema. Northstar typically conducts an initial mapping workshop followed by iterative test loads. The mapping deliverable is maintained as a versioned artifact (mapping workbook) separate from this document.</w:t>
      </w:r>
    </w:p>
    <w:p>
      <w:pPr>
        <w:pStyle w:val="Heading2"/>
      </w:pPr>
      <w:r>
        <w:t>6.1 Mapping Workflow (Recommended)</w:t>
      </w:r>
    </w:p>
    <w:p>
      <w:pPr>
        <w:pStyle w:val="ListNumber"/>
      </w:pPr>
      <w:r>
        <w:t>Step 1: Identify authoritative sources for each required field (system of record).</w:t>
      </w:r>
    </w:p>
    <w:p>
      <w:pPr>
        <w:pStyle w:val="ListNumber"/>
      </w:pPr>
      <w:r>
        <w:t>Step 2: Define transformation rules for each mapping (format, sign conventions, derivations).</w:t>
      </w:r>
    </w:p>
    <w:p>
      <w:pPr>
        <w:pStyle w:val="ListNumber"/>
      </w:pPr>
      <w:r>
        <w:t>Step 3: Load a pilot period (e.g., 3 months) to validate referential integrity and QC rules.</w:t>
      </w:r>
    </w:p>
    <w:p>
      <w:pPr>
        <w:pStyle w:val="ListNumber"/>
      </w:pPr>
      <w:r>
        <w:t>Step 4: Reconcile balances, charge-offs, recoveries to source totals; remediate gaps.</w:t>
      </w:r>
    </w:p>
    <w:p>
      <w:pPr>
        <w:pStyle w:val="ListNumber"/>
      </w:pPr>
      <w:r>
        <w:t>Step 5: Lock mapping version for production; route changes through change control.</w:t>
      </w:r>
    </w:p>
    <w:p>
      <w:pPr>
        <w:pStyle w:val="Heading2"/>
      </w:pPr>
      <w:r>
        <w:t>6.2 Common Mapping Pitfalls</w:t>
      </w:r>
    </w:p>
    <w:p>
      <w:pPr>
        <w:pStyle w:val="ListBullet"/>
      </w:pPr>
      <w:r>
        <w:t>Delinquency definition mismatch (DPD vs billing cycle delinquency vs due-date delinquency).</w:t>
      </w:r>
    </w:p>
    <w:p>
      <w:pPr>
        <w:pStyle w:val="ListBullet"/>
      </w:pPr>
      <w:r>
        <w:t>Charge-off timing differences between servicing and GL posting date.</w:t>
      </w:r>
    </w:p>
    <w:p>
      <w:pPr>
        <w:pStyle w:val="ListBullet"/>
      </w:pPr>
      <w:r>
        <w:t>Recoveries netted vs gross; inclusion/exclusion of costs and fees.</w:t>
      </w:r>
    </w:p>
    <w:p>
      <w:pPr>
        <w:pStyle w:val="ListBullet"/>
      </w:pPr>
      <w:r>
        <w:t>Multiple collateral records per account without a consistent primary collateral rule.</w:t>
      </w:r>
    </w:p>
    <w:p>
      <w:pPr>
        <w:pStyle w:val="ListBullet"/>
      </w:pPr>
      <w:r>
        <w:t>Score recency and score selection (multiple bureaus/scores; missing score handling).</w:t>
      </w:r>
    </w:p>
    <w:p>
      <w:pPr>
        <w:pStyle w:val="ListBullet"/>
      </w:pPr>
      <w:r>
        <w:t>Account identifier changes due to system conversions or refinances.</w:t>
      </w:r>
    </w:p>
    <w:p>
      <w:pPr>
        <w:pStyle w:val="Heading2"/>
      </w:pPr>
      <w:r>
        <w:t>6.3 Example Mapping Table (Excerpt)</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Northstar Field</w:t>
            </w:r>
          </w:p>
        </w:tc>
        <w:tc>
          <w:tcPr>
            <w:tcW w:type="dxa" w:w="2160"/>
          </w:tcPr>
          <w:p>
            <w:r>
              <w:t>Client Source Field</w:t>
            </w:r>
          </w:p>
        </w:tc>
        <w:tc>
          <w:tcPr>
            <w:tcW w:type="dxa" w:w="2160"/>
          </w:tcPr>
          <w:p>
            <w:r>
              <w:t>Transform</w:t>
            </w:r>
          </w:p>
        </w:tc>
        <w:tc>
          <w:tcPr>
            <w:tcW w:type="dxa" w:w="2160"/>
          </w:tcPr>
          <w:p>
            <w:r>
              <w:t>Validation</w:t>
            </w:r>
          </w:p>
        </w:tc>
      </w:tr>
      <w:tr>
        <w:trPr>
          <w:cantSplit/>
        </w:trPr>
        <w:tc>
          <w:tcPr>
            <w:tcW w:type="dxa" w:w="2160"/>
          </w:tcPr>
          <w:p>
            <w:r>
              <w:t>ACCOUNT_SNAPSHOT.dpd</w:t>
            </w:r>
          </w:p>
        </w:tc>
        <w:tc>
          <w:tcPr>
            <w:tcW w:type="dxa" w:w="2160"/>
          </w:tcPr>
          <w:p>
            <w:r>
              <w:t>SERVICING.DAYS_PAST_DUE</w:t>
            </w:r>
          </w:p>
        </w:tc>
        <w:tc>
          <w:tcPr>
            <w:tcW w:type="dxa" w:w="2160"/>
          </w:tcPr>
          <w:p>
            <w:r>
              <w:t>CAST(int)</w:t>
            </w:r>
          </w:p>
        </w:tc>
        <w:tc>
          <w:tcPr>
            <w:tcW w:type="dxa" w:w="2160"/>
          </w:tcPr>
          <w:p>
            <w:r>
              <w:t>dpd &gt;= 0; dpd_bucket derived</w:t>
            </w:r>
          </w:p>
        </w:tc>
      </w:tr>
      <w:tr>
        <w:trPr>
          <w:cantSplit/>
        </w:trPr>
        <w:tc>
          <w:tcPr>
            <w:tcW w:type="dxa" w:w="2160"/>
          </w:tcPr>
          <w:p>
            <w:r>
              <w:t>TRANSACTION.amount</w:t>
            </w:r>
          </w:p>
        </w:tc>
        <w:tc>
          <w:tcPr>
            <w:tcW w:type="dxa" w:w="2160"/>
          </w:tcPr>
          <w:p>
            <w:r>
              <w:t>CORE.PMT_AMT</w:t>
            </w:r>
          </w:p>
        </w:tc>
        <w:tc>
          <w:tcPr>
            <w:tcW w:type="dxa" w:w="2160"/>
          </w:tcPr>
          <w:p>
            <w:r>
              <w:t>Payments as negative</w:t>
            </w:r>
          </w:p>
        </w:tc>
        <w:tc>
          <w:tcPr>
            <w:tcW w:type="dxa" w:w="2160"/>
          </w:tcPr>
          <w:p>
            <w:r>
              <w:t>Sum(txn) ties to balance roll</w:t>
            </w:r>
          </w:p>
        </w:tc>
      </w:tr>
      <w:tr>
        <w:trPr>
          <w:cantSplit/>
        </w:trPr>
        <w:tc>
          <w:tcPr>
            <w:tcW w:type="dxa" w:w="2160"/>
          </w:tcPr>
          <w:p>
            <w:r>
              <w:t>CHARGEOFF.chargeoff_date</w:t>
            </w:r>
          </w:p>
        </w:tc>
        <w:tc>
          <w:tcPr>
            <w:tcW w:type="dxa" w:w="2160"/>
          </w:tcPr>
          <w:p>
            <w:r>
              <w:t>GL.POST_DATE</w:t>
            </w:r>
          </w:p>
        </w:tc>
        <w:tc>
          <w:tcPr>
            <w:tcW w:type="dxa" w:w="2160"/>
          </w:tcPr>
          <w:p>
            <w:r>
              <w:t>Use GL post date</w:t>
            </w:r>
          </w:p>
        </w:tc>
        <w:tc>
          <w:tcPr>
            <w:tcW w:type="dxa" w:w="2160"/>
          </w:tcPr>
          <w:p>
            <w:r>
              <w:t>Chargeoff_flag aligns to status_code</w:t>
            </w:r>
          </w:p>
        </w:tc>
      </w:tr>
      <w:tr>
        <w:trPr>
          <w:cantSplit/>
        </w:trPr>
        <w:tc>
          <w:tcPr>
            <w:tcW w:type="dxa" w:w="2160"/>
          </w:tcPr>
          <w:p>
            <w:r>
              <w:t>RECOVERY.recovery_amount</w:t>
            </w:r>
          </w:p>
        </w:tc>
        <w:tc>
          <w:tcPr>
            <w:tcW w:type="dxa" w:w="2160"/>
          </w:tcPr>
          <w:p>
            <w:r>
              <w:t>RECOV.CASH + RECOV.LIQUIDATION</w:t>
            </w:r>
          </w:p>
        </w:tc>
        <w:tc>
          <w:tcPr>
            <w:tcW w:type="dxa" w:w="2160"/>
          </w:tcPr>
          <w:p>
            <w:r>
              <w:t>Sum components</w:t>
            </w:r>
          </w:p>
        </w:tc>
        <w:tc>
          <w:tcPr>
            <w:tcW w:type="dxa" w:w="2160"/>
          </w:tcPr>
          <w:p>
            <w:r>
              <w:t>Non-negative; net costs if provided</w:t>
            </w:r>
          </w:p>
        </w:tc>
      </w:tr>
      <w:tr>
        <w:trPr>
          <w:cantSplit/>
        </w:trPr>
        <w:tc>
          <w:tcPr>
            <w:tcW w:type="dxa" w:w="2160"/>
          </w:tcPr>
          <w:p>
            <w:r>
              <w:t>COLLATERAL.collateral_value</w:t>
            </w:r>
          </w:p>
        </w:tc>
        <w:tc>
          <w:tcPr>
            <w:tcW w:type="dxa" w:w="2160"/>
          </w:tcPr>
          <w:p>
            <w:r>
              <w:t>APPRAISAL.VALUE</w:t>
            </w:r>
          </w:p>
        </w:tc>
        <w:tc>
          <w:tcPr>
            <w:tcW w:type="dxa" w:w="2160"/>
          </w:tcPr>
          <w:p>
            <w:r>
              <w:t>Latest by valuation_date</w:t>
            </w:r>
          </w:p>
        </w:tc>
        <w:tc>
          <w:tcPr>
            <w:tcW w:type="dxa" w:w="2160"/>
          </w:tcPr>
          <w:p>
            <w:r>
              <w:t>&gt;= 0; stale &gt; 18mo flagged</w:t>
            </w:r>
          </w:p>
        </w:tc>
      </w:tr>
    </w:tbl>
    <w:p>
      <w:r>
        <w:br w:type="page"/>
      </w:r>
    </w:p>
    <w:p>
      <w:pPr>
        <w:pStyle w:val="Heading1"/>
      </w:pPr>
      <w:r>
        <w:t>7. Transformations and Derivation Logic</w:t>
      </w:r>
    </w:p>
    <w:p>
      <w:pPr>
        <w:pStyle w:val="BodyText"/>
      </w:pPr>
      <w:r>
        <w:t>This section outlines standard transformations applied during ETL. Clients may implement these transformations in their own pipelines or delegate to Northstar-managed ETL, subject to project scope.</w:t>
      </w:r>
    </w:p>
    <w:p>
      <w:pPr>
        <w:pStyle w:val="Heading2"/>
      </w:pPr>
      <w:r>
        <w:t>7.1 Standardization Rules</w:t>
      </w:r>
    </w:p>
    <w:p>
      <w:pPr>
        <w:pStyle w:val="ListBullet"/>
      </w:pPr>
      <w:r>
        <w:t>Trim whitespace; enforce UTF-8; reject non-printable characters in identifiers.</w:t>
      </w:r>
    </w:p>
    <w:p>
      <w:pPr>
        <w:pStyle w:val="ListBullet"/>
      </w:pPr>
      <w:r>
        <w:t>Normalize missing values to empty string (flat files) or NULL (database).</w:t>
      </w:r>
    </w:p>
    <w:p>
      <w:pPr>
        <w:pStyle w:val="ListBullet"/>
      </w:pPr>
      <w:r>
        <w:t>Enforce unique keys: (account_id, as_of_date) in ACCOUNT_SNAPSHOT.</w:t>
      </w:r>
    </w:p>
    <w:p>
      <w:pPr>
        <w:pStyle w:val="ListBullet"/>
      </w:pPr>
      <w:r>
        <w:t>Amounts: use decimal with two to four decimal places; avoid scientific notation.</w:t>
      </w:r>
    </w:p>
    <w:p>
      <w:pPr>
        <w:pStyle w:val="Heading2"/>
      </w:pPr>
      <w:r>
        <w:t>7.2 Delinquency Buckets</w:t>
      </w:r>
    </w:p>
    <w:p>
      <w:pPr>
        <w:pStyle w:val="BodyText"/>
      </w:pPr>
      <w:r>
        <w:t>dpd_bucket = CASE WHEN dpd = 0 THEN '0' WHEN dpd BETWEEN 1 AND 29 THEN '1-29' WHEN dpd BETWEEN 30 AND 59 THEN '30-59' WHEN dpd BETWEEN 60 AND 89 THEN '60-89' ELSE '90+' END</w:t>
      </w:r>
    </w:p>
    <w:p>
      <w:pPr>
        <w:pStyle w:val="Heading2"/>
      </w:pPr>
      <w:r>
        <w:t>7.3 Utilization (Revolving)</w:t>
      </w:r>
    </w:p>
    <w:p>
      <w:pPr>
        <w:pStyle w:val="BodyText"/>
      </w:pPr>
      <w:r>
        <w:t>utilization = CASE WHEN credit_line &gt; 0 THEN current_balance / credit_line ELSE NULL END</w:t>
      </w:r>
    </w:p>
    <w:p>
      <w:pPr>
        <w:pStyle w:val="Heading2"/>
      </w:pPr>
      <w:r>
        <w:t>7.4 Net Recoveries (Optional)</w:t>
      </w:r>
    </w:p>
    <w:p>
      <w:pPr>
        <w:pStyle w:val="BodyText"/>
      </w:pPr>
      <w:r>
        <w:t>net_recovery_amount = recovery_amount - COALESCE(cost_amount, 0)</w:t>
      </w:r>
    </w:p>
    <w:p>
      <w:pPr>
        <w:pStyle w:val="Heading2"/>
      </w:pPr>
      <w:r>
        <w:t>7.5 Effective Interest Rate Proxy (If EIR Not Available)</w:t>
      </w:r>
    </w:p>
    <w:p>
      <w:pPr>
        <w:pStyle w:val="BodyText"/>
      </w:pPr>
      <w:r>
        <w:t>If origination EIR is unavailable, clients may provide a product-level proxy rate. Proxy rates should be documented and reviewed under client governance. The proxy rate table is delivered as CONFIG_LOOKUP with effective dates.</w:t>
      </w:r>
    </w:p>
    <w:p>
      <w:pPr>
        <w:pStyle w:val="Heading2"/>
      </w:pPr>
      <w:r>
        <w:t>7.6 Pseudocode: Monthly Snapshot Construction (Illustrative)</w:t>
      </w:r>
    </w:p>
    <w:p>
      <w:pPr>
        <w:pStyle w:val="BodyText"/>
      </w:pPr>
      <w:r>
        <w:t>-- Build snapshot as-of date</w:t>
      </w:r>
    </w:p>
    <w:p>
      <w:pPr>
        <w:pStyle w:val="BodyText"/>
      </w:pPr>
      <w:r>
        <w:t>INSERT INTO ACCOUNT_SNAPSHOT (account_id, as_of_date, current_balance, dpd, risk_grade, nonaccrual_flag, source_system)</w:t>
      </w:r>
    </w:p>
    <w:p>
      <w:pPr>
        <w:pStyle w:val="BodyText"/>
      </w:pPr>
      <w:r>
        <w:t>SELECT a.account_id, :as_of_date, b.ending_bal, s.dpd, s.grade, s.nonaccrual, 'CORE'</w:t>
      </w:r>
    </w:p>
    <w:p>
      <w:pPr>
        <w:pStyle w:val="BodyText"/>
      </w:pPr>
      <w:r>
        <w:t>FROM CORE_ACCOUNT a</w:t>
      </w:r>
    </w:p>
    <w:p>
      <w:pPr>
        <w:pStyle w:val="BodyText"/>
      </w:pPr>
      <w:r>
        <w:t>JOIN CORE_BALANCES b ON a.account_id = b.account_id AND b.as_of_date = :as_of_date</w:t>
      </w:r>
    </w:p>
    <w:p>
      <w:pPr>
        <w:pStyle w:val="BodyText"/>
      </w:pPr>
      <w:r>
        <w:t>LEFT JOIN SERVICING_STATUS s ON a.account_id = s.account_id AND s.as_of_date = :as_of_date;</w:t>
      </w:r>
    </w:p>
    <w:p>
      <w:r>
        <w:br w:type="page"/>
      </w:r>
    </w:p>
    <w:p>
      <w:pPr>
        <w:pStyle w:val="Heading1"/>
      </w:pPr>
      <w:r>
        <w:t>8. Data Quality Controls and Rule Catalog</w:t>
      </w:r>
    </w:p>
    <w:p>
      <w:pPr>
        <w:pStyle w:val="BodyText"/>
      </w:pPr>
      <w:r>
        <w:t>Northstar applies automated QC rules on each load. Rules are classified by severity (Critical, High, Medium, Low). Critical failures block processing; High failures require remediation or documented exceptions; Medium/Low are tracked.</w:t>
      </w:r>
    </w:p>
    <w:p>
      <w:pPr>
        <w:pStyle w:val="Heading2"/>
      </w:pPr>
      <w:r>
        <w:t>8.1 QC Control Objectives</w:t>
      </w:r>
    </w:p>
    <w:p>
      <w:pPr>
        <w:pStyle w:val="ListBullet"/>
      </w:pPr>
      <w:r>
        <w:t>Completeness: required fields present and populated above threshold.</w:t>
      </w:r>
    </w:p>
    <w:p>
      <w:pPr>
        <w:pStyle w:val="ListBullet"/>
      </w:pPr>
      <w:r>
        <w:t>Validity: values within allowed ranges and formats.</w:t>
      </w:r>
    </w:p>
    <w:p>
      <w:pPr>
        <w:pStyle w:val="ListBullet"/>
      </w:pPr>
      <w:r>
        <w:t>Consistency: cross-table alignment (e.g., charge-off flags vs charge-off events).</w:t>
      </w:r>
    </w:p>
    <w:p>
      <w:pPr>
        <w:pStyle w:val="ListBullet"/>
      </w:pPr>
      <w:r>
        <w:t>Integrity: unique keys and referential integrity maintained.</w:t>
      </w:r>
    </w:p>
    <w:p>
      <w:pPr>
        <w:pStyle w:val="ListBullet"/>
      </w:pPr>
      <w:r>
        <w:t>Reasonableness: statistical checks for outliers and drift vs prior periods.</w:t>
      </w:r>
    </w:p>
    <w:p>
      <w:pPr>
        <w:pStyle w:val="Heading2"/>
      </w:pPr>
      <w:r>
        <w:t>8.2 Rule Catalog (Excerpt)</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Rule ID</w:t>
            </w:r>
          </w:p>
        </w:tc>
        <w:tc>
          <w:tcPr>
            <w:tcW w:type="dxa" w:w="1728"/>
          </w:tcPr>
          <w:p>
            <w:r>
              <w:t>Table</w:t>
            </w:r>
          </w:p>
        </w:tc>
        <w:tc>
          <w:tcPr>
            <w:tcW w:type="dxa" w:w="1728"/>
          </w:tcPr>
          <w:p>
            <w:r>
              <w:t>Description</w:t>
            </w:r>
          </w:p>
        </w:tc>
        <w:tc>
          <w:tcPr>
            <w:tcW w:type="dxa" w:w="1728"/>
          </w:tcPr>
          <w:p>
            <w:r>
              <w:t>Severity</w:t>
            </w:r>
          </w:p>
        </w:tc>
        <w:tc>
          <w:tcPr>
            <w:tcW w:type="dxa" w:w="1728"/>
          </w:tcPr>
          <w:p>
            <w:r>
              <w:t>Threshold / Action</w:t>
            </w:r>
          </w:p>
        </w:tc>
      </w:tr>
      <w:tr>
        <w:trPr>
          <w:cantSplit/>
        </w:trPr>
        <w:tc>
          <w:tcPr>
            <w:tcW w:type="dxa" w:w="1728"/>
          </w:tcPr>
          <w:p>
            <w:r>
              <w:t>QC-001</w:t>
            </w:r>
          </w:p>
        </w:tc>
        <w:tc>
          <w:tcPr>
            <w:tcW w:type="dxa" w:w="1728"/>
          </w:tcPr>
          <w:p>
            <w:r>
              <w:t>ACCOUNT_SNAPSHOT</w:t>
            </w:r>
          </w:p>
        </w:tc>
        <w:tc>
          <w:tcPr>
            <w:tcW w:type="dxa" w:w="1728"/>
          </w:tcPr>
          <w:p>
            <w:r>
              <w:t>Missing account_id or as_of_date</w:t>
            </w:r>
          </w:p>
        </w:tc>
        <w:tc>
          <w:tcPr>
            <w:tcW w:type="dxa" w:w="1728"/>
          </w:tcPr>
          <w:p>
            <w:r>
              <w:t>Critical</w:t>
            </w:r>
          </w:p>
        </w:tc>
        <w:tc>
          <w:tcPr>
            <w:tcW w:type="dxa" w:w="1728"/>
          </w:tcPr>
          <w:p>
            <w:r>
              <w:t>0 allowed; reject file</w:t>
            </w:r>
          </w:p>
        </w:tc>
      </w:tr>
      <w:tr>
        <w:trPr>
          <w:cantSplit/>
        </w:trPr>
        <w:tc>
          <w:tcPr>
            <w:tcW w:type="dxa" w:w="1728"/>
          </w:tcPr>
          <w:p>
            <w:r>
              <w:t>QC-004</w:t>
            </w:r>
          </w:p>
        </w:tc>
        <w:tc>
          <w:tcPr>
            <w:tcW w:type="dxa" w:w="1728"/>
          </w:tcPr>
          <w:p>
            <w:r>
              <w:t>ACCOUNT_SNAPSHOT</w:t>
            </w:r>
          </w:p>
        </w:tc>
        <w:tc>
          <w:tcPr>
            <w:tcW w:type="dxa" w:w="1728"/>
          </w:tcPr>
          <w:p>
            <w:r>
              <w:t>Duplicate (account_id, as_of_date)</w:t>
            </w:r>
          </w:p>
        </w:tc>
        <w:tc>
          <w:tcPr>
            <w:tcW w:type="dxa" w:w="1728"/>
          </w:tcPr>
          <w:p>
            <w:r>
              <w:t>Critical</w:t>
            </w:r>
          </w:p>
        </w:tc>
        <w:tc>
          <w:tcPr>
            <w:tcW w:type="dxa" w:w="1728"/>
          </w:tcPr>
          <w:p>
            <w:r>
              <w:t>0 allowed; reject</w:t>
            </w:r>
          </w:p>
        </w:tc>
      </w:tr>
      <w:tr>
        <w:trPr>
          <w:cantSplit/>
        </w:trPr>
        <w:tc>
          <w:tcPr>
            <w:tcW w:type="dxa" w:w="1728"/>
          </w:tcPr>
          <w:p>
            <w:r>
              <w:t>QC-010</w:t>
            </w:r>
          </w:p>
        </w:tc>
        <w:tc>
          <w:tcPr>
            <w:tcW w:type="dxa" w:w="1728"/>
          </w:tcPr>
          <w:p>
            <w:r>
              <w:t>ACCOUNT_SNAPSHOT</w:t>
            </w:r>
          </w:p>
        </w:tc>
        <w:tc>
          <w:tcPr>
            <w:tcW w:type="dxa" w:w="1728"/>
          </w:tcPr>
          <w:p>
            <w:r>
              <w:t>dpd &lt; 0 or dpd &gt; 365</w:t>
            </w:r>
          </w:p>
        </w:tc>
        <w:tc>
          <w:tcPr>
            <w:tcW w:type="dxa" w:w="1728"/>
          </w:tcPr>
          <w:p>
            <w:r>
              <w:t>High</w:t>
            </w:r>
          </w:p>
        </w:tc>
        <w:tc>
          <w:tcPr>
            <w:tcW w:type="dxa" w:w="1728"/>
          </w:tcPr>
          <w:p>
            <w:r>
              <w:t>Investigate; cap only with exception</w:t>
            </w:r>
          </w:p>
        </w:tc>
      </w:tr>
      <w:tr>
        <w:trPr>
          <w:cantSplit/>
        </w:trPr>
        <w:tc>
          <w:tcPr>
            <w:tcW w:type="dxa" w:w="1728"/>
          </w:tcPr>
          <w:p>
            <w:r>
              <w:t>QC-021</w:t>
            </w:r>
          </w:p>
        </w:tc>
        <w:tc>
          <w:tcPr>
            <w:tcW w:type="dxa" w:w="1728"/>
          </w:tcPr>
          <w:p>
            <w:r>
              <w:t>CHARGEOFF</w:t>
            </w:r>
          </w:p>
        </w:tc>
        <w:tc>
          <w:tcPr>
            <w:tcW w:type="dxa" w:w="1728"/>
          </w:tcPr>
          <w:p>
            <w:r>
              <w:t>chargeoff_amount &lt; 0</w:t>
            </w:r>
          </w:p>
        </w:tc>
        <w:tc>
          <w:tcPr>
            <w:tcW w:type="dxa" w:w="1728"/>
          </w:tcPr>
          <w:p>
            <w:r>
              <w:t>High</w:t>
            </w:r>
          </w:p>
        </w:tc>
        <w:tc>
          <w:tcPr>
            <w:tcW w:type="dxa" w:w="1728"/>
          </w:tcPr>
          <w:p>
            <w:r>
              <w:t>0 allowed; remediate</w:t>
            </w:r>
          </w:p>
        </w:tc>
      </w:tr>
      <w:tr>
        <w:trPr>
          <w:cantSplit/>
        </w:trPr>
        <w:tc>
          <w:tcPr>
            <w:tcW w:type="dxa" w:w="1728"/>
          </w:tcPr>
          <w:p>
            <w:r>
              <w:t>QC-034</w:t>
            </w:r>
          </w:p>
        </w:tc>
        <w:tc>
          <w:tcPr>
            <w:tcW w:type="dxa" w:w="1728"/>
          </w:tcPr>
          <w:p>
            <w:r>
              <w:t>RECOVERY</w:t>
            </w:r>
          </w:p>
        </w:tc>
        <w:tc>
          <w:tcPr>
            <w:tcW w:type="dxa" w:w="1728"/>
          </w:tcPr>
          <w:p>
            <w:r>
              <w:t>Recoveries posted before chargeoff_date</w:t>
            </w:r>
          </w:p>
        </w:tc>
        <w:tc>
          <w:tcPr>
            <w:tcW w:type="dxa" w:w="1728"/>
          </w:tcPr>
          <w:p>
            <w:r>
              <w:t>Medium</w:t>
            </w:r>
          </w:p>
        </w:tc>
        <w:tc>
          <w:tcPr>
            <w:tcW w:type="dxa" w:w="1728"/>
          </w:tcPr>
          <w:p>
            <w:r>
              <w:t>Allow if policy supports; document</w:t>
            </w:r>
          </w:p>
        </w:tc>
      </w:tr>
      <w:tr>
        <w:trPr>
          <w:cantSplit/>
        </w:trPr>
        <w:tc>
          <w:tcPr>
            <w:tcW w:type="dxa" w:w="1728"/>
          </w:tcPr>
          <w:p>
            <w:r>
              <w:t>QC-050</w:t>
            </w:r>
          </w:p>
        </w:tc>
        <w:tc>
          <w:tcPr>
            <w:tcW w:type="dxa" w:w="1728"/>
          </w:tcPr>
          <w:p>
            <w:r>
              <w:t>COLLATERAL</w:t>
            </w:r>
          </w:p>
        </w:tc>
        <w:tc>
          <w:tcPr>
            <w:tcW w:type="dxa" w:w="1728"/>
          </w:tcPr>
          <w:p>
            <w:r>
              <w:t>Valuation older than 18 months</w:t>
            </w:r>
          </w:p>
        </w:tc>
        <w:tc>
          <w:tcPr>
            <w:tcW w:type="dxa" w:w="1728"/>
          </w:tcPr>
          <w:p>
            <w:r>
              <w:t>Medium</w:t>
            </w:r>
          </w:p>
        </w:tc>
        <w:tc>
          <w:tcPr>
            <w:tcW w:type="dxa" w:w="1728"/>
          </w:tcPr>
          <w:p>
            <w:r>
              <w:t>Flag; consider conservative haircut</w:t>
            </w:r>
          </w:p>
        </w:tc>
      </w:tr>
      <w:tr>
        <w:trPr>
          <w:cantSplit/>
        </w:trPr>
        <w:tc>
          <w:tcPr>
            <w:tcW w:type="dxa" w:w="1728"/>
          </w:tcPr>
          <w:p>
            <w:r>
              <w:t>QC-072</w:t>
            </w:r>
          </w:p>
        </w:tc>
        <w:tc>
          <w:tcPr>
            <w:tcW w:type="dxa" w:w="1728"/>
          </w:tcPr>
          <w:p>
            <w:r>
              <w:t>ACCOUNT_SNAPSHOT</w:t>
            </w:r>
          </w:p>
        </w:tc>
        <w:tc>
          <w:tcPr>
            <w:tcW w:type="dxa" w:w="1728"/>
          </w:tcPr>
          <w:p>
            <w:r>
              <w:t>Balance drift &gt; 20% vs prior month total</w:t>
            </w:r>
          </w:p>
        </w:tc>
        <w:tc>
          <w:tcPr>
            <w:tcW w:type="dxa" w:w="1728"/>
          </w:tcPr>
          <w:p>
            <w:r>
              <w:t>High</w:t>
            </w:r>
          </w:p>
        </w:tc>
        <w:tc>
          <w:tcPr>
            <w:tcW w:type="dxa" w:w="1728"/>
          </w:tcPr>
          <w:p>
            <w:r>
              <w:t>Reconcile; confirm portfolio event</w:t>
            </w:r>
          </w:p>
        </w:tc>
      </w:tr>
    </w:tbl>
    <w:p>
      <w:pPr>
        <w:pStyle w:val="Heading2"/>
      </w:pPr>
      <w:r>
        <w:t>8.3 Drift Monitoring (Data, Not Model)</w:t>
      </w:r>
    </w:p>
    <w:p>
      <w:pPr>
        <w:pStyle w:val="BodyText"/>
      </w:pPr>
      <w:r>
        <w:t>Data drift is monitored using distribution shift metrics (e.g., PSI) for key drivers (score bands, utilization, risk grades) and volume checks (counts, balances). Drift alerts trigger investigation prior to model run sign-off.</w:t>
      </w:r>
    </w:p>
    <w:p>
      <w:r>
        <w:br w:type="page"/>
      </w:r>
    </w:p>
    <w:p>
      <w:pPr>
        <w:pStyle w:val="Heading1"/>
      </w:pPr>
      <w:r>
        <w:t>9. Reconciliations and Control Totals</w:t>
      </w:r>
    </w:p>
    <w:p>
      <w:pPr>
        <w:pStyle w:val="BodyText"/>
      </w:pPr>
      <w:r>
        <w:t>Reconciliations provide assurance that delivered data aligns to authoritative totals. Northstar recommends maintaining a monthly reconciliation package signed by data and finance owners.</w:t>
      </w:r>
    </w:p>
    <w:p>
      <w:pPr>
        <w:pStyle w:val="Heading2"/>
      </w:pPr>
      <w:r>
        <w:t>9.1 Balance Reconciliation</w:t>
      </w:r>
    </w:p>
    <w:p>
      <w:pPr>
        <w:pStyle w:val="ListBullet"/>
      </w:pPr>
      <w:r>
        <w:t>Tie total current_balance in ACCOUNT_SNAPSHOT to servicing or core month-end balances.</w:t>
      </w:r>
    </w:p>
    <w:p>
      <w:pPr>
        <w:pStyle w:val="ListBullet"/>
      </w:pPr>
      <w:r>
        <w:t>Reconcile by major product/portfolio_code and by status_code (ACTIVE vs CLOSED).</w:t>
      </w:r>
    </w:p>
    <w:p>
      <w:pPr>
        <w:pStyle w:val="ListBullet"/>
      </w:pPr>
      <w:r>
        <w:t>Explain differences (timing, excluded accounts, sold portfolios) and retain documentation.</w:t>
      </w:r>
    </w:p>
    <w:p>
      <w:pPr>
        <w:pStyle w:val="Heading2"/>
      </w:pPr>
      <w:r>
        <w:t>9.2 Charge-off / Recovery Reconciliation</w:t>
      </w:r>
    </w:p>
    <w:p>
      <w:pPr>
        <w:pStyle w:val="ListBullet"/>
      </w:pPr>
      <w:r>
        <w:t>Charge-offs: sum(chargeoff_amount) by month to GL charge-off accounts within tolerance.</w:t>
      </w:r>
    </w:p>
    <w:p>
      <w:pPr>
        <w:pStyle w:val="ListBullet"/>
      </w:pPr>
      <w:r>
        <w:t>Recoveries: sum(recovery_amount) by month to GL recovery accounts; ensure sign conventions aligned.</w:t>
      </w:r>
    </w:p>
    <w:p>
      <w:pPr>
        <w:pStyle w:val="ListBullet"/>
      </w:pPr>
      <w:r>
        <w:t>If recoveries are net of costs, document cost treatment and any excluded categories.</w:t>
      </w:r>
    </w:p>
    <w:p>
      <w:pPr>
        <w:pStyle w:val="Heading2"/>
      </w:pPr>
      <w:r>
        <w:t>9.3 Tolerances (Typical)</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Reconciliation</w:t>
            </w:r>
          </w:p>
        </w:tc>
        <w:tc>
          <w:tcPr>
            <w:tcW w:type="dxa" w:w="2880"/>
          </w:tcPr>
          <w:p>
            <w:r>
              <w:t>Typical Tolerance</w:t>
            </w:r>
          </w:p>
        </w:tc>
        <w:tc>
          <w:tcPr>
            <w:tcW w:type="dxa" w:w="2880"/>
          </w:tcPr>
          <w:p>
            <w:r>
              <w:t>Notes</w:t>
            </w:r>
          </w:p>
        </w:tc>
      </w:tr>
      <w:tr>
        <w:trPr>
          <w:cantSplit/>
        </w:trPr>
        <w:tc>
          <w:tcPr>
            <w:tcW w:type="dxa" w:w="2880"/>
          </w:tcPr>
          <w:p>
            <w:r>
              <w:t>Month-end balances</w:t>
            </w:r>
          </w:p>
        </w:tc>
        <w:tc>
          <w:tcPr>
            <w:tcW w:type="dxa" w:w="2880"/>
          </w:tcPr>
          <w:p>
            <w:r>
              <w:t>0.50% of total balance or $50k (whichever larger)</w:t>
            </w:r>
          </w:p>
        </w:tc>
        <w:tc>
          <w:tcPr>
            <w:tcW w:type="dxa" w:w="2880"/>
          </w:tcPr>
          <w:p>
            <w:r>
              <w:t>Higher tolerance may be required during conversions</w:t>
            </w:r>
          </w:p>
        </w:tc>
      </w:tr>
      <w:tr>
        <w:trPr>
          <w:cantSplit/>
        </w:trPr>
        <w:tc>
          <w:tcPr>
            <w:tcW w:type="dxa" w:w="2880"/>
          </w:tcPr>
          <w:p>
            <w:r>
              <w:t>Charge-offs</w:t>
            </w:r>
          </w:p>
        </w:tc>
        <w:tc>
          <w:tcPr>
            <w:tcW w:type="dxa" w:w="2880"/>
          </w:tcPr>
          <w:p>
            <w:r>
              <w:t>1.00% of monthly charge-offs</w:t>
            </w:r>
          </w:p>
        </w:tc>
        <w:tc>
          <w:tcPr>
            <w:tcW w:type="dxa" w:w="2880"/>
          </w:tcPr>
          <w:p>
            <w:r>
              <w:t>Must explain structural differences</w:t>
            </w:r>
          </w:p>
        </w:tc>
      </w:tr>
      <w:tr>
        <w:trPr>
          <w:cantSplit/>
        </w:trPr>
        <w:tc>
          <w:tcPr>
            <w:tcW w:type="dxa" w:w="2880"/>
          </w:tcPr>
          <w:p>
            <w:r>
              <w:t>Recoveries</w:t>
            </w:r>
          </w:p>
        </w:tc>
        <w:tc>
          <w:tcPr>
            <w:tcW w:type="dxa" w:w="2880"/>
          </w:tcPr>
          <w:p>
            <w:r>
              <w:t>2.00% of monthly recoveries</w:t>
            </w:r>
          </w:p>
        </w:tc>
        <w:tc>
          <w:tcPr>
            <w:tcW w:type="dxa" w:w="2880"/>
          </w:tcPr>
          <w:p>
            <w:r>
              <w:t>Recoveries often have timing differences</w:t>
            </w:r>
          </w:p>
        </w:tc>
      </w:tr>
    </w:tbl>
    <w:p>
      <w:pPr>
        <w:pStyle w:val="Heading2"/>
      </w:pPr>
      <w:r>
        <w:t>9.4 Data Certification and Sign-Off Process</w:t>
      </w:r>
    </w:p>
    <w:p>
      <w:pPr>
        <w:pStyle w:val="BodyText"/>
      </w:pPr>
      <w:r>
        <w:t xml:space="preserve">Northstar requires that each production data load be accompanied by a signed data certification prior to model run sign-off. The data certification is a documented attestation by a designated client data owner (or delegate) affirming that: (i) the data files delivered for the applicable as_of_date were extracted from authoritative source systems using the approved extraction process; (ii) record counts and control totals have been reconciled to source system reports within the established tolerances (Section 9.3); (iii) all Critical and High QC findings identified in the Northstar pre-run QC report have been resolved or formally excepted with documented rationale; and (iv) no known data quality issues exist that would materially affect model outputs without being reflected in the run metadata or overlays. The certification covers all tables delivered for the applicable as_of_date and is typically completed by the data engineering lead or finance controllership designee with model risk management visibility.</w:t>
      </w:r>
    </w:p>
    <w:p>
      <w:pPr>
        <w:pStyle w:val="BodyText"/>
      </w:pPr>
      <w:r>
        <w:t xml:space="preserve">The data certification package should be retained as a permanent record alongside the model run artifacts. Northstar recommends a standardized monthly Data Certification Memo template that captures: as_of_date; list of tables delivered with row counts and load timestamps; reconciliation summary (balance, charge-off, recovery); QC exception log (rule ID, description, severity, resolution); names and signatures of certifying parties; and date of certification. The memo is signed by the data owner and countersigned by the model owner before the model run results are released for use in financial reporting. Where the client operates under a formal model governance committee structure, the certification memo is submitted as a supporting document at the quarterly ACL Committee meeting.</w:t>
      </w:r>
    </w:p>
    <w:p>
      <w:r>
        <w:br w:type="page"/>
      </w:r>
    </w:p>
    <w:p>
      <w:pPr>
        <w:pStyle w:val="Heading1"/>
      </w:pPr>
      <w:r>
        <w:t>10. Security, Privacy, and Access Considerations</w:t>
      </w:r>
    </w:p>
    <w:p>
      <w:pPr>
        <w:pStyle w:val="BodyText"/>
      </w:pPr>
      <w:r>
        <w:t>Client data may include PII. Northstar applies layered controls across transmission, storage, and access. The client remains responsible for limiting the data shared to what is necessary for CECL purposes.</w:t>
      </w:r>
    </w:p>
    <w:p>
      <w:pPr>
        <w:pStyle w:val="Heading2"/>
      </w:pPr>
      <w:r>
        <w:t>10.1 PII and Sensitive Fields (Examples)</w:t>
      </w:r>
    </w:p>
    <w:p>
      <w:pPr>
        <w:pStyle w:val="ListBullet"/>
      </w:pPr>
      <w:r>
        <w:t>Customer name</w:t>
      </w:r>
    </w:p>
    <w:p>
      <w:pPr>
        <w:pStyle w:val="ListBullet"/>
      </w:pPr>
      <w:r>
        <w:t>SSN/TIN (not required; if provided, must be tokenized)</w:t>
      </w:r>
    </w:p>
    <w:p>
      <w:pPr>
        <w:pStyle w:val="ListBullet"/>
      </w:pPr>
      <w:r>
        <w:t>Date of birth (not required)</w:t>
      </w:r>
    </w:p>
    <w:p>
      <w:pPr>
        <w:pStyle w:val="ListBullet"/>
      </w:pPr>
      <w:r>
        <w:t>Address (optional; state/ZIP preferred)</w:t>
      </w:r>
    </w:p>
    <w:p>
      <w:pPr>
        <w:pStyle w:val="ListBullet"/>
      </w:pPr>
      <w:r>
        <w:t>Account number (if used as account_id, should be hashed)</w:t>
      </w:r>
    </w:p>
    <w:p>
      <w:pPr>
        <w:pStyle w:val="Heading2"/>
      </w:pPr>
      <w:r>
        <w:t>10.2 Encryption</w:t>
      </w:r>
    </w:p>
    <w:p>
      <w:pPr>
        <w:pStyle w:val="ListBullet"/>
      </w:pPr>
      <w:r>
        <w:t>In transit: SFTP with key-based authentication; API with mutual TLS.</w:t>
      </w:r>
    </w:p>
    <w:p>
      <w:pPr>
        <w:pStyle w:val="ListBullet"/>
      </w:pPr>
      <w:r>
        <w:t>At rest: AES-256 encryption in managed storage; keys managed by Northstar KMS.</w:t>
      </w:r>
    </w:p>
    <w:p>
      <w:pPr>
        <w:pStyle w:val="ListBullet"/>
      </w:pPr>
      <w:r>
        <w:t>Field-level protection: optional hashing/tokenization for account_id and customer_id.</w:t>
      </w:r>
    </w:p>
    <w:p>
      <w:pPr>
        <w:pStyle w:val="Heading2"/>
      </w:pPr>
      <w:r>
        <w:t>10.3 Access Model</w:t>
      </w:r>
    </w:p>
    <w:p>
      <w:pPr>
        <w:pStyle w:val="BodyText"/>
      </w:pPr>
      <w:r>
        <w:t>Access is role-based and limited to implementation and support personnel with a defined business need. All data access is logged. Data retention defaults to 7 years unless otherwise agreed.</w:t>
      </w:r>
    </w:p>
    <w:p>
      <w:r>
        <w:br w:type="page"/>
      </w:r>
    </w:p>
    <w:p>
      <w:pPr>
        <w:pStyle w:val="Heading1"/>
      </w:pPr>
      <w:r>
        <w:t>11. Change Management and Versioning</w:t>
      </w:r>
    </w:p>
    <w:p>
      <w:pPr>
        <w:pStyle w:val="ListBullet"/>
      </w:pPr>
      <w:r>
        <w:t>Mapping versions are tracked with semantic versioning (e.g., MAP-1.3.0).</w:t>
      </w:r>
    </w:p>
    <w:p>
      <w:pPr>
        <w:pStyle w:val="ListBullet"/>
      </w:pPr>
      <w:r>
        <w:t>Changes to required fields or sign conventions require testing in a non-production environment.</w:t>
      </w:r>
    </w:p>
    <w:p>
      <w:pPr>
        <w:pStyle w:val="ListBullet"/>
      </w:pPr>
      <w:r>
        <w:t>Production changes require approvals from the client model owner and data owner.</w:t>
      </w:r>
    </w:p>
    <w:p>
      <w:pPr>
        <w:pStyle w:val="ListBullet"/>
      </w:pPr>
      <w:r>
        <w:t>Northstar provides release notes for canonical schema updates; clients must assess downstream impacts.</w:t>
      </w:r>
    </w:p>
    <w:p>
      <w:pPr>
        <w:pStyle w:val="Heading2"/>
      </w:pPr>
      <w:r>
        <w:t>11.1 Issue Handling and Defect Resolution</w:t>
      </w:r>
    </w:p>
    <w:p>
      <w:pPr>
        <w:pStyle w:val="BodyText"/>
      </w:pPr>
      <w:r>
        <w:t>Data defects are triaged by severity. Critical defects block the run. A defect ticket should include sample records, source extracts, and reconciliation impacts. Once remediated, clients re-deliver the full affected table for the impacted as_of_date.</w:t>
      </w:r>
    </w:p>
    <w:p>
      <w:pPr>
        <w:pStyle w:val="Heading2"/>
      </w:pPr>
      <w:r>
        <w:t>11.2 User Acceptance Testing (UAT) and Parallel Run Requirements</w:t>
      </w:r>
    </w:p>
    <w:p>
      <w:pPr>
        <w:pStyle w:val="BodyText"/>
      </w:pPr>
      <w:r>
        <w:t xml:space="preserve">Prior to go-live, Northstar requires that the client complete a formal User Acceptance Testing (UAT) phase and, where applicable, a parallel run against the prior process or model. UAT is conducted in the Northstar non-production (UAT) environment using client data and is intended to verify that: (i) all required tables are delivered correctly and pass QC rules consistently; (ii) field mappings produce economically sensible outputs at the segment and portfolio level; (iii) reconciliations close within tolerance; (iv) model outputs (ECL, PD, LGD, EAD) are directionally consistent with expectations based on portfolio characteristics; and (v) the end-to-end process — from data extraction through model output delivery — can be executed within the required timeline (T+3 delivery, with model results available to finance by T+5 or as agreed).</w:t>
      </w:r>
    </w:p>
    <w:p>
      <w:pPr>
        <w:pStyle w:val="BodyText"/>
      </w:pPr>
      <w:r>
        <w:t xml:space="preserve">UAT must cover a minimum of three consecutive month-end periods using actual client production data (masked if required). For each UAT period, the client signs a UAT acceptance record confirming that QC results, reconciliations, and model outputs have been reviewed and found acceptable. Outstanding defects or questions are documented in a UAT findings log maintained jointly by Northstar and the client implementation team. All Critical and High findings must be resolved before the client proceeds to production sign-off.</w:t>
      </w:r>
    </w:p>
    <w:p>
      <w:pPr>
        <w:pStyle w:val="BodyText"/>
      </w:pPr>
      <w:r>
        <w:t xml:space="preserve">For clients transitioning from a prior CECL model or estimation approach, Northstar recommends a parallel run of at least two reporting periods (quarters) during which both the legacy approach and the Northstar CECL Suite are operated simultaneously. The parallel run serves to: (a) identify unexplained differences in ECL estimates between the two approaches; (b) provide the client’s model risk management and validation team with a basis for evaluating model performance prior to formal validation; and (c) give the ACL/ALLL Committee visibility into the expected financial impact of the model transition before go-live. Significant unexplained differences (typically defined as greater than 10% of total reserve at portfolio level) should be investigated and documented before relying on Northstar outputs for financial reporting. The parallel run results, including a comparison summary and explanations of key differences, are retained as part of the model implementation documentation and provided to the independent model validator.</w:t>
      </w:r>
    </w:p>
    <w:p>
      <w:pPr>
        <w:pStyle w:val="Heading2"/>
      </w:pPr>
      <w:r>
        <w:t>11.3 Production Go-Live Sign-Off</w:t>
      </w:r>
    </w:p>
    <w:p>
      <w:pPr>
        <w:pStyle w:val="BodyText"/>
      </w:pPr>
      <w:r>
        <w:t xml:space="preserve">Production go-live requires a formal sign-off from the model owner and data owner confirming completion of UAT (and parallel run where applicable), resolution of all Critical and High findings, and readiness of the operating procedures and data certification process. The go-live sign-off memo is archived as part of the model implementation record. Northstar countersigns the go-live memo upon confirmation that the production environment is configured correctly and that an implementation certification letter has been issued (see Appendix E). Post-go-live, the first two production cycles are monitored by Northstar implementation support with a heightened review of QC output and reconciliation results before transitioning to standard steady-state support.</w:t>
      </w:r>
    </w:p>
    <w:p>
      <w:r>
        <w:br w:type="page"/>
      </w:r>
    </w:p>
    <w:p>
      <w:pPr>
        <w:pStyle w:val="Heading1"/>
      </w:pPr>
      <w:r>
        <w:t>Appendix A: Sample File Excerpts (Illustrative)</w:t>
      </w:r>
    </w:p>
    <w:p>
      <w:pPr>
        <w:pStyle w:val="Heading2"/>
      </w:pPr>
      <w:r>
        <w:t>A.1 ACCOUNT_SNAPSHOT (CSV)</w:t>
      </w:r>
    </w:p>
    <w:p>
      <w:pPr>
        <w:pStyle w:val="BodyText"/>
      </w:pPr>
      <w:r>
        <w:t>account_id,as_of_date,current_balance,dpd,risk_grade,nonaccrual_flag,source_system</w:t>
      </w:r>
    </w:p>
    <w:p>
      <w:pPr>
        <w:pStyle w:val="BodyText"/>
      </w:pPr>
      <w:r>
        <w:t>A100245,2026-01-31,12450.32,0,A1,N,CORE</w:t>
      </w:r>
    </w:p>
    <w:p>
      <w:pPr>
        <w:pStyle w:val="BodyText"/>
      </w:pPr>
      <w:r>
        <w:t>A100871,2026-01-31,8023.10,35,B2,N,CORE</w:t>
      </w:r>
    </w:p>
    <w:p>
      <w:pPr>
        <w:pStyle w:val="BodyText"/>
      </w:pPr>
      <w:r>
        <w:t>A101992,2026-01-31,0.00,0,A1,N,CORE</w:t>
      </w:r>
    </w:p>
    <w:p>
      <w:pPr>
        <w:pStyle w:val="Heading2"/>
      </w:pPr>
      <w:r>
        <w:t>A.2 CHARGEOFF (CSV)</w:t>
      </w:r>
    </w:p>
    <w:p>
      <w:pPr>
        <w:pStyle w:val="BodyText"/>
      </w:pPr>
      <w:r>
        <w:t>chargeoff_id,account_id,chargeoff_date,chargeoff_amount,reason_code,source_system</w:t>
      </w:r>
    </w:p>
    <w:p>
      <w:pPr>
        <w:pStyle w:val="BodyText"/>
      </w:pPr>
      <w:r>
        <w:t>CO7781,A100871,2025-12-18,1543.22,LOSS,GL</w:t>
      </w:r>
    </w:p>
    <w:p>
      <w:pPr>
        <w:pStyle w:val="BodyText"/>
      </w:pPr>
      <w:r>
        <w:t>CO7810,A104332,2026-01-09,312.10,LOSS,GL</w:t>
      </w:r>
    </w:p>
    <w:p>
      <w:pPr>
        <w:pStyle w:val="Heading1"/>
      </w:pPr>
      <w:r>
        <w:t>Appendix B: Troubleshooting (Common Errors)</w:t>
      </w:r>
    </w:p>
    <w:p>
      <w:pPr>
        <w:pStyle w:val="ListBullet"/>
      </w:pPr>
      <w:r>
        <w:t>Duplicate snapshot keys: verify account_id stability and remove duplicate extracts before delivery.</w:t>
      </w:r>
    </w:p>
    <w:p>
      <w:pPr>
        <w:pStyle w:val="ListBullet"/>
      </w:pPr>
      <w:r>
        <w:t>Negative payments: confirm sign convention; payments should be negative amounts in TRANSACTION.</w:t>
      </w:r>
    </w:p>
    <w:p>
      <w:pPr>
        <w:pStyle w:val="ListBullet"/>
      </w:pPr>
      <w:r>
        <w:t>Recoveries prior to charge-off: ensure recovery_date uses posting date; verify policy for pre-charge-off recoveries.</w:t>
      </w:r>
    </w:p>
    <w:p>
      <w:pPr>
        <w:pStyle w:val="ListBullet"/>
      </w:pPr>
      <w:r>
        <w:t>Stale collateral: provide latest valuations or document conservative assumptions used for LGD.</w:t>
      </w:r>
    </w:p>
    <w:p>
      <w:pPr>
        <w:pStyle w:val="Heading1"/>
      </w:pPr>
      <w:r>
        <w:t>Appendix C: Implementation Checklist (Excerpt)</w:t>
      </w:r>
    </w:p>
    <w:p>
      <w:pPr>
        <w:pStyle w:val="ListNumber"/>
      </w:pPr>
      <w:r>
        <w:t>Confirm authoritative source for each required table and field.</w:t>
      </w:r>
    </w:p>
    <w:p>
      <w:pPr>
        <w:pStyle w:val="ListNumber"/>
      </w:pPr>
      <w:r>
        <w:t>Complete mapping workbook and obtain approvals.</w:t>
      </w:r>
    </w:p>
    <w:p>
      <w:pPr>
        <w:pStyle w:val="ListNumber"/>
      </w:pPr>
      <w:r>
        <w:t>Deliver pilot loads for at least 3 consecutive periods.</w:t>
      </w:r>
    </w:p>
    <w:p>
      <w:pPr>
        <w:pStyle w:val="ListNumber"/>
      </w:pPr>
      <w:r>
        <w:t>Resolve all Critical and High QC findings.</w:t>
      </w:r>
    </w:p>
    <w:p>
      <w:pPr>
        <w:pStyle w:val="ListNumber"/>
      </w:pPr>
      <w:r>
        <w:t>Complete reconciliations to GL and servicing totals for pilot period.</w:t>
      </w:r>
    </w:p>
    <w:p>
      <w:pPr>
        <w:pStyle w:val="ListNumber"/>
      </w:pPr>
      <w:r>
        <w:t>Execute production dry-run and sign-off for go-live.</w:t>
      </w:r>
    </w:p>
    <w:p>
      <w:r>
        <w:br w:type="page"/>
      </w:r>
    </w:p>
    <w:p>
      <w:pPr>
        <w:pStyle w:val="Heading1"/>
      </w:pPr>
      <w:r>
        <w:t>Appendix D: Step-by-Step Monthly Operating Procedures</w:t>
      </w:r>
    </w:p>
    <w:p>
      <w:pPr>
        <w:pStyle w:val="BodyText"/>
      </w:pPr>
      <w:r>
        <w:t xml:space="preserve">The following procedure defines the standard steps for a monthly production data load and model run cycle. This document should be maintained as a controlled operating procedure, reviewed annually, and updated whenever the extraction process, system of record, or delivery method changes. A completed and signed copy of this checklist should be retained for each reporting period as part of the data certification package.</w:t>
      </w:r>
    </w:p>
    <w:p>
      <w:pPr>
        <w:pStyle w:val="Heading2"/>
      </w:pPr>
      <w:r>
        <w:t>D.1 Pre-Extraction (T+0 to T+1, Month-End Close)</w:t>
      </w:r>
    </w:p>
    <w:p>
      <w:pPr>
        <w:pStyle w:val="ListNumber"/>
      </w:pPr>
      <w:r>
        <w:t xml:space="preserve">Confirm month-end close date and as_of_date with Finance/Controllership. Ensure the as_of_date is consistent with the GL close and the prior month’s as_of_date + 1 month.</w:t>
      </w:r>
    </w:p>
    <w:p>
      <w:pPr>
        <w:pStyle w:val="ListNumber"/>
      </w:pPr>
      <w:r>
        <w:t>Confirm that all source systems are closed and balances are final for the reporting period. Do not extract from systems that have not yet completed end-of-period processing.</w:t>
      </w:r>
    </w:p>
    <w:p>
      <w:pPr>
        <w:pStyle w:val="ListNumber"/>
      </w:pPr>
      <w:r>
        <w:t>Verify that the macro scenario file for the current reporting period has been approved by the appropriate committee and is staged in the macro scenario directory. Confirm the scenario_set identifier matches the approved package.</w:t>
      </w:r>
    </w:p>
    <w:p>
      <w:pPr>
        <w:pStyle w:val="Heading2"/>
      </w:pPr>
      <w:r>
        <w:t>D.2 Data Extraction (T+1 to T+2)</w:t>
      </w:r>
    </w:p>
    <w:p>
      <w:pPr>
        <w:pStyle w:val="ListNumber"/>
      </w:pPr>
      <w:r>
        <w:t>Execute the scheduled extraction jobs for each required table (ACCOUNT_MASTER, ACCOUNT_SNAPSHOT, TRANSACTION, CHARGEOFF, RECOVERY, COLLATERAL, SCORE, GL_CONTROL_TOTALS) as documented in the client mapping workbook. Confirm each job completes without error.</w:t>
      </w:r>
    </w:p>
    <w:p>
      <w:pPr>
        <w:pStyle w:val="ListNumber"/>
      </w:pPr>
      <w:r>
        <w:t>Record the row count for each output file and compare to the prior month. Investigate any row count change greater than 10% (upward or downward) before proceeding. Document the explanation (e.g., portfolio growth, sold accounts, system migration).</w:t>
      </w:r>
    </w:p>
    <w:p>
      <w:pPr>
        <w:pStyle w:val="ListNumber"/>
      </w:pPr>
      <w:r>
        <w:t>Run the internal pre-delivery reconciliation: tie ACCOUNT_SNAPSHOT total current_balance to the core system month-end balance report by product/portfolio. Confirm charge-offs and recoveries tie to GL. Document differences within tolerance; escalate and hold delivery if outside tolerance.</w:t>
      </w:r>
    </w:p>
    <w:p>
      <w:pPr>
        <w:pStyle w:val="ListNumber"/>
      </w:pPr>
      <w:r>
        <w:t xml:space="preserve">Apply PGP encryption to each output file using the current Northstar public key. Generate SHA-256 checksums. Name files per the convention in Section 4.2: &lt;client_code&gt;_&lt;table_name&gt;_&lt;as_of_date&gt;_&lt;load_timestamp&gt;.csv.pgp.</w:t>
      </w:r>
    </w:p>
    <w:p>
      <w:pPr>
        <w:pStyle w:val="Heading2"/>
      </w:pPr>
      <w:r>
        <w:t>D.3 Delivery and QC Review (T+2 to T+3)</w:t>
      </w:r>
    </w:p>
    <w:p>
      <w:pPr>
        <w:pStyle w:val="ListNumber"/>
      </w:pPr>
      <w:r>
        <w:t>Transfer all encrypted files and checksum files to the Northstar SFTP landing zone. Confirm transfer completion and receipt acknowledgment from Northstar (automated notification or manual confirmation from Northstar data onboarding team).</w:t>
      </w:r>
    </w:p>
    <w:p>
      <w:pPr>
        <w:pStyle w:val="ListNumber"/>
      </w:pPr>
      <w:r>
        <w:t>Await the Northstar pre-run QC report (typically delivered within 4 business hours of file receipt). Review all Critical and High findings. Remediate and re-deliver affected tables as needed. Document the resolution for each finding in the QC exception log.</w:t>
      </w:r>
    </w:p>
    <w:p>
      <w:pPr>
        <w:pStyle w:val="ListNumber"/>
      </w:pPr>
      <w:r>
        <w:t>Data owner signs the Data Certification Memo confirming that all deliveries are complete, reconciliations are within tolerance, and QC findings are resolved or excepted. Memo is countersigned by the model owner.</w:t>
      </w:r>
    </w:p>
    <w:p>
      <w:pPr>
        <w:pStyle w:val="Heading2"/>
      </w:pPr>
      <w:r>
        <w:t>D.4 Model Run and Output Review (T+3 to T+5)</w:t>
      </w:r>
    </w:p>
    <w:p>
      <w:pPr>
        <w:pStyle w:val="ListNumber"/>
      </w:pPr>
      <w:r>
        <w:t>Confirm that Northstar has initiated the model run using the certified data and approved scenario set. Verify that the run_id and scenario_set_id in the run metadata match the expected values.</w:t>
      </w:r>
    </w:p>
    <w:p>
      <w:pPr>
        <w:pStyle w:val="ListNumber"/>
      </w:pPr>
      <w:r>
        <w:t>Review model outputs at the portfolio and segment level: total ECL, ECL coverage ratio, period-over-period change, and segment-level contribution. Investigate any segment with a change in ECL greater than 15% without a corresponding change in portfolio mix, macro path, or overlay to explain the movement.</w:t>
      </w:r>
    </w:p>
    <w:p>
      <w:pPr>
        <w:pStyle w:val="ListNumber"/>
      </w:pPr>
      <w:r>
        <w:t>Document and obtain approval for any management overlays applied. Record overlay metadata in the model run configuration before final results are released.</w:t>
      </w:r>
    </w:p>
    <w:p>
      <w:pPr>
        <w:pStyle w:val="ListNumber"/>
      </w:pPr>
      <w:r>
        <w:t>Model owner signs the run sign-off memo confirming that outputs have been reviewed and are approved for use in financial reporting. The signed memo, data certification, QC exception log, and run metadata are archived together as the complete run package for the period.</w:t>
      </w:r>
    </w:p>
    <w:p>
      <w:r>
        <w:br w:type="page"/>
      </w:r>
    </w:p>
    <w:p>
      <w:pPr>
        <w:pStyle w:val="Heading1"/>
      </w:pPr>
      <w:r>
        <w:t>Appendix E: SOC Reports and Implementation Certification</w:t>
      </w:r>
    </w:p>
    <w:p>
      <w:pPr>
        <w:pStyle w:val="BodyText"/>
      </w:pPr>
      <w:r>
        <w:t xml:space="preserve">Northstar Analytics undergoes annual independent examinations to support client reliance on Northstar’s controls relevant to data handling, processing, and delivery. The following reports are available to clients and their auditors upon execution of a non-disclosure agreement with Northstar Client Services (dataonboarding@northstaranalytics.example).</w:t>
      </w:r>
    </w:p>
    <w:p>
      <w:pPr>
        <w:pStyle w:val="BodyText"/>
      </w:pPr>
      <w:r>
        <w:t xml:space="preserve">SOC 1 Type II Report (SSAE 18): Covers controls at Northstar relevant to client financial reporting, including the CECL Suite data ingestion pipeline, QC rule execution, model run controls, and output delivery. Report period: January 1 – December 31, 2025. Issued by an independent registered public accounting firm. No material control exceptions noted in the 2025 report. Bridge letters covering the gap period after December 31, 2025 are available upon request.</w:t>
      </w:r>
    </w:p>
    <w:p>
      <w:pPr>
        <w:pStyle w:val="BodyText"/>
      </w:pPr>
      <w:r>
        <w:t xml:space="preserve">SOC 2 Type II Report (Trust Services Criteria — Security, Availability, Confidentiality): Covers the Northstar hosted platform environment including data transmission controls (SFTP, API), encryption at rest and in transit, access management, and incident response. Report period: January 1 – December 31, 2025. No material exceptions noted. Available under NDA.</w:t>
      </w:r>
    </w:p>
    <w:p>
      <w:pPr>
        <w:pStyle w:val="BodyText"/>
      </w:pPr>
      <w:r>
        <w:t xml:space="preserve">Implementation Certification Letter: Northstar issues an Implementation Certification Letter confirming that the CECL Suite data integration has been configured and tested in accordance with this specification for the named client and named schema version. For Sample Regional Bank, the current certification covers schema version 1.2 (this document) and CECL Suite v4.2. The certification is updated with each major schema or model version release. Document reference: NA-SRB-CERT-4.2.</w:t>
      </w:r>
    </w:p>
    <w:p>
      <w:pPr>
        <w:pStyle w:val="BodyText"/>
      </w:pPr>
      <w:r>
        <w:t xml:space="preserve">Clients are responsible for reviewing applicable SOC reports and assessing whether any noted exceptions or complementary user entity controls (CUECs) affect their reliance on Northstar’s processing. CUECs identified in the SOC 1 report that apply to this ETL specification include: (a) client responsibility for reconciling delivered data to source systems prior to delivery; (b) client responsibility for maintaining PGP key management and SFTP credential security on the client side; and (c) client responsibility for reviewing and approving QC exception dispositions before authorizing the model run. These CUECs are addressed by the data certification process defined in Section 9.4 and the operating procedures in Appendix 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Northstar CECL Suite v4.2 - Data Requirements, Mapping &amp; ETL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