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4054" w:rsidRPr="00514054" w:rsidRDefault="00514054" w:rsidP="00514054">
      <w:pPr>
        <w:autoSpaceDE w:val="0"/>
        <w:autoSpaceDN w:val="0"/>
        <w:adjustRightInd w:val="0"/>
        <w:spacing w:before="100" w:after="100" w:line="240" w:lineRule="auto"/>
        <w:rPr>
          <w:rFonts w:ascii="Times New Roman" w:hAnsi="Times New Roman" w:cs="Times New Roman"/>
          <w:sz w:val="24"/>
          <w:szCs w:val="24"/>
        </w:rPr>
      </w:pPr>
      <w:r w:rsidRPr="00514054">
        <w:rPr>
          <w:rFonts w:ascii="Times New Roman" w:hAnsi="Times New Roman" w:cs="Times New Roman"/>
          <w:sz w:val="24"/>
          <w:szCs w:val="24"/>
        </w:rPr>
        <w:t xml:space="preserve">This is a follow-up on PURPLE, RAY and CAESAREAN. </w:t>
      </w:r>
    </w:p>
    <w:p w:rsidR="00514054" w:rsidRDefault="00514054" w:rsidP="00514054">
      <w:pPr>
        <w:autoSpaceDE w:val="0"/>
        <w:autoSpaceDN w:val="0"/>
        <w:adjustRightInd w:val="0"/>
        <w:spacing w:before="100" w:after="100" w:line="240" w:lineRule="auto"/>
        <w:rPr>
          <w:rFonts w:ascii="Times New Roman" w:hAnsi="Times New Roman" w:cs="Times New Roman"/>
          <w:sz w:val="24"/>
          <w:szCs w:val="24"/>
        </w:rPr>
      </w:pPr>
    </w:p>
    <w:p w:rsidR="00514054" w:rsidRPr="00514054" w:rsidRDefault="00514054" w:rsidP="00514054">
      <w:pPr>
        <w:autoSpaceDE w:val="0"/>
        <w:autoSpaceDN w:val="0"/>
        <w:adjustRightInd w:val="0"/>
        <w:spacing w:before="100" w:after="100" w:line="240" w:lineRule="auto"/>
        <w:rPr>
          <w:rFonts w:ascii="Times New Roman" w:hAnsi="Times New Roman" w:cs="Times New Roman"/>
          <w:sz w:val="24"/>
          <w:szCs w:val="24"/>
        </w:rPr>
      </w:pPr>
      <w:r w:rsidRPr="00514054">
        <w:rPr>
          <w:rFonts w:ascii="Times New Roman" w:hAnsi="Times New Roman" w:cs="Times New Roman"/>
          <w:sz w:val="24"/>
          <w:szCs w:val="24"/>
        </w:rPr>
        <w:t xml:space="preserve">Sign of </w:t>
      </w:r>
      <w:proofErr w:type="spellStart"/>
      <w:r w:rsidRPr="00514054">
        <w:rPr>
          <w:rFonts w:ascii="Times New Roman" w:hAnsi="Times New Roman" w:cs="Times New Roman"/>
          <w:sz w:val="24"/>
          <w:szCs w:val="24"/>
        </w:rPr>
        <w:t>Tanit</w:t>
      </w:r>
      <w:proofErr w:type="spellEnd"/>
      <w:r w:rsidRPr="00514054">
        <w:rPr>
          <w:rFonts w:ascii="Times New Roman" w:hAnsi="Times New Roman" w:cs="Times New Roman"/>
          <w:sz w:val="24"/>
          <w:szCs w:val="24"/>
        </w:rPr>
        <w:t xml:space="preserve">, also known as </w:t>
      </w:r>
      <w:proofErr w:type="spellStart"/>
      <w:r w:rsidRPr="00514054">
        <w:rPr>
          <w:rFonts w:ascii="Times New Roman" w:hAnsi="Times New Roman" w:cs="Times New Roman"/>
          <w:sz w:val="24"/>
          <w:szCs w:val="24"/>
        </w:rPr>
        <w:t>Tinnit</w:t>
      </w:r>
      <w:proofErr w:type="spellEnd"/>
      <w:r w:rsidRPr="00514054">
        <w:rPr>
          <w:rFonts w:ascii="Times New Roman" w:hAnsi="Times New Roman" w:cs="Times New Roman"/>
          <w:sz w:val="24"/>
          <w:szCs w:val="24"/>
        </w:rPr>
        <w:t xml:space="preserve"> </w:t>
      </w:r>
    </w:p>
    <w:p w:rsidR="00514054" w:rsidRDefault="00514054" w:rsidP="00514054">
      <w:pPr>
        <w:autoSpaceDE w:val="0"/>
        <w:autoSpaceDN w:val="0"/>
        <w:adjustRightInd w:val="0"/>
        <w:spacing w:before="100" w:after="100" w:line="240" w:lineRule="auto"/>
        <w:rPr>
          <w:rFonts w:ascii="Times New Roman" w:hAnsi="Times New Roman" w:cs="Times New Roman"/>
          <w:sz w:val="24"/>
          <w:szCs w:val="24"/>
        </w:rPr>
      </w:pPr>
    </w:p>
    <w:p w:rsidR="00514054" w:rsidRPr="00514054" w:rsidRDefault="00514054" w:rsidP="00514054">
      <w:pPr>
        <w:autoSpaceDE w:val="0"/>
        <w:autoSpaceDN w:val="0"/>
        <w:adjustRightInd w:val="0"/>
        <w:spacing w:before="100" w:after="100" w:line="240" w:lineRule="auto"/>
        <w:rPr>
          <w:rFonts w:ascii="Times New Roman" w:hAnsi="Times New Roman" w:cs="Times New Roman"/>
          <w:sz w:val="24"/>
          <w:szCs w:val="24"/>
        </w:rPr>
      </w:pPr>
      <w:r w:rsidRPr="00514054">
        <w:rPr>
          <w:rFonts w:ascii="Times New Roman" w:hAnsi="Times New Roman" w:cs="Times New Roman"/>
          <w:sz w:val="24"/>
          <w:szCs w:val="24"/>
        </w:rPr>
        <w:t xml:space="preserve">Goddesses: </w:t>
      </w:r>
      <w:proofErr w:type="spellStart"/>
      <w:r w:rsidRPr="00514054">
        <w:rPr>
          <w:rFonts w:ascii="Times New Roman" w:hAnsi="Times New Roman" w:cs="Times New Roman"/>
          <w:sz w:val="24"/>
          <w:szCs w:val="24"/>
        </w:rPr>
        <w:t>Tanit</w:t>
      </w:r>
      <w:proofErr w:type="spellEnd"/>
      <w:r w:rsidRPr="00514054">
        <w:rPr>
          <w:rFonts w:ascii="Times New Roman" w:hAnsi="Times New Roman" w:cs="Times New Roman"/>
          <w:sz w:val="24"/>
          <w:szCs w:val="24"/>
        </w:rPr>
        <w:t xml:space="preserve"> (</w:t>
      </w:r>
      <w:proofErr w:type="spellStart"/>
      <w:r w:rsidRPr="00514054">
        <w:rPr>
          <w:rFonts w:ascii="Times New Roman" w:hAnsi="Times New Roman" w:cs="Times New Roman"/>
          <w:sz w:val="24"/>
          <w:szCs w:val="24"/>
        </w:rPr>
        <w:t>Phn</w:t>
      </w:r>
      <w:proofErr w:type="spellEnd"/>
      <w:r w:rsidRPr="00514054">
        <w:rPr>
          <w:rFonts w:ascii="Times New Roman" w:hAnsi="Times New Roman" w:cs="Times New Roman"/>
          <w:sz w:val="24"/>
          <w:szCs w:val="24"/>
        </w:rPr>
        <w:t>) Juno (</w:t>
      </w:r>
      <w:proofErr w:type="spellStart"/>
      <w:r w:rsidRPr="00514054">
        <w:rPr>
          <w:rFonts w:ascii="Times New Roman" w:hAnsi="Times New Roman" w:cs="Times New Roman"/>
          <w:sz w:val="24"/>
          <w:szCs w:val="24"/>
        </w:rPr>
        <w:t>Rmn</w:t>
      </w:r>
      <w:proofErr w:type="spellEnd"/>
      <w:r w:rsidRPr="00514054">
        <w:rPr>
          <w:rFonts w:ascii="Times New Roman" w:hAnsi="Times New Roman" w:cs="Times New Roman"/>
          <w:sz w:val="24"/>
          <w:szCs w:val="24"/>
        </w:rPr>
        <w:t>) Hera (</w:t>
      </w:r>
      <w:proofErr w:type="spellStart"/>
      <w:r w:rsidRPr="00514054">
        <w:rPr>
          <w:rFonts w:ascii="Times New Roman" w:hAnsi="Times New Roman" w:cs="Times New Roman"/>
          <w:sz w:val="24"/>
          <w:szCs w:val="24"/>
        </w:rPr>
        <w:t>Grk</w:t>
      </w:r>
      <w:proofErr w:type="spellEnd"/>
      <w:r w:rsidRPr="00514054">
        <w:rPr>
          <w:rFonts w:ascii="Times New Roman" w:hAnsi="Times New Roman" w:cs="Times New Roman"/>
          <w:sz w:val="24"/>
          <w:szCs w:val="24"/>
        </w:rPr>
        <w:t xml:space="preserve">) </w:t>
      </w:r>
    </w:p>
    <w:p w:rsidR="00514054" w:rsidRDefault="00514054" w:rsidP="00514054">
      <w:pPr>
        <w:autoSpaceDE w:val="0"/>
        <w:autoSpaceDN w:val="0"/>
        <w:adjustRightInd w:val="0"/>
        <w:spacing w:before="100" w:after="100" w:line="240" w:lineRule="auto"/>
        <w:rPr>
          <w:rFonts w:ascii="Times New Roman" w:hAnsi="Times New Roman" w:cs="Times New Roman"/>
          <w:sz w:val="24"/>
          <w:szCs w:val="24"/>
        </w:rPr>
      </w:pPr>
    </w:p>
    <w:p w:rsidR="00514054" w:rsidRPr="00514054" w:rsidRDefault="00514054" w:rsidP="00514054">
      <w:pPr>
        <w:autoSpaceDE w:val="0"/>
        <w:autoSpaceDN w:val="0"/>
        <w:adjustRightInd w:val="0"/>
        <w:spacing w:before="100" w:after="100" w:line="240" w:lineRule="auto"/>
        <w:rPr>
          <w:rFonts w:ascii="Times New Roman" w:hAnsi="Times New Roman" w:cs="Times New Roman"/>
          <w:sz w:val="24"/>
          <w:szCs w:val="24"/>
        </w:rPr>
      </w:pPr>
      <w:proofErr w:type="spellStart"/>
      <w:r w:rsidRPr="00514054">
        <w:rPr>
          <w:rFonts w:ascii="Times New Roman" w:hAnsi="Times New Roman" w:cs="Times New Roman"/>
          <w:sz w:val="24"/>
          <w:szCs w:val="24"/>
        </w:rPr>
        <w:t>Tanit</w:t>
      </w:r>
      <w:proofErr w:type="spellEnd"/>
      <w:r w:rsidRPr="00514054">
        <w:rPr>
          <w:rFonts w:ascii="Times New Roman" w:hAnsi="Times New Roman" w:cs="Times New Roman"/>
          <w:sz w:val="24"/>
          <w:szCs w:val="24"/>
        </w:rPr>
        <w:t xml:space="preserve"> was the primary Phoenician goddess, female counterpart to </w:t>
      </w:r>
      <w:proofErr w:type="spellStart"/>
      <w:r w:rsidRPr="00514054">
        <w:rPr>
          <w:rFonts w:ascii="Times New Roman" w:hAnsi="Times New Roman" w:cs="Times New Roman"/>
          <w:sz w:val="24"/>
          <w:szCs w:val="24"/>
        </w:rPr>
        <w:t>Ba’al</w:t>
      </w:r>
      <w:proofErr w:type="spellEnd"/>
      <w:r w:rsidRPr="00514054">
        <w:rPr>
          <w:rFonts w:ascii="Times New Roman" w:hAnsi="Times New Roman" w:cs="Times New Roman"/>
          <w:sz w:val="24"/>
          <w:szCs w:val="24"/>
        </w:rPr>
        <w:t xml:space="preserve"> </w:t>
      </w:r>
      <w:proofErr w:type="spellStart"/>
      <w:r w:rsidRPr="00514054">
        <w:rPr>
          <w:rFonts w:ascii="Times New Roman" w:hAnsi="Times New Roman" w:cs="Times New Roman"/>
          <w:sz w:val="24"/>
          <w:szCs w:val="24"/>
        </w:rPr>
        <w:t>Hammon</w:t>
      </w:r>
      <w:proofErr w:type="spellEnd"/>
      <w:r w:rsidRPr="00514054">
        <w:rPr>
          <w:rFonts w:ascii="Times New Roman" w:hAnsi="Times New Roman" w:cs="Times New Roman"/>
          <w:sz w:val="24"/>
          <w:szCs w:val="24"/>
        </w:rPr>
        <w:t xml:space="preserve">. Due to the interplay of cultural and religious trade between Phoenicians, Greeks and Romans, she had her equivalents in Juno and Hera. Hera is of particular note to the path of my previous posts – she’s one of the Titans, one of many great-nieces of </w:t>
      </w:r>
      <w:proofErr w:type="spellStart"/>
      <w:r w:rsidRPr="00514054">
        <w:rPr>
          <w:rFonts w:ascii="Times New Roman" w:hAnsi="Times New Roman" w:cs="Times New Roman"/>
          <w:sz w:val="24"/>
          <w:szCs w:val="24"/>
        </w:rPr>
        <w:t>Nyx</w:t>
      </w:r>
      <w:proofErr w:type="spellEnd"/>
      <w:r w:rsidRPr="00514054">
        <w:rPr>
          <w:rFonts w:ascii="Times New Roman" w:hAnsi="Times New Roman" w:cs="Times New Roman"/>
          <w:sz w:val="24"/>
          <w:szCs w:val="24"/>
        </w:rPr>
        <w:t xml:space="preserve">. </w:t>
      </w:r>
      <w:proofErr w:type="spellStart"/>
      <w:r w:rsidRPr="00514054">
        <w:rPr>
          <w:rFonts w:ascii="Times New Roman" w:hAnsi="Times New Roman" w:cs="Times New Roman"/>
          <w:sz w:val="24"/>
          <w:szCs w:val="24"/>
        </w:rPr>
        <w:t>Tanit</w:t>
      </w:r>
      <w:proofErr w:type="spellEnd"/>
      <w:r w:rsidRPr="00514054">
        <w:rPr>
          <w:rFonts w:ascii="Times New Roman" w:hAnsi="Times New Roman" w:cs="Times New Roman"/>
          <w:sz w:val="24"/>
          <w:szCs w:val="24"/>
        </w:rPr>
        <w:t xml:space="preserve"> could be said to be the Phi(</w:t>
      </w:r>
      <w:proofErr w:type="spellStart"/>
      <w:r w:rsidRPr="00514054">
        <w:rPr>
          <w:rFonts w:ascii="Times New Roman" w:hAnsi="Times New Roman" w:cs="Times New Roman"/>
          <w:sz w:val="24"/>
          <w:szCs w:val="24"/>
        </w:rPr>
        <w:t>nician</w:t>
      </w:r>
      <w:proofErr w:type="spellEnd"/>
      <w:r w:rsidRPr="00514054">
        <w:rPr>
          <w:rFonts w:ascii="Times New Roman" w:hAnsi="Times New Roman" w:cs="Times New Roman"/>
          <w:sz w:val="24"/>
          <w:szCs w:val="24"/>
        </w:rPr>
        <w:t xml:space="preserve">) </w:t>
      </w:r>
      <w:proofErr w:type="spellStart"/>
      <w:r w:rsidRPr="00514054">
        <w:rPr>
          <w:rFonts w:ascii="Times New Roman" w:hAnsi="Times New Roman" w:cs="Times New Roman"/>
          <w:sz w:val="24"/>
          <w:szCs w:val="24"/>
        </w:rPr>
        <w:t>Nyx</w:t>
      </w:r>
      <w:proofErr w:type="spellEnd"/>
      <w:r w:rsidRPr="00514054">
        <w:rPr>
          <w:rFonts w:ascii="Times New Roman" w:hAnsi="Times New Roman" w:cs="Times New Roman"/>
          <w:sz w:val="24"/>
          <w:szCs w:val="24"/>
        </w:rPr>
        <w:t xml:space="preserve"> niece. It doesn’t seem coincidental that her name is an anagram of Titan - this is the sort of thing an artist might pick up on and incorporate in sowing puzzle seeds. </w:t>
      </w:r>
    </w:p>
    <w:p w:rsidR="00514054" w:rsidRDefault="00514054" w:rsidP="00514054">
      <w:pPr>
        <w:autoSpaceDE w:val="0"/>
        <w:autoSpaceDN w:val="0"/>
        <w:adjustRightInd w:val="0"/>
        <w:spacing w:before="100" w:after="100" w:line="240" w:lineRule="auto"/>
        <w:rPr>
          <w:rFonts w:ascii="Times New Roman" w:hAnsi="Times New Roman" w:cs="Times New Roman"/>
          <w:sz w:val="24"/>
          <w:szCs w:val="24"/>
        </w:rPr>
      </w:pPr>
    </w:p>
    <w:p w:rsidR="00514054" w:rsidRPr="00514054" w:rsidRDefault="00514054" w:rsidP="00514054">
      <w:pPr>
        <w:autoSpaceDE w:val="0"/>
        <w:autoSpaceDN w:val="0"/>
        <w:adjustRightInd w:val="0"/>
        <w:spacing w:before="100" w:after="100" w:line="240" w:lineRule="auto"/>
        <w:rPr>
          <w:rFonts w:ascii="Times New Roman" w:hAnsi="Times New Roman" w:cs="Times New Roman"/>
          <w:sz w:val="24"/>
          <w:szCs w:val="24"/>
        </w:rPr>
      </w:pPr>
      <w:r w:rsidRPr="00514054">
        <w:rPr>
          <w:rFonts w:ascii="Times New Roman" w:hAnsi="Times New Roman" w:cs="Times New Roman"/>
          <w:sz w:val="24"/>
          <w:szCs w:val="24"/>
        </w:rPr>
        <w:t xml:space="preserve">But there’s something more important than the Goddess herself in </w:t>
      </w:r>
      <w:proofErr w:type="spellStart"/>
      <w:r w:rsidRPr="00514054">
        <w:rPr>
          <w:rFonts w:ascii="Times New Roman" w:hAnsi="Times New Roman" w:cs="Times New Roman"/>
          <w:sz w:val="24"/>
          <w:szCs w:val="24"/>
        </w:rPr>
        <w:t>Kryptos</w:t>
      </w:r>
      <w:proofErr w:type="spellEnd"/>
      <w:r w:rsidRPr="00514054">
        <w:rPr>
          <w:rFonts w:ascii="Times New Roman" w:hAnsi="Times New Roman" w:cs="Times New Roman"/>
          <w:sz w:val="24"/>
          <w:szCs w:val="24"/>
        </w:rPr>
        <w:t xml:space="preserve">, and that’s her Sign, which I’ve noticed long before I got here but never gave a name to. </w:t>
      </w:r>
    </w:p>
    <w:p w:rsidR="00514054" w:rsidRDefault="00514054" w:rsidP="00514054">
      <w:pPr>
        <w:autoSpaceDE w:val="0"/>
        <w:autoSpaceDN w:val="0"/>
        <w:adjustRightInd w:val="0"/>
        <w:spacing w:before="100" w:after="100" w:line="240" w:lineRule="auto"/>
        <w:rPr>
          <w:rFonts w:ascii="Times New Roman" w:hAnsi="Times New Roman" w:cs="Times New Roman"/>
          <w:sz w:val="24"/>
          <w:szCs w:val="24"/>
        </w:rPr>
      </w:pPr>
    </w:p>
    <w:p w:rsidR="00514054" w:rsidRPr="00514054" w:rsidRDefault="00514054" w:rsidP="00514054">
      <w:pPr>
        <w:autoSpaceDE w:val="0"/>
        <w:autoSpaceDN w:val="0"/>
        <w:adjustRightInd w:val="0"/>
        <w:spacing w:before="100" w:after="100" w:line="240" w:lineRule="auto"/>
        <w:rPr>
          <w:rFonts w:ascii="Times New Roman" w:hAnsi="Times New Roman" w:cs="Times New Roman"/>
          <w:sz w:val="24"/>
          <w:szCs w:val="24"/>
        </w:rPr>
      </w:pPr>
      <w:r w:rsidRPr="00514054">
        <w:rPr>
          <w:rFonts w:ascii="Times New Roman" w:hAnsi="Times New Roman" w:cs="Times New Roman"/>
          <w:sz w:val="24"/>
          <w:szCs w:val="24"/>
        </w:rPr>
        <w:t xml:space="preserve">Visualization Exercise: </w:t>
      </w:r>
    </w:p>
    <w:p w:rsidR="00514054" w:rsidRPr="00514054" w:rsidRDefault="00514054" w:rsidP="00514054">
      <w:pPr>
        <w:autoSpaceDE w:val="0"/>
        <w:autoSpaceDN w:val="0"/>
        <w:adjustRightInd w:val="0"/>
        <w:spacing w:before="100" w:after="100" w:line="240" w:lineRule="auto"/>
        <w:ind w:left="720" w:hanging="360"/>
        <w:rPr>
          <w:rFonts w:ascii="Times New Roman" w:hAnsi="Times New Roman" w:cs="Times New Roman"/>
          <w:sz w:val="24"/>
          <w:szCs w:val="24"/>
        </w:rPr>
      </w:pPr>
      <w:r w:rsidRPr="00514054">
        <w:rPr>
          <w:rFonts w:ascii="Times New Roman" w:hAnsi="Times New Roman" w:cs="Times New Roman"/>
          <w:sz w:val="24"/>
          <w:szCs w:val="24"/>
        </w:rPr>
        <w:t xml:space="preserve">Start at the "Eye" on the visualized TRUE version of </w:t>
      </w:r>
      <w:proofErr w:type="spellStart"/>
      <w:r w:rsidRPr="00514054">
        <w:rPr>
          <w:rFonts w:ascii="Times New Roman" w:hAnsi="Times New Roman" w:cs="Times New Roman"/>
          <w:sz w:val="24"/>
          <w:szCs w:val="24"/>
        </w:rPr>
        <w:t>Kryptos</w:t>
      </w:r>
      <w:proofErr w:type="spellEnd"/>
      <w:r w:rsidRPr="00514054">
        <w:rPr>
          <w:rFonts w:ascii="Times New Roman" w:hAnsi="Times New Roman" w:cs="Times New Roman"/>
          <w:sz w:val="24"/>
          <w:szCs w:val="24"/>
        </w:rPr>
        <w:t xml:space="preserve"> rather than the commonly used tableau. It’s just below the center of the axis, between K3 and K3-Reflect. A semicircular void of space between the letters.</w:t>
      </w:r>
    </w:p>
    <w:p w:rsidR="00514054" w:rsidRPr="00514054" w:rsidRDefault="00514054" w:rsidP="00514054">
      <w:pPr>
        <w:autoSpaceDE w:val="0"/>
        <w:autoSpaceDN w:val="0"/>
        <w:adjustRightInd w:val="0"/>
        <w:spacing w:before="100" w:after="100" w:line="240" w:lineRule="auto"/>
        <w:ind w:left="720" w:hanging="360"/>
        <w:rPr>
          <w:rFonts w:ascii="Times New Roman" w:hAnsi="Times New Roman" w:cs="Times New Roman"/>
          <w:sz w:val="24"/>
          <w:szCs w:val="24"/>
        </w:rPr>
      </w:pPr>
      <w:r w:rsidRPr="00514054">
        <w:rPr>
          <w:rFonts w:ascii="Times New Roman" w:hAnsi="Times New Roman" w:cs="Times New Roman"/>
          <w:sz w:val="24"/>
          <w:szCs w:val="24"/>
        </w:rPr>
        <w:t>Moving your eyes upward, you immediately get to the ABSCISSA, a horizontal bar.</w:t>
      </w:r>
    </w:p>
    <w:p w:rsidR="00514054" w:rsidRPr="00514054" w:rsidRDefault="00514054" w:rsidP="00514054">
      <w:pPr>
        <w:autoSpaceDE w:val="0"/>
        <w:autoSpaceDN w:val="0"/>
        <w:adjustRightInd w:val="0"/>
        <w:spacing w:before="100" w:after="100" w:line="240" w:lineRule="auto"/>
        <w:ind w:left="720" w:hanging="360"/>
        <w:rPr>
          <w:rFonts w:ascii="Times New Roman" w:hAnsi="Times New Roman" w:cs="Times New Roman"/>
          <w:sz w:val="24"/>
          <w:szCs w:val="24"/>
        </w:rPr>
      </w:pPr>
      <w:r w:rsidRPr="00514054">
        <w:rPr>
          <w:rFonts w:ascii="Times New Roman" w:hAnsi="Times New Roman" w:cs="Times New Roman"/>
          <w:sz w:val="24"/>
          <w:szCs w:val="24"/>
        </w:rPr>
        <w:t>"L" is at the center of this Axis. Trace a RAY up to the right along the path of "L" until you get to the top right.</w:t>
      </w:r>
    </w:p>
    <w:p w:rsidR="00514054" w:rsidRPr="00514054" w:rsidRDefault="00514054" w:rsidP="00514054">
      <w:pPr>
        <w:autoSpaceDE w:val="0"/>
        <w:autoSpaceDN w:val="0"/>
        <w:adjustRightInd w:val="0"/>
        <w:spacing w:before="100" w:after="100" w:line="240" w:lineRule="auto"/>
        <w:ind w:left="720" w:hanging="360"/>
        <w:rPr>
          <w:rFonts w:ascii="Times New Roman" w:hAnsi="Times New Roman" w:cs="Times New Roman"/>
          <w:sz w:val="24"/>
          <w:szCs w:val="24"/>
        </w:rPr>
      </w:pPr>
      <w:r w:rsidRPr="00514054">
        <w:rPr>
          <w:rFonts w:ascii="Times New Roman" w:hAnsi="Times New Roman" w:cs="Times New Roman"/>
          <w:sz w:val="24"/>
          <w:szCs w:val="24"/>
        </w:rPr>
        <w:t xml:space="preserve">Repeat the same path on the </w:t>
      </w:r>
      <w:proofErr w:type="spellStart"/>
      <w:r w:rsidRPr="00514054">
        <w:rPr>
          <w:rFonts w:ascii="Times New Roman" w:hAnsi="Times New Roman" w:cs="Times New Roman"/>
          <w:sz w:val="24"/>
          <w:szCs w:val="24"/>
        </w:rPr>
        <w:t>Kryptos</w:t>
      </w:r>
      <w:proofErr w:type="spellEnd"/>
      <w:r w:rsidRPr="00514054">
        <w:rPr>
          <w:rFonts w:ascii="Times New Roman" w:hAnsi="Times New Roman" w:cs="Times New Roman"/>
          <w:sz w:val="24"/>
          <w:szCs w:val="24"/>
        </w:rPr>
        <w:t xml:space="preserve">-side left. You now have an inverted "Sign of </w:t>
      </w:r>
      <w:proofErr w:type="spellStart"/>
      <w:r w:rsidRPr="00514054">
        <w:rPr>
          <w:rFonts w:ascii="Times New Roman" w:hAnsi="Times New Roman" w:cs="Times New Roman"/>
          <w:sz w:val="24"/>
          <w:szCs w:val="24"/>
        </w:rPr>
        <w:t>Tanit</w:t>
      </w:r>
      <w:proofErr w:type="spellEnd"/>
      <w:r w:rsidRPr="00514054">
        <w:rPr>
          <w:rFonts w:ascii="Times New Roman" w:hAnsi="Times New Roman" w:cs="Times New Roman"/>
          <w:sz w:val="24"/>
          <w:szCs w:val="24"/>
        </w:rPr>
        <w:t>"</w:t>
      </w:r>
    </w:p>
    <w:p w:rsidR="00514054" w:rsidRPr="00514054" w:rsidRDefault="00514054" w:rsidP="00514054">
      <w:pPr>
        <w:autoSpaceDE w:val="0"/>
        <w:autoSpaceDN w:val="0"/>
        <w:adjustRightInd w:val="0"/>
        <w:spacing w:before="100" w:after="100" w:line="240" w:lineRule="auto"/>
        <w:ind w:left="720" w:hanging="360"/>
        <w:rPr>
          <w:rFonts w:ascii="Times New Roman" w:hAnsi="Times New Roman" w:cs="Times New Roman"/>
          <w:sz w:val="24"/>
          <w:szCs w:val="24"/>
        </w:rPr>
      </w:pPr>
      <w:r w:rsidRPr="00514054">
        <w:rPr>
          <w:rFonts w:ascii="Times New Roman" w:hAnsi="Times New Roman" w:cs="Times New Roman"/>
          <w:sz w:val="24"/>
          <w:szCs w:val="24"/>
        </w:rPr>
        <w:t xml:space="preserve">Reflect upon its image in the pool You now have a proper Sign of </w:t>
      </w:r>
      <w:proofErr w:type="spellStart"/>
      <w:r w:rsidRPr="00514054">
        <w:rPr>
          <w:rFonts w:ascii="Times New Roman" w:hAnsi="Times New Roman" w:cs="Times New Roman"/>
          <w:sz w:val="24"/>
          <w:szCs w:val="24"/>
        </w:rPr>
        <w:t>Tanit</w:t>
      </w:r>
      <w:proofErr w:type="spellEnd"/>
      <w:r w:rsidRPr="00514054">
        <w:rPr>
          <w:rFonts w:ascii="Times New Roman" w:hAnsi="Times New Roman" w:cs="Times New Roman"/>
          <w:sz w:val="24"/>
          <w:szCs w:val="24"/>
        </w:rPr>
        <w:t>.</w:t>
      </w:r>
    </w:p>
    <w:p w:rsidR="00514054" w:rsidRDefault="00514054" w:rsidP="00514054">
      <w:pPr>
        <w:autoSpaceDE w:val="0"/>
        <w:autoSpaceDN w:val="0"/>
        <w:adjustRightInd w:val="0"/>
        <w:spacing w:before="100" w:after="100" w:line="240" w:lineRule="auto"/>
        <w:rPr>
          <w:rFonts w:ascii="Times New Roman" w:hAnsi="Times New Roman" w:cs="Times New Roman"/>
          <w:sz w:val="24"/>
          <w:szCs w:val="24"/>
        </w:rPr>
      </w:pPr>
    </w:p>
    <w:p w:rsidR="00514054" w:rsidRPr="00514054" w:rsidRDefault="00514054" w:rsidP="00514054">
      <w:pPr>
        <w:autoSpaceDE w:val="0"/>
        <w:autoSpaceDN w:val="0"/>
        <w:adjustRightInd w:val="0"/>
        <w:spacing w:before="100" w:after="100" w:line="240" w:lineRule="auto"/>
        <w:rPr>
          <w:rFonts w:ascii="Times New Roman" w:hAnsi="Times New Roman" w:cs="Times New Roman"/>
          <w:sz w:val="24"/>
          <w:szCs w:val="24"/>
        </w:rPr>
      </w:pPr>
      <w:r w:rsidRPr="00514054">
        <w:rPr>
          <w:rFonts w:ascii="Times New Roman" w:hAnsi="Times New Roman" w:cs="Times New Roman"/>
          <w:sz w:val="24"/>
          <w:szCs w:val="24"/>
        </w:rPr>
        <w:t xml:space="preserve">What I had not noticed before is that the "Sign of </w:t>
      </w:r>
      <w:proofErr w:type="spellStart"/>
      <w:r w:rsidRPr="00514054">
        <w:rPr>
          <w:rFonts w:ascii="Times New Roman" w:hAnsi="Times New Roman" w:cs="Times New Roman"/>
          <w:sz w:val="24"/>
          <w:szCs w:val="24"/>
        </w:rPr>
        <w:t>Tanit</w:t>
      </w:r>
      <w:proofErr w:type="spellEnd"/>
      <w:r w:rsidRPr="00514054">
        <w:rPr>
          <w:rFonts w:ascii="Times New Roman" w:hAnsi="Times New Roman" w:cs="Times New Roman"/>
          <w:sz w:val="24"/>
          <w:szCs w:val="24"/>
        </w:rPr>
        <w:t xml:space="preserve">", like its counterpart the Ankh, has great visual similarity to a KEY. </w:t>
      </w:r>
    </w:p>
    <w:p w:rsidR="00514054" w:rsidRDefault="00514054" w:rsidP="00514054">
      <w:pPr>
        <w:autoSpaceDE w:val="0"/>
        <w:autoSpaceDN w:val="0"/>
        <w:adjustRightInd w:val="0"/>
        <w:spacing w:before="100" w:after="100" w:line="240" w:lineRule="auto"/>
        <w:rPr>
          <w:rFonts w:ascii="Times New Roman" w:hAnsi="Times New Roman" w:cs="Times New Roman"/>
          <w:sz w:val="24"/>
          <w:szCs w:val="24"/>
        </w:rPr>
      </w:pPr>
    </w:p>
    <w:p w:rsidR="00514054" w:rsidRPr="00514054" w:rsidRDefault="00514054" w:rsidP="00514054">
      <w:pPr>
        <w:autoSpaceDE w:val="0"/>
        <w:autoSpaceDN w:val="0"/>
        <w:adjustRightInd w:val="0"/>
        <w:spacing w:before="100" w:after="100" w:line="240" w:lineRule="auto"/>
        <w:rPr>
          <w:rFonts w:ascii="Times New Roman" w:hAnsi="Times New Roman" w:cs="Times New Roman"/>
          <w:sz w:val="24"/>
          <w:szCs w:val="24"/>
        </w:rPr>
      </w:pPr>
      <w:r w:rsidRPr="00514054">
        <w:rPr>
          <w:rFonts w:ascii="Times New Roman" w:hAnsi="Times New Roman" w:cs="Times New Roman"/>
          <w:sz w:val="24"/>
          <w:szCs w:val="24"/>
        </w:rPr>
        <w:t xml:space="preserve">Conclusion: Something within the parameters of the Sign or the Inverted Sign may constitute an </w:t>
      </w:r>
      <w:bookmarkStart w:id="0" w:name="_GoBack"/>
      <w:bookmarkEnd w:id="0"/>
      <w:r w:rsidRPr="00514054">
        <w:rPr>
          <w:rFonts w:ascii="Times New Roman" w:hAnsi="Times New Roman" w:cs="Times New Roman"/>
          <w:sz w:val="24"/>
          <w:szCs w:val="24"/>
        </w:rPr>
        <w:t>alphabet for decrypting K4.</w:t>
      </w:r>
    </w:p>
    <w:p w:rsidR="00057734" w:rsidRDefault="00057734"/>
    <w:sectPr w:rsidR="00057734" w:rsidSect="005E3734">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054"/>
    <w:rsid w:val="00057734"/>
    <w:rsid w:val="00514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Nowacki</dc:creator>
  <cp:lastModifiedBy>James Nowacki</cp:lastModifiedBy>
  <cp:revision>1</cp:revision>
  <dcterms:created xsi:type="dcterms:W3CDTF">2018-11-19T17:29:00Z</dcterms:created>
  <dcterms:modified xsi:type="dcterms:W3CDTF">2018-11-19T17:30:00Z</dcterms:modified>
</cp:coreProperties>
</file>