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2B3" w:rsidRPr="005852B3" w:rsidRDefault="005852B3" w:rsidP="005852B3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  <w:lang w:val="en"/>
        </w:rPr>
      </w:pPr>
      <w:bookmarkStart w:id="0" w:name="_GoBack"/>
      <w:r w:rsidRPr="005852B3">
        <w:rPr>
          <w:rFonts w:ascii="Helvetica" w:eastAsia="Times New Roman" w:hAnsi="Helvetica" w:cs="Helvetica"/>
          <w:color w:val="000000"/>
          <w:sz w:val="24"/>
          <w:szCs w:val="24"/>
        </w:rPr>
        <w:t xml:space="preserve">"I can't say whether it's a quotation. It is either a quotation or it's something I've written, or it's something somebody else has written. But let's just </w:t>
      </w:r>
      <w:proofErr w:type="gramStart"/>
      <w:r w:rsidRPr="005852B3">
        <w:rPr>
          <w:rFonts w:ascii="Helvetica" w:eastAsia="Times New Roman" w:hAnsi="Helvetica" w:cs="Helvetica"/>
          <w:color w:val="000000"/>
          <w:sz w:val="24"/>
          <w:szCs w:val="24"/>
        </w:rPr>
        <w:t>say,</w:t>
      </w:r>
      <w:proofErr w:type="gramEnd"/>
      <w:r w:rsidRPr="005852B3">
        <w:rPr>
          <w:rFonts w:ascii="Helvetica" w:eastAsia="Times New Roman" w:hAnsi="Helvetica" w:cs="Helvetica"/>
          <w:color w:val="000000"/>
          <w:sz w:val="24"/>
          <w:szCs w:val="24"/>
        </w:rPr>
        <w:t> </w:t>
      </w:r>
      <w:r w:rsidRPr="005852B3">
        <w:rPr>
          <w:rFonts w:ascii="Helvetica" w:eastAsia="Times New Roman" w:hAnsi="Helvetica" w:cs="Helvetica"/>
          <w:b/>
          <w:bCs/>
          <w:color w:val="000000"/>
          <w:sz w:val="24"/>
          <w:szCs w:val="24"/>
        </w:rPr>
        <w:t>that it has a lot to do with secrecy. It has a lot to do with finding something, or opening something, or discovering something that's secret" ~ Jim Sanborn</w:t>
      </w:r>
      <w:r w:rsidRPr="005852B3">
        <w:rPr>
          <w:rFonts w:ascii="Helvetica" w:eastAsia="Times New Roman" w:hAnsi="Helvetica" w:cs="Helvetica"/>
          <w:color w:val="000000"/>
          <w:sz w:val="20"/>
          <w:szCs w:val="20"/>
          <w:shd w:val="clear" w:color="auto" w:fill="FFFFFF"/>
        </w:rPr>
        <w:t> </w:t>
      </w:r>
    </w:p>
    <w:p w:rsidR="005852B3" w:rsidRPr="005852B3" w:rsidRDefault="005852B3" w:rsidP="005852B3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  <w:lang w:val="en"/>
        </w:rPr>
      </w:pPr>
    </w:p>
    <w:p w:rsidR="005852B3" w:rsidRPr="005852B3" w:rsidRDefault="005852B3" w:rsidP="005852B3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  <w:lang w:val="en"/>
        </w:rPr>
      </w:pPr>
    </w:p>
    <w:p w:rsidR="005852B3" w:rsidRPr="005852B3" w:rsidRDefault="005852B3" w:rsidP="005852B3">
      <w:pPr>
        <w:spacing w:after="0" w:line="240" w:lineRule="auto"/>
        <w:rPr>
          <w:rFonts w:ascii="Helvetica" w:eastAsia="Times New Roman" w:hAnsi="Helvetica" w:cs="Helvetica"/>
          <w:color w:val="000000"/>
          <w:sz w:val="20"/>
          <w:szCs w:val="20"/>
          <w:u w:val="single"/>
          <w:lang w:val="en"/>
        </w:rPr>
      </w:pPr>
      <w:r w:rsidRPr="005852B3">
        <w:rPr>
          <w:rFonts w:ascii="Helvetica" w:eastAsia="Times New Roman" w:hAnsi="Helvetica" w:cs="Helvetica"/>
          <w:b/>
          <w:bCs/>
          <w:color w:val="000000"/>
          <w:sz w:val="24"/>
          <w:szCs w:val="24"/>
          <w:u w:val="single"/>
          <w:lang w:val="en"/>
        </w:rPr>
        <w:t>Aphrodite Urania</w:t>
      </w:r>
    </w:p>
    <w:p w:rsidR="005852B3" w:rsidRPr="005852B3" w:rsidRDefault="005852B3" w:rsidP="005852B3">
      <w:pPr>
        <w:spacing w:after="0" w:line="240" w:lineRule="auto"/>
        <w:rPr>
          <w:rFonts w:ascii="Calibri" w:eastAsia="Times New Roman" w:hAnsi="Calibri" w:cs="Times New Roman"/>
          <w:color w:val="000000"/>
          <w:sz w:val="20"/>
          <w:szCs w:val="20"/>
        </w:rPr>
      </w:pPr>
    </w:p>
    <w:p w:rsidR="005852B3" w:rsidRPr="005852B3" w:rsidRDefault="005852B3" w:rsidP="005852B3">
      <w:pPr>
        <w:spacing w:after="0" w:line="240" w:lineRule="auto"/>
        <w:rPr>
          <w:rFonts w:ascii="Calibri" w:eastAsia="Times New Roman" w:hAnsi="Calibri" w:cs="Times New Roman"/>
          <w:color w:val="000000"/>
          <w:sz w:val="20"/>
          <w:szCs w:val="20"/>
        </w:rPr>
      </w:pPr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Index of Coincidences</w:t>
      </w:r>
    </w:p>
    <w:p w:rsidR="005852B3" w:rsidRPr="005852B3" w:rsidRDefault="005852B3" w:rsidP="005852B3">
      <w:pPr>
        <w:spacing w:after="0" w:line="240" w:lineRule="auto"/>
        <w:rPr>
          <w:rFonts w:ascii="Calibri" w:eastAsia="Times New Roman" w:hAnsi="Calibri" w:cs="Times New Roman"/>
          <w:color w:val="000000"/>
          <w:sz w:val="20"/>
          <w:szCs w:val="20"/>
        </w:rPr>
      </w:pPr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 xml:space="preserve">~ Epithet </w:t>
      </w:r>
      <w:proofErr w:type="spellStart"/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Ura’nia</w:t>
      </w:r>
      <w:proofErr w:type="spellEnd"/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 xml:space="preserve"> – Urania World Peace Clock in Berlin (K4)</w:t>
      </w:r>
    </w:p>
    <w:p w:rsidR="005852B3" w:rsidRPr="005852B3" w:rsidRDefault="005852B3" w:rsidP="005852B3">
      <w:pPr>
        <w:spacing w:after="0" w:line="240" w:lineRule="auto"/>
        <w:rPr>
          <w:rFonts w:ascii="Calibri" w:eastAsia="Times New Roman" w:hAnsi="Calibri" w:cs="Times New Roman"/>
          <w:color w:val="000000"/>
          <w:sz w:val="20"/>
          <w:szCs w:val="20"/>
        </w:rPr>
      </w:pPr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 xml:space="preserve">~ First cult in Cythera, a center of the Purple Trade (Tyrian </w:t>
      </w:r>
      <w:proofErr w:type="gramStart"/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Purple</w:t>
      </w:r>
      <w:proofErr w:type="gramEnd"/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 xml:space="preserve">). Cythera is associated with </w:t>
      </w:r>
      <w:proofErr w:type="spellStart"/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Porphyrion</w:t>
      </w:r>
      <w:proofErr w:type="spellEnd"/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 xml:space="preserve">, the Purple King, of the race of </w:t>
      </w:r>
      <w:proofErr w:type="spellStart"/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Gigantes</w:t>
      </w:r>
      <w:proofErr w:type="spellEnd"/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/Giants born from Uranus and Gaia.</w:t>
      </w:r>
    </w:p>
    <w:p w:rsidR="005852B3" w:rsidRPr="005852B3" w:rsidRDefault="005852B3" w:rsidP="005852B3">
      <w:pPr>
        <w:spacing w:after="0" w:line="240" w:lineRule="auto"/>
        <w:rPr>
          <w:rFonts w:ascii="Calibri" w:eastAsia="Times New Roman" w:hAnsi="Calibri" w:cs="Times New Roman"/>
          <w:color w:val="000000"/>
          <w:sz w:val="20"/>
          <w:szCs w:val="20"/>
        </w:rPr>
      </w:pPr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~ Cult in Cyprus. Cyprus – Cypress?</w:t>
      </w:r>
    </w:p>
    <w:p w:rsidR="005852B3" w:rsidRPr="005852B3" w:rsidRDefault="005852B3" w:rsidP="005852B3">
      <w:pPr>
        <w:spacing w:after="0" w:line="240" w:lineRule="auto"/>
        <w:rPr>
          <w:rFonts w:ascii="Calibri" w:eastAsia="Times New Roman" w:hAnsi="Calibri" w:cs="Times New Roman"/>
          <w:color w:val="000000"/>
          <w:sz w:val="20"/>
          <w:szCs w:val="20"/>
        </w:rPr>
      </w:pPr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~ Goddess of love, such as might be manifest in a crib, also known as a cryptographic "kiss" such as </w:t>
      </w:r>
      <w:r w:rsidRPr="005852B3">
        <w:rPr>
          <w:rFonts w:ascii="Calibri" w:eastAsia="Times New Roman" w:hAnsi="Calibri" w:cs="Times New Roman"/>
          <w:b/>
          <w:bCs/>
          <w:color w:val="000000"/>
          <w:sz w:val="24"/>
          <w:szCs w:val="24"/>
        </w:rPr>
        <w:t>PRNG &amp; PRNG-KSS</w:t>
      </w:r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 (K4)</w:t>
      </w:r>
    </w:p>
    <w:p w:rsidR="005852B3" w:rsidRPr="005852B3" w:rsidRDefault="005852B3" w:rsidP="005852B3">
      <w:pPr>
        <w:spacing w:after="0" w:line="240" w:lineRule="auto"/>
        <w:rPr>
          <w:rFonts w:ascii="Calibri" w:eastAsia="Times New Roman" w:hAnsi="Calibri" w:cs="Times New Roman"/>
          <w:color w:val="000000"/>
          <w:sz w:val="20"/>
          <w:szCs w:val="20"/>
        </w:rPr>
      </w:pPr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 xml:space="preserve">~ Also known as </w:t>
      </w:r>
      <w:proofErr w:type="spellStart"/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Kypris</w:t>
      </w:r>
      <w:proofErr w:type="spellEnd"/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 xml:space="preserve"> or the </w:t>
      </w:r>
      <w:proofErr w:type="spellStart"/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Kytherian</w:t>
      </w:r>
      <w:proofErr w:type="spellEnd"/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, meaning "hidden affairs"</w:t>
      </w:r>
    </w:p>
    <w:p w:rsidR="005852B3" w:rsidRPr="005852B3" w:rsidRDefault="005852B3" w:rsidP="005852B3">
      <w:pPr>
        <w:spacing w:after="0" w:line="240" w:lineRule="auto"/>
        <w:rPr>
          <w:rFonts w:ascii="Calibri" w:eastAsia="Times New Roman" w:hAnsi="Calibri" w:cs="Times New Roman"/>
          <w:color w:val="000000"/>
          <w:sz w:val="20"/>
          <w:szCs w:val="20"/>
        </w:rPr>
      </w:pPr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 xml:space="preserve">~ The petrified wood used in the </w:t>
      </w:r>
      <w:proofErr w:type="spellStart"/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Kryptos</w:t>
      </w:r>
      <w:proofErr w:type="spellEnd"/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 xml:space="preserve"> sculpture *appears* to be petrified cypress</w:t>
      </w:r>
      <w:r>
        <w:rPr>
          <w:rFonts w:ascii="Calibri" w:eastAsia="Times New Roman" w:hAnsi="Calibri" w:cs="Times New Roman"/>
          <w:color w:val="000000"/>
          <w:sz w:val="24"/>
          <w:szCs w:val="24"/>
        </w:rPr>
        <w:t>, as noted by someone completely uneducated in the study of trees, stone or otherwise</w:t>
      </w:r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 xml:space="preserve">. </w:t>
      </w:r>
      <w:proofErr w:type="gramStart"/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A visual clue?</w:t>
      </w:r>
      <w:proofErr w:type="gramEnd"/>
    </w:p>
    <w:p w:rsidR="005852B3" w:rsidRPr="005852B3" w:rsidRDefault="005852B3" w:rsidP="005852B3">
      <w:pPr>
        <w:spacing w:after="0" w:line="240" w:lineRule="auto"/>
        <w:rPr>
          <w:rFonts w:ascii="Calibri" w:eastAsia="Times New Roman" w:hAnsi="Calibri" w:cs="Times New Roman"/>
          <w:color w:val="000000"/>
          <w:sz w:val="20"/>
          <w:szCs w:val="20"/>
        </w:rPr>
      </w:pPr>
    </w:p>
    <w:p w:rsidR="005852B3" w:rsidRPr="005852B3" w:rsidRDefault="005852B3" w:rsidP="005852B3">
      <w:pPr>
        <w:spacing w:after="0" w:line="240" w:lineRule="auto"/>
        <w:rPr>
          <w:rFonts w:ascii="Calibri" w:eastAsia="Times New Roman" w:hAnsi="Calibri" w:cs="Times New Roman"/>
          <w:color w:val="000000"/>
          <w:sz w:val="20"/>
          <w:szCs w:val="20"/>
        </w:rPr>
      </w:pPr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Progressions of Aphrodite:</w:t>
      </w:r>
    </w:p>
    <w:p w:rsidR="005852B3" w:rsidRPr="005852B3" w:rsidRDefault="005852B3" w:rsidP="005852B3">
      <w:pPr>
        <w:spacing w:after="0" w:line="240" w:lineRule="auto"/>
        <w:rPr>
          <w:rFonts w:ascii="Calibri" w:eastAsia="Times New Roman" w:hAnsi="Calibri" w:cs="Times New Roman"/>
          <w:color w:val="000000"/>
          <w:sz w:val="20"/>
          <w:szCs w:val="20"/>
        </w:rPr>
      </w:pPr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Nyx</w:t>
      </w:r>
    </w:p>
    <w:p w:rsidR="005852B3" w:rsidRPr="005852B3" w:rsidRDefault="005852B3" w:rsidP="005852B3">
      <w:pPr>
        <w:spacing w:after="0" w:line="240" w:lineRule="auto"/>
        <w:rPr>
          <w:rFonts w:ascii="Calibri" w:eastAsia="Times New Roman" w:hAnsi="Calibri" w:cs="Times New Roman"/>
          <w:color w:val="000000"/>
          <w:sz w:val="20"/>
          <w:szCs w:val="20"/>
        </w:rPr>
      </w:pPr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Rhea</w:t>
      </w:r>
    </w:p>
    <w:p w:rsidR="005852B3" w:rsidRPr="005852B3" w:rsidRDefault="005852B3" w:rsidP="005852B3">
      <w:pPr>
        <w:spacing w:after="0" w:line="240" w:lineRule="auto"/>
        <w:rPr>
          <w:rFonts w:ascii="Calibri" w:eastAsia="Times New Roman" w:hAnsi="Calibri" w:cs="Times New Roman"/>
          <w:color w:val="000000"/>
          <w:sz w:val="20"/>
          <w:szCs w:val="20"/>
        </w:rPr>
      </w:pPr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Theia</w:t>
      </w:r>
    </w:p>
    <w:p w:rsidR="005852B3" w:rsidRPr="005852B3" w:rsidRDefault="005852B3" w:rsidP="005852B3">
      <w:pPr>
        <w:spacing w:after="0" w:line="240" w:lineRule="auto"/>
        <w:rPr>
          <w:rFonts w:ascii="Calibri" w:eastAsia="Times New Roman" w:hAnsi="Calibri" w:cs="Times New Roman"/>
          <w:color w:val="000000"/>
          <w:sz w:val="20"/>
          <w:szCs w:val="20"/>
        </w:rPr>
      </w:pPr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Aphrodite</w:t>
      </w:r>
      <w:r>
        <w:rPr>
          <w:rFonts w:ascii="Calibri" w:eastAsia="Times New Roman" w:hAnsi="Calibri" w:cs="Times New Roman"/>
          <w:color w:val="000000"/>
          <w:sz w:val="24"/>
          <w:szCs w:val="24"/>
        </w:rPr>
        <w:t>/</w:t>
      </w:r>
      <w:proofErr w:type="spellStart"/>
      <w:r>
        <w:rPr>
          <w:rFonts w:ascii="Calibri" w:eastAsia="Times New Roman" w:hAnsi="Calibri" w:cs="Times New Roman"/>
          <w:color w:val="000000"/>
          <w:sz w:val="24"/>
          <w:szCs w:val="24"/>
        </w:rPr>
        <w:t>Cypris</w:t>
      </w:r>
      <w:proofErr w:type="spellEnd"/>
      <w:r>
        <w:rPr>
          <w:rFonts w:ascii="Calibri" w:eastAsia="Times New Roman" w:hAnsi="Calibri" w:cs="Times New Roman"/>
          <w:color w:val="000000"/>
          <w:sz w:val="24"/>
          <w:szCs w:val="24"/>
        </w:rPr>
        <w:t>/</w:t>
      </w:r>
      <w:proofErr w:type="spellStart"/>
      <w:r>
        <w:rPr>
          <w:rFonts w:ascii="Calibri" w:eastAsia="Times New Roman" w:hAnsi="Calibri" w:cs="Times New Roman"/>
          <w:color w:val="000000"/>
          <w:sz w:val="24"/>
          <w:szCs w:val="24"/>
        </w:rPr>
        <w:t>Kypris</w:t>
      </w:r>
      <w:proofErr w:type="spellEnd"/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 xml:space="preserve"> (Greek)</w:t>
      </w:r>
    </w:p>
    <w:p w:rsidR="005852B3" w:rsidRPr="005852B3" w:rsidRDefault="005852B3" w:rsidP="005852B3">
      <w:pPr>
        <w:spacing w:after="0" w:line="240" w:lineRule="auto"/>
        <w:rPr>
          <w:rFonts w:ascii="Calibri" w:eastAsia="Times New Roman" w:hAnsi="Calibri" w:cs="Times New Roman"/>
          <w:color w:val="000000"/>
          <w:sz w:val="20"/>
          <w:szCs w:val="20"/>
        </w:rPr>
      </w:pPr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Aphrodite Urania</w:t>
      </w:r>
    </w:p>
    <w:p w:rsidR="005852B3" w:rsidRPr="005852B3" w:rsidRDefault="005852B3" w:rsidP="005852B3">
      <w:pPr>
        <w:spacing w:after="0" w:line="240" w:lineRule="auto"/>
        <w:rPr>
          <w:rFonts w:ascii="Calibri" w:eastAsia="Times New Roman" w:hAnsi="Calibri" w:cs="Times New Roman"/>
          <w:color w:val="000000"/>
          <w:sz w:val="20"/>
          <w:szCs w:val="20"/>
        </w:rPr>
      </w:pPr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 xml:space="preserve">Aphrodite </w:t>
      </w:r>
      <w:proofErr w:type="spellStart"/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Pandemos</w:t>
      </w:r>
      <w:proofErr w:type="spellEnd"/>
    </w:p>
    <w:p w:rsidR="005852B3" w:rsidRPr="005852B3" w:rsidRDefault="005852B3" w:rsidP="005852B3">
      <w:pPr>
        <w:spacing w:after="0" w:line="240" w:lineRule="auto"/>
        <w:rPr>
          <w:rFonts w:ascii="Calibri" w:eastAsia="Times New Roman" w:hAnsi="Calibri" w:cs="Times New Roman"/>
          <w:color w:val="000000"/>
          <w:sz w:val="20"/>
          <w:szCs w:val="20"/>
        </w:rPr>
      </w:pPr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 xml:space="preserve">Aphrodite </w:t>
      </w:r>
      <w:proofErr w:type="spellStart"/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Apotrophia</w:t>
      </w:r>
      <w:proofErr w:type="spellEnd"/>
    </w:p>
    <w:p w:rsidR="005852B3" w:rsidRPr="005852B3" w:rsidRDefault="005852B3" w:rsidP="005852B3">
      <w:pPr>
        <w:spacing w:after="0" w:line="240" w:lineRule="auto"/>
        <w:rPr>
          <w:rFonts w:ascii="Calibri" w:eastAsia="Times New Roman" w:hAnsi="Calibri" w:cs="Times New Roman"/>
          <w:color w:val="000000"/>
          <w:sz w:val="20"/>
          <w:szCs w:val="20"/>
        </w:rPr>
      </w:pPr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Venus (Roman)</w:t>
      </w:r>
    </w:p>
    <w:p w:rsidR="005852B3" w:rsidRPr="005852B3" w:rsidRDefault="005852B3" w:rsidP="005852B3">
      <w:pPr>
        <w:spacing w:after="0" w:line="240" w:lineRule="auto"/>
        <w:rPr>
          <w:rFonts w:ascii="Calibri" w:eastAsia="Times New Roman" w:hAnsi="Calibri" w:cs="Times New Roman"/>
          <w:color w:val="000000"/>
          <w:sz w:val="20"/>
          <w:szCs w:val="20"/>
        </w:rPr>
      </w:pPr>
    </w:p>
    <w:p w:rsidR="005852B3" w:rsidRPr="005852B3" w:rsidRDefault="005852B3" w:rsidP="005852B3">
      <w:pPr>
        <w:spacing w:after="0" w:line="240" w:lineRule="auto"/>
        <w:rPr>
          <w:rFonts w:ascii="Calibri" w:eastAsia="Times New Roman" w:hAnsi="Calibri" w:cs="Times New Roman"/>
          <w:color w:val="000000"/>
          <w:sz w:val="20"/>
          <w:szCs w:val="20"/>
        </w:rPr>
      </w:pPr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 xml:space="preserve">Conclusion: Something hidden is perhaps a metaphor for the affairs between the Soviets and the US, embodied by the CIA and </w:t>
      </w:r>
      <w:proofErr w:type="spellStart"/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Kypris</w:t>
      </w:r>
      <w:proofErr w:type="spellEnd"/>
      <w:r w:rsidRPr="005852B3">
        <w:rPr>
          <w:rFonts w:ascii="Calibri" w:eastAsia="Times New Roman" w:hAnsi="Calibri" w:cs="Times New Roman"/>
          <w:color w:val="000000"/>
          <w:sz w:val="24"/>
          <w:szCs w:val="24"/>
        </w:rPr>
        <w:t>?</w:t>
      </w:r>
    </w:p>
    <w:bookmarkEnd w:id="0"/>
    <w:p w:rsidR="00E41505" w:rsidRDefault="00E41505"/>
    <w:sectPr w:rsidR="00E41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52B3"/>
    <w:rsid w:val="005852B3"/>
    <w:rsid w:val="00E4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852B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852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1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patron</dc:creator>
  <cp:lastModifiedBy>patron</cp:lastModifiedBy>
  <cp:revision>1</cp:revision>
  <dcterms:created xsi:type="dcterms:W3CDTF">2018-10-30T22:13:00Z</dcterms:created>
  <dcterms:modified xsi:type="dcterms:W3CDTF">2018-10-30T22:17:00Z</dcterms:modified>
</cp:coreProperties>
</file>