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5A6" w:rsidRDefault="006025A6"/>
    <w:p w:rsidR="00E205EA" w:rsidRDefault="00E205EA"/>
    <w:p w:rsidR="00E205EA" w:rsidRPr="00E205EA" w:rsidRDefault="00E205EA" w:rsidP="00E205EA">
      <w:pPr>
        <w:shd w:val="clear" w:color="auto" w:fill="FFFFFF"/>
        <w:spacing w:after="0" w:line="240" w:lineRule="auto"/>
        <w:rPr>
          <w:rFonts w:ascii="Helvetica" w:eastAsia="Times New Roman" w:hAnsi="Helvetica" w:cs="Helvetica"/>
          <w:color w:val="000000"/>
          <w:sz w:val="20"/>
          <w:szCs w:val="20"/>
          <w:lang w:val="en"/>
        </w:rPr>
      </w:pPr>
      <w:r w:rsidRPr="00E205EA">
        <w:rPr>
          <w:rFonts w:ascii="Helvetica" w:eastAsia="Times New Roman" w:hAnsi="Helvetica" w:cs="Helvetica"/>
          <w:color w:val="000000"/>
          <w:sz w:val="20"/>
          <w:szCs w:val="20"/>
          <w:lang w:val="en"/>
        </w:rPr>
        <w:t>Last time I posted in Wondrous Patterns, I was at the point of switching over into K4 itself as well as moving on to the next Book of the Aeneid. Tying the clues and separate Puzzles together from the various pieces of K1 through K3, I decided that Sanborn was using the journey of Aeneas through the Underworld and eventually to Italy as a primary source for the clues he’d seeded into the text.</w:t>
      </w:r>
    </w:p>
    <w:p w:rsidR="00E205EA" w:rsidRDefault="00E205EA" w:rsidP="00E205EA">
      <w:pPr>
        <w:shd w:val="clear" w:color="auto" w:fill="FFFFFF"/>
        <w:spacing w:after="0" w:line="240" w:lineRule="auto"/>
        <w:rPr>
          <w:rFonts w:ascii="Helvetica" w:eastAsia="Times New Roman" w:hAnsi="Helvetica" w:cs="Helvetica"/>
          <w:color w:val="000000"/>
          <w:sz w:val="20"/>
          <w:szCs w:val="20"/>
          <w:lang w:val="en"/>
        </w:rPr>
      </w:pPr>
      <w:r>
        <w:rPr>
          <w:rFonts w:ascii="Helvetica" w:eastAsia="Times New Roman" w:hAnsi="Helvetica" w:cs="Helvetica"/>
          <w:color w:val="000000"/>
          <w:sz w:val="20"/>
          <w:szCs w:val="20"/>
          <w:lang w:val="en"/>
        </w:rPr>
        <w:t>T</w:t>
      </w:r>
    </w:p>
    <w:p w:rsidR="00E205EA" w:rsidRPr="00E205EA" w:rsidRDefault="00E205EA" w:rsidP="00E205EA">
      <w:pPr>
        <w:shd w:val="clear" w:color="auto" w:fill="FFFFFF"/>
        <w:spacing w:after="0" w:line="240" w:lineRule="auto"/>
        <w:rPr>
          <w:rFonts w:ascii="Helvetica" w:eastAsia="Times New Roman" w:hAnsi="Helvetica" w:cs="Helvetica"/>
          <w:color w:val="000000"/>
          <w:sz w:val="20"/>
          <w:szCs w:val="20"/>
          <w:lang w:val="en"/>
        </w:rPr>
      </w:pPr>
      <w:proofErr w:type="gramStart"/>
      <w:r w:rsidRPr="00E205EA">
        <w:rPr>
          <w:rFonts w:ascii="Helvetica" w:eastAsia="Times New Roman" w:hAnsi="Helvetica" w:cs="Helvetica"/>
          <w:color w:val="000000"/>
          <w:sz w:val="20"/>
          <w:szCs w:val="20"/>
          <w:lang w:val="en"/>
        </w:rPr>
        <w:t>he</w:t>
      </w:r>
      <w:proofErr w:type="gramEnd"/>
      <w:r w:rsidRPr="00E205EA">
        <w:rPr>
          <w:rFonts w:ascii="Helvetica" w:eastAsia="Times New Roman" w:hAnsi="Helvetica" w:cs="Helvetica"/>
          <w:color w:val="000000"/>
          <w:sz w:val="20"/>
          <w:szCs w:val="20"/>
          <w:lang w:val="en"/>
        </w:rPr>
        <w:t xml:space="preserve"> actual key I wanted was the key to Elysium, known as The Golden Bough. In terms </w:t>
      </w:r>
      <w:r>
        <w:rPr>
          <w:rFonts w:ascii="Helvetica" w:eastAsia="Times New Roman" w:hAnsi="Helvetica" w:cs="Helvetica"/>
          <w:color w:val="000000"/>
          <w:sz w:val="20"/>
          <w:szCs w:val="20"/>
          <w:lang w:val="en"/>
        </w:rPr>
        <w:t>of Aeneid</w:t>
      </w:r>
      <w:r w:rsidRPr="00E205EA">
        <w:rPr>
          <w:rFonts w:ascii="Helvetica" w:eastAsia="Times New Roman" w:hAnsi="Helvetica" w:cs="Helvetica"/>
          <w:color w:val="000000"/>
          <w:sz w:val="20"/>
          <w:szCs w:val="20"/>
          <w:lang w:val="en"/>
        </w:rPr>
        <w:t xml:space="preserve">, it’s a literal bough used to get passed Charon on the Styx and eventually open the way to </w:t>
      </w:r>
      <w:proofErr w:type="spellStart"/>
      <w:r w:rsidRPr="00E205EA">
        <w:rPr>
          <w:rFonts w:ascii="Helvetica" w:eastAsia="Times New Roman" w:hAnsi="Helvetica" w:cs="Helvetica"/>
          <w:color w:val="000000"/>
          <w:sz w:val="20"/>
          <w:szCs w:val="20"/>
          <w:lang w:val="en"/>
        </w:rPr>
        <w:t>Elyisium</w:t>
      </w:r>
      <w:proofErr w:type="spellEnd"/>
      <w:r w:rsidRPr="00E205EA">
        <w:rPr>
          <w:rFonts w:ascii="Helvetica" w:eastAsia="Times New Roman" w:hAnsi="Helvetica" w:cs="Helvetica"/>
          <w:color w:val="000000"/>
          <w:sz w:val="20"/>
          <w:szCs w:val="20"/>
          <w:lang w:val="en"/>
        </w:rPr>
        <w:t xml:space="preserve"> at Tisiphone’s tower.</w:t>
      </w:r>
      <w:r>
        <w:rPr>
          <w:rFonts w:ascii="Helvetica" w:eastAsia="Times New Roman" w:hAnsi="Helvetica" w:cs="Helvetica"/>
          <w:color w:val="000000"/>
          <w:sz w:val="20"/>
          <w:szCs w:val="20"/>
          <w:lang w:val="en"/>
        </w:rPr>
        <w:t xml:space="preserve"> </w:t>
      </w:r>
      <w:r w:rsidRPr="00E205EA">
        <w:rPr>
          <w:rFonts w:ascii="Helvetica" w:eastAsia="Times New Roman" w:hAnsi="Helvetica" w:cs="Helvetica"/>
          <w:color w:val="000000"/>
          <w:sz w:val="20"/>
          <w:szCs w:val="20"/>
          <w:lang w:val="en"/>
        </w:rPr>
        <w:t xml:space="preserve">In context, Elysium is a place of fallen heroes and warriors, most recognizable, some unknown. </w:t>
      </w:r>
      <w:proofErr w:type="gramStart"/>
      <w:r w:rsidRPr="00E205EA">
        <w:rPr>
          <w:rFonts w:ascii="Helvetica" w:eastAsia="Times New Roman" w:hAnsi="Helvetica" w:cs="Helvetica"/>
          <w:color w:val="000000"/>
          <w:sz w:val="20"/>
          <w:szCs w:val="20"/>
          <w:lang w:val="en"/>
        </w:rPr>
        <w:t>There’s</w:t>
      </w:r>
      <w:proofErr w:type="gramEnd"/>
      <w:r w:rsidRPr="00E205EA">
        <w:rPr>
          <w:rFonts w:ascii="Helvetica" w:eastAsia="Times New Roman" w:hAnsi="Helvetica" w:cs="Helvetica"/>
          <w:color w:val="000000"/>
          <w:sz w:val="20"/>
          <w:szCs w:val="20"/>
          <w:lang w:val="en"/>
        </w:rPr>
        <w:t xml:space="preserve"> some obvious potential parallels to the CIA’s memorials. More interesting however, is applying the BOUGH to K4 as a key idea but not as a keyword for a cipher.</w:t>
      </w:r>
    </w:p>
    <w:p w:rsidR="00E205EA" w:rsidRPr="00E205EA" w:rsidRDefault="00E205EA" w:rsidP="00E205EA">
      <w:pPr>
        <w:shd w:val="clear" w:color="auto" w:fill="FFFFFF"/>
        <w:spacing w:after="0" w:line="240" w:lineRule="auto"/>
        <w:rPr>
          <w:rFonts w:ascii="Helvetica" w:eastAsia="Times New Roman" w:hAnsi="Helvetica" w:cs="Helvetica"/>
          <w:color w:val="000000"/>
          <w:sz w:val="20"/>
          <w:szCs w:val="20"/>
          <w:lang w:val="en"/>
        </w:rPr>
      </w:pPr>
      <w:r w:rsidRPr="00E205EA">
        <w:rPr>
          <w:rFonts w:ascii="Helvetica" w:eastAsia="Times New Roman" w:hAnsi="Helvetica" w:cs="Helvetica"/>
          <w:color w:val="000000"/>
          <w:sz w:val="20"/>
          <w:szCs w:val="20"/>
          <w:lang w:val="en"/>
        </w:rPr>
        <w:t>That immediately brough</w:t>
      </w:r>
      <w:r>
        <w:rPr>
          <w:rFonts w:ascii="Helvetica" w:eastAsia="Times New Roman" w:hAnsi="Helvetica" w:cs="Helvetica"/>
          <w:color w:val="000000"/>
          <w:sz w:val="20"/>
          <w:szCs w:val="20"/>
          <w:lang w:val="en"/>
        </w:rPr>
        <w:t>t</w:t>
      </w:r>
      <w:bookmarkStart w:id="0" w:name="_GoBack"/>
      <w:bookmarkEnd w:id="0"/>
      <w:r w:rsidRPr="00E205EA">
        <w:rPr>
          <w:rFonts w:ascii="Helvetica" w:eastAsia="Times New Roman" w:hAnsi="Helvetica" w:cs="Helvetica"/>
          <w:color w:val="000000"/>
          <w:sz w:val="20"/>
          <w:szCs w:val="20"/>
          <w:lang w:val="en"/>
        </w:rPr>
        <w:t xml:space="preserve"> up two paths – K4 characters 1-24 </w:t>
      </w:r>
      <w:proofErr w:type="gramStart"/>
      <w:r w:rsidRPr="00E205EA">
        <w:rPr>
          <w:rFonts w:ascii="Helvetica" w:eastAsia="Times New Roman" w:hAnsi="Helvetica" w:cs="Helvetica"/>
          <w:color w:val="000000"/>
          <w:sz w:val="20"/>
          <w:szCs w:val="20"/>
          <w:lang w:val="en"/>
        </w:rPr>
        <w:t>itself</w:t>
      </w:r>
      <w:proofErr w:type="gramEnd"/>
      <w:r w:rsidRPr="00E205EA">
        <w:rPr>
          <w:rFonts w:ascii="Helvetica" w:eastAsia="Times New Roman" w:hAnsi="Helvetica" w:cs="Helvetica"/>
          <w:color w:val="000000"/>
          <w:sz w:val="20"/>
          <w:szCs w:val="20"/>
          <w:lang w:val="en"/>
        </w:rPr>
        <w:t>, which is a separate topic that will probably follow this, and a second involving the Memorial Garden where the coordinates lead. Playing with anagrams of BOUGH and those other characters brought up BROOK and BULBS or RUBBL, and it occurred to me that it might be the PT textual lead from K3 to seeing into the Garden waterfall in K4.</w:t>
      </w:r>
    </w:p>
    <w:p w:rsidR="00E205EA" w:rsidRPr="00E205EA" w:rsidRDefault="00E205EA" w:rsidP="00E205EA">
      <w:pPr>
        <w:shd w:val="clear" w:color="auto" w:fill="FFFFFF"/>
        <w:spacing w:after="0" w:line="240" w:lineRule="auto"/>
        <w:rPr>
          <w:rFonts w:ascii="Helvetica" w:eastAsia="Times New Roman" w:hAnsi="Helvetica" w:cs="Helvetica"/>
          <w:color w:val="000000"/>
          <w:sz w:val="20"/>
          <w:szCs w:val="20"/>
          <w:lang w:val="en"/>
        </w:rPr>
      </w:pPr>
      <w:r w:rsidRPr="00E205EA">
        <w:rPr>
          <w:rFonts w:ascii="Helvetica" w:eastAsia="Times New Roman" w:hAnsi="Helvetica" w:cs="Helvetica"/>
          <w:color w:val="000000"/>
          <w:sz w:val="20"/>
          <w:szCs w:val="20"/>
          <w:lang w:val="en"/>
        </w:rPr>
        <w:t>I stumbled across the plaque at the Garden by research, and patterns emerged that led me to compare the anagramming between K1 and the Garden Plaque. Results are illustrated below.</w:t>
      </w:r>
    </w:p>
    <w:p w:rsidR="00E205EA" w:rsidRDefault="00E205EA"/>
    <w:tbl>
      <w:tblPr>
        <w:tblW w:w="11500" w:type="dxa"/>
        <w:tblInd w:w="93" w:type="dxa"/>
        <w:tblLook w:val="04A0" w:firstRow="1" w:lastRow="0" w:firstColumn="1" w:lastColumn="0" w:noHBand="0" w:noVBand="1"/>
      </w:tblPr>
      <w:tblGrid>
        <w:gridCol w:w="500"/>
        <w:gridCol w:w="500"/>
        <w:gridCol w:w="500"/>
        <w:gridCol w:w="500"/>
        <w:gridCol w:w="500"/>
        <w:gridCol w:w="500"/>
        <w:gridCol w:w="500"/>
        <w:gridCol w:w="500"/>
        <w:gridCol w:w="500"/>
        <w:gridCol w:w="500"/>
        <w:gridCol w:w="500"/>
        <w:gridCol w:w="500"/>
        <w:gridCol w:w="508"/>
        <w:gridCol w:w="593"/>
        <w:gridCol w:w="500"/>
        <w:gridCol w:w="500"/>
        <w:gridCol w:w="500"/>
        <w:gridCol w:w="500"/>
        <w:gridCol w:w="500"/>
        <w:gridCol w:w="500"/>
        <w:gridCol w:w="500"/>
        <w:gridCol w:w="500"/>
        <w:gridCol w:w="500"/>
      </w:tblGrid>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M</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M</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B</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rPr>
            </w:pPr>
            <w:r w:rsidRPr="00E205EA">
              <w:rPr>
                <w:rFonts w:ascii="Calibri" w:eastAsia="Times New Roman" w:hAnsi="Calibri" w:cs="Times New Roman"/>
              </w:rPr>
              <w:t>A</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C</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W</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U</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D</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CDDC"/>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D</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w:t>
            </w:r>
          </w:p>
        </w:tc>
        <w:tc>
          <w:tcPr>
            <w:tcW w:w="500" w:type="dxa"/>
            <w:tcBorders>
              <w:top w:val="nil"/>
              <w:left w:val="nil"/>
              <w:bottom w:val="nil"/>
              <w:right w:val="nil"/>
            </w:tcBorders>
            <w:shd w:val="clear" w:color="000000" w:fill="92CDDC"/>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V</w:t>
            </w:r>
          </w:p>
        </w:tc>
        <w:tc>
          <w:tcPr>
            <w:tcW w:w="500" w:type="dxa"/>
            <w:tcBorders>
              <w:top w:val="nil"/>
              <w:left w:val="nil"/>
              <w:bottom w:val="nil"/>
              <w:right w:val="nil"/>
            </w:tcBorders>
            <w:shd w:val="clear" w:color="000000" w:fill="92CDDC"/>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D</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G</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U</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92CDDC"/>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B</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W</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2000" w:type="dxa"/>
            <w:gridSpan w:val="4"/>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 xml:space="preserve">Plaque leftovers: </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U</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B</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FF</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RR</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OO</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MM</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RR</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RR</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RR</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D</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V</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D</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G</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1500" w:type="dxa"/>
            <w:gridSpan w:val="3"/>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K1 leftovers:</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D</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B</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B</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G</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B</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C</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 xml:space="preserve"> </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G</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Q</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U</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 xml:space="preserve"> </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T</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H</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U</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A</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C</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E</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F</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r w:rsidR="00E205EA" w:rsidRPr="00E205EA" w:rsidTr="00E205EA">
        <w:trPr>
          <w:trHeight w:val="300"/>
        </w:trPr>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Q</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L</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U</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S</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I</w:t>
            </w:r>
          </w:p>
        </w:tc>
        <w:tc>
          <w:tcPr>
            <w:tcW w:w="500" w:type="dxa"/>
            <w:tcBorders>
              <w:top w:val="nil"/>
              <w:left w:val="nil"/>
              <w:bottom w:val="nil"/>
              <w:right w:val="nil"/>
            </w:tcBorders>
            <w:shd w:val="clear" w:color="000000" w:fill="FFFF0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O</w:t>
            </w:r>
          </w:p>
        </w:tc>
        <w:tc>
          <w:tcPr>
            <w:tcW w:w="500" w:type="dxa"/>
            <w:tcBorders>
              <w:top w:val="nil"/>
              <w:left w:val="nil"/>
              <w:bottom w:val="nil"/>
              <w:right w:val="nil"/>
            </w:tcBorders>
            <w:shd w:val="clear" w:color="000000" w:fill="92D050"/>
            <w:noWrap/>
            <w:vAlign w:val="bottom"/>
            <w:hideMark/>
          </w:tcPr>
          <w:p w:rsidR="00E205EA" w:rsidRPr="00E205EA" w:rsidRDefault="00E205EA" w:rsidP="00E205EA">
            <w:pPr>
              <w:spacing w:after="0" w:line="240" w:lineRule="auto"/>
              <w:rPr>
                <w:rFonts w:ascii="Calibri" w:eastAsia="Times New Roman" w:hAnsi="Calibri" w:cs="Times New Roman"/>
                <w:color w:val="000000"/>
              </w:rPr>
            </w:pPr>
            <w:r w:rsidRPr="00E205EA">
              <w:rPr>
                <w:rFonts w:ascii="Calibri" w:eastAsia="Times New Roman" w:hAnsi="Calibri" w:cs="Times New Roman"/>
                <w:color w:val="000000"/>
              </w:rPr>
              <w:t>N</w:t>
            </w: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c>
          <w:tcPr>
            <w:tcW w:w="500" w:type="dxa"/>
            <w:tcBorders>
              <w:top w:val="nil"/>
              <w:left w:val="nil"/>
              <w:bottom w:val="nil"/>
              <w:right w:val="nil"/>
            </w:tcBorders>
            <w:shd w:val="clear" w:color="auto" w:fill="auto"/>
            <w:noWrap/>
            <w:vAlign w:val="bottom"/>
            <w:hideMark/>
          </w:tcPr>
          <w:p w:rsidR="00E205EA" w:rsidRPr="00E205EA" w:rsidRDefault="00E205EA" w:rsidP="00E205EA">
            <w:pPr>
              <w:spacing w:after="0" w:line="240" w:lineRule="auto"/>
              <w:rPr>
                <w:rFonts w:ascii="Calibri" w:eastAsia="Times New Roman" w:hAnsi="Calibri" w:cs="Times New Roman"/>
                <w:color w:val="000000"/>
              </w:rPr>
            </w:pPr>
          </w:p>
        </w:tc>
      </w:tr>
    </w:tbl>
    <w:p w:rsidR="00E205EA" w:rsidRDefault="00E205EA"/>
    <w:p w:rsidR="00E205EA" w:rsidRDefault="00E205EA"/>
    <w:p w:rsidR="00E205EA" w:rsidRDefault="00E205EA"/>
    <w:p w:rsidR="00E205EA" w:rsidRDefault="00E205EA">
      <w:r>
        <w:t>If not immediately obvious:</w:t>
      </w:r>
    </w:p>
    <w:p w:rsidR="00E205EA" w:rsidRDefault="00E205EA"/>
    <w:p w:rsidR="00E205EA" w:rsidRDefault="00E205EA">
      <w:r>
        <w:t>Yellow=Matched letters</w:t>
      </w:r>
    </w:p>
    <w:p w:rsidR="00E205EA" w:rsidRDefault="00E205EA">
      <w:r>
        <w:t>Green and Blue=leftovers</w:t>
      </w:r>
    </w:p>
    <w:p w:rsidR="00E205EA" w:rsidRDefault="00E205EA"/>
    <w:sectPr w:rsidR="00E20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05EA"/>
    <w:rsid w:val="006025A6"/>
    <w:rsid w:val="00E20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964440">
      <w:bodyDiv w:val="1"/>
      <w:marLeft w:val="0"/>
      <w:marRight w:val="0"/>
      <w:marTop w:val="0"/>
      <w:marBottom w:val="0"/>
      <w:divBdr>
        <w:top w:val="none" w:sz="0" w:space="0" w:color="auto"/>
        <w:left w:val="none" w:sz="0" w:space="0" w:color="auto"/>
        <w:bottom w:val="none" w:sz="0" w:space="0" w:color="auto"/>
        <w:right w:val="none" w:sz="0" w:space="0" w:color="auto"/>
      </w:divBdr>
      <w:divsChild>
        <w:div w:id="1929387484">
          <w:marLeft w:val="0"/>
          <w:marRight w:val="0"/>
          <w:marTop w:val="0"/>
          <w:marBottom w:val="0"/>
          <w:divBdr>
            <w:top w:val="none" w:sz="0" w:space="0" w:color="auto"/>
            <w:left w:val="none" w:sz="0" w:space="0" w:color="auto"/>
            <w:bottom w:val="none" w:sz="0" w:space="0" w:color="auto"/>
            <w:right w:val="none" w:sz="0" w:space="0" w:color="auto"/>
          </w:divBdr>
          <w:divsChild>
            <w:div w:id="833880307">
              <w:marLeft w:val="0"/>
              <w:marRight w:val="0"/>
              <w:marTop w:val="0"/>
              <w:marBottom w:val="0"/>
              <w:divBdr>
                <w:top w:val="none" w:sz="0" w:space="0" w:color="auto"/>
                <w:left w:val="none" w:sz="0" w:space="0" w:color="auto"/>
                <w:bottom w:val="none" w:sz="0" w:space="0" w:color="auto"/>
                <w:right w:val="none" w:sz="0" w:space="0" w:color="auto"/>
              </w:divBdr>
              <w:divsChild>
                <w:div w:id="1209613234">
                  <w:marLeft w:val="0"/>
                  <w:marRight w:val="0"/>
                  <w:marTop w:val="0"/>
                  <w:marBottom w:val="0"/>
                  <w:divBdr>
                    <w:top w:val="none" w:sz="0" w:space="0" w:color="auto"/>
                    <w:left w:val="none" w:sz="0" w:space="0" w:color="auto"/>
                    <w:bottom w:val="none" w:sz="0" w:space="0" w:color="auto"/>
                    <w:right w:val="none" w:sz="0" w:space="0" w:color="auto"/>
                  </w:divBdr>
                  <w:divsChild>
                    <w:div w:id="406077349">
                      <w:marLeft w:val="0"/>
                      <w:marRight w:val="0"/>
                      <w:marTop w:val="0"/>
                      <w:marBottom w:val="0"/>
                      <w:divBdr>
                        <w:top w:val="none" w:sz="0" w:space="0" w:color="auto"/>
                        <w:left w:val="none" w:sz="0" w:space="0" w:color="auto"/>
                        <w:bottom w:val="none" w:sz="0" w:space="0" w:color="auto"/>
                        <w:right w:val="none" w:sz="0" w:space="0" w:color="auto"/>
                      </w:divBdr>
                      <w:divsChild>
                        <w:div w:id="1797287741">
                          <w:marLeft w:val="0"/>
                          <w:marRight w:val="0"/>
                          <w:marTop w:val="0"/>
                          <w:marBottom w:val="0"/>
                          <w:divBdr>
                            <w:top w:val="none" w:sz="0" w:space="0" w:color="auto"/>
                            <w:left w:val="none" w:sz="0" w:space="0" w:color="auto"/>
                            <w:bottom w:val="none" w:sz="0" w:space="0" w:color="auto"/>
                            <w:right w:val="none" w:sz="0" w:space="0" w:color="auto"/>
                          </w:divBdr>
                          <w:divsChild>
                            <w:div w:id="9605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16501">
      <w:bodyDiv w:val="1"/>
      <w:marLeft w:val="0"/>
      <w:marRight w:val="0"/>
      <w:marTop w:val="0"/>
      <w:marBottom w:val="0"/>
      <w:divBdr>
        <w:top w:val="none" w:sz="0" w:space="0" w:color="auto"/>
        <w:left w:val="none" w:sz="0" w:space="0" w:color="auto"/>
        <w:bottom w:val="none" w:sz="0" w:space="0" w:color="auto"/>
        <w:right w:val="none" w:sz="0" w:space="0" w:color="auto"/>
      </w:divBdr>
    </w:div>
    <w:div w:id="210472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dc:creator>
  <cp:lastModifiedBy>patron</cp:lastModifiedBy>
  <cp:revision>1</cp:revision>
  <dcterms:created xsi:type="dcterms:W3CDTF">2019-05-15T22:37:00Z</dcterms:created>
  <dcterms:modified xsi:type="dcterms:W3CDTF">2019-05-15T22:41:00Z</dcterms:modified>
</cp:coreProperties>
</file>