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6282A"/>
          <w:sz w:val="20"/>
          <w:szCs w:val="20"/>
          <w:lang w:val="en"/>
        </w:rPr>
      </w:pPr>
      <w:r w:rsidRPr="00234889">
        <w:rPr>
          <w:rFonts w:ascii="Helvetica" w:eastAsia="Times New Roman" w:hAnsi="Helvetica" w:cs="Helvetica"/>
          <w:color w:val="26282A"/>
          <w:sz w:val="20"/>
          <w:szCs w:val="20"/>
          <w:lang w:val="en"/>
        </w:rPr>
        <w:t>Morse Path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~ The Morse text has been solved, but the e markers are unresolved. If looking for metaphors to Enigma, it can be considered line noise, the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dits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and dahs that are sent out prior to a message with the WW prefix, seeming nonsense that grants meaning to the clues. It also marks the very beginning of the exhibit.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b/>
          <w:bCs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</w:rPr>
        <w:t>Courtyard</w:t>
      </w:r>
    </w:p>
    <w:p w:rsidR="00234889" w:rsidRPr="00234889" w:rsidRDefault="00234889" w:rsidP="002348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half-sphere landscape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~ This is the rotor on which the second reflector is positioned</w:t>
      </w:r>
    </w:p>
    <w:p w:rsidR="00234889" w:rsidRPr="00234889" w:rsidRDefault="00234889" w:rsidP="002348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Central Reflection pool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~ This pool second split-reflector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b/>
          <w:bCs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</w:rPr>
        <w:t>Sculpture</w:t>
      </w:r>
    </w:p>
    <w:p w:rsidR="00234889" w:rsidRPr="00234889" w:rsidRDefault="00234889" w:rsidP="00234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</w:rPr>
      </w:pP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Kryptos</w:t>
      </w:r>
      <w:proofErr w:type="spellEnd"/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~ The visual equivalent of a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Zygalski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sheet which were used to attempt to crack Enigma. Note the correlation of the axis, the tableau lettering, </w:t>
      </w:r>
      <w:proofErr w:type="gram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the</w:t>
      </w:r>
      <w:proofErr w:type="gram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punctures/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peforations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that are designed to let rays of light through. While made on a sheet of metal,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Kryptos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approximates a piece of paper unfurling from a log of wood, suggesting more to come – and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Zygalski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sheets were many.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26282A"/>
          <w:sz w:val="20"/>
          <w:szCs w:val="20"/>
        </w:rPr>
      </w:pPr>
      <w:hyperlink r:id="rId6" w:tgtFrame="_blank" w:history="1">
        <w:r w:rsidRPr="00234889">
          <w:rPr>
            <w:rFonts w:ascii="Calibri" w:eastAsia="Times New Roman" w:hAnsi="Calibri" w:cs="Helvetica"/>
            <w:color w:val="0066CC"/>
            <w:sz w:val="15"/>
            <w:szCs w:val="15"/>
            <w:u w:val="single"/>
            <w:lang w:val="en"/>
          </w:rPr>
          <w:t>https://en.wikipedia.org/wiki/Zygalski_sheets#/media/File:P%C5%82achta_Zygalskiego_-_decrypting_Enigma.jpg</w:t>
        </w:r>
      </w:hyperlink>
    </w:p>
    <w:p w:rsidR="00234889" w:rsidRPr="00234889" w:rsidRDefault="00234889" w:rsidP="002348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  <w:lang w:val="en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K Reflection pool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~ The pool first split reflector, and this one *only* reflects a limited part of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Kryptos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, what appears to be K4.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b/>
          <w:bCs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</w:rPr>
        <w:t>Geodetic Marker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~ At the location of Berlin wall monument found by using K2 was a geodetic marker that has since disappeared, probably removed since the artist was not aware they aren’t necessarily permanent. Relationship: Geodetic markers are used to measure depth. This relates to Enigma in that the rotors are termed to be "in depth" when encrypting messages with identical near-identical settings, a human error that led in part to the cracking of the Enigma code. This is the final destination of the sheet, the plaintext truth hidden underground, below the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ciphertext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above.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Two things become true at once. It starts "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under ground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" (the initial state) and ends "underground" There is no misspelling if both are true.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IMG: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Kriegsmarine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 xml:space="preserve"> Enigma rotor: </w:t>
      </w:r>
      <w:hyperlink r:id="rId7" w:tgtFrame="_blank" w:history="1">
        <w:r w:rsidRPr="00234889">
          <w:rPr>
            <w:rFonts w:ascii="Calibri" w:eastAsia="Times New Roman" w:hAnsi="Calibri" w:cs="Helvetica"/>
            <w:color w:val="0066CC"/>
            <w:sz w:val="15"/>
            <w:szCs w:val="15"/>
            <w:u w:val="single"/>
            <w:lang w:val="en"/>
          </w:rPr>
          <w:t>http://users.telenet.be/d.rijmenants/pics/hires-wehrrotor2.jpg</w:t>
        </w:r>
      </w:hyperlink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</w:rPr>
        <w:t>IMG: Geodetic Survey Marker: </w:t>
      </w:r>
      <w:hyperlink r:id="rId8" w:tgtFrame="_blank" w:history="1">
        <w:r w:rsidRPr="00234889">
          <w:rPr>
            <w:rFonts w:ascii="Calibri" w:eastAsia="Times New Roman" w:hAnsi="Calibri" w:cs="Helvetica"/>
            <w:color w:val="0066CC"/>
            <w:sz w:val="15"/>
            <w:szCs w:val="15"/>
            <w:u w:val="single"/>
            <w:lang w:val="en"/>
          </w:rPr>
          <w:t>https://en.wikipedia.org/wiki/File:Brow_Monument_US_Coast_and_Geodetic_Survey_Marker.jpg</w:t>
        </w:r>
      </w:hyperlink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  <w:lang w:val="en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Conclusion</w:t>
      </w:r>
      <w:r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 to consider</w:t>
      </w:r>
      <w:bookmarkStart w:id="0" w:name="_GoBack"/>
      <w:bookmarkEnd w:id="0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: When looking at how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al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 the parts of the exhibit fit together, one of Sanborn’s old quotes spring to mind about how this was during a period of art where he wanted to make invisible processes visible. Seen as metaphor for an Enigma Machine, the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Kryptos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 Exhibit, show a process from beginning to end, starting with radio transmission by </w:t>
      </w:r>
      <w:proofErr w:type="spellStart"/>
      <w:proofErr w:type="gramStart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morse</w:t>
      </w:r>
      <w:proofErr w:type="spellEnd"/>
      <w:proofErr w:type="gramEnd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, to the translation and sending of the actual text onward to its final unknown destination.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b/>
          <w:bCs/>
          <w:color w:val="26282A"/>
          <w:sz w:val="15"/>
          <w:szCs w:val="15"/>
          <w:lang w:val="en"/>
        </w:rPr>
      </w:pPr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  <w:lang w:val="en"/>
        </w:rPr>
        <w:t>Take-</w:t>
      </w:r>
      <w:proofErr w:type="spellStart"/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  <w:lang w:val="en"/>
        </w:rPr>
        <w:t>aways</w:t>
      </w:r>
      <w:proofErr w:type="spellEnd"/>
      <w:r w:rsidRPr="00234889">
        <w:rPr>
          <w:rFonts w:ascii="Calibri" w:eastAsia="Times New Roman" w:hAnsi="Calibri" w:cs="Helvetica"/>
          <w:b/>
          <w:bCs/>
          <w:color w:val="26282A"/>
          <w:sz w:val="15"/>
          <w:szCs w:val="15"/>
          <w:lang w:val="en"/>
        </w:rPr>
        <w:t>: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  <w:lang w:val="en"/>
        </w:rPr>
      </w:pPr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Friedman’s Index of </w:t>
      </w:r>
      <w:proofErr w:type="spellStart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Coincdence</w:t>
      </w:r>
      <w:proofErr w:type="spellEnd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 xml:space="preserve"> – depth vs in depth</w:t>
      </w:r>
    </w:p>
    <w:p w:rsidR="00234889" w:rsidRPr="00234889" w:rsidRDefault="00234889" w:rsidP="00234889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Helvetica"/>
          <w:color w:val="26282A"/>
          <w:sz w:val="15"/>
          <w:szCs w:val="15"/>
          <w:lang w:val="en"/>
        </w:rPr>
      </w:pPr>
      <w:proofErr w:type="gramStart"/>
      <w:r w:rsidRPr="00234889">
        <w:rPr>
          <w:rFonts w:ascii="Calibri" w:eastAsia="Times New Roman" w:hAnsi="Calibri" w:cs="Helvetica"/>
          <w:color w:val="26282A"/>
          <w:sz w:val="15"/>
          <w:szCs w:val="15"/>
          <w:lang w:val="en"/>
        </w:rPr>
        <w:t>Repeated use of classic ciphers in K1-K4.</w:t>
      </w:r>
      <w:proofErr w:type="gramEnd"/>
    </w:p>
    <w:p w:rsidR="00A84ACB" w:rsidRDefault="00A84ACB"/>
    <w:sectPr w:rsidR="00A8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5246E"/>
    <w:multiLevelType w:val="multilevel"/>
    <w:tmpl w:val="899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600653"/>
    <w:multiLevelType w:val="multilevel"/>
    <w:tmpl w:val="88EE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889"/>
    <w:rsid w:val="00234889"/>
    <w:rsid w:val="00A8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3488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348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7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4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ile:Brow_Monument_US_Coast_and_Geodetic_Survey_Marker.jp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users.telenet.be/d.rijmenants/pics/hires-wehrrotor2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Zygalski_sheet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1</cp:revision>
  <dcterms:created xsi:type="dcterms:W3CDTF">2018-07-11T22:03:00Z</dcterms:created>
  <dcterms:modified xsi:type="dcterms:W3CDTF">2018-07-11T22:05:00Z</dcterms:modified>
</cp:coreProperties>
</file>