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01FB" w:rsidRDefault="00AD2C20">
      <w:r>
        <w:t>This is the other half of the Golden Bough Puzzle as relates to K4.</w:t>
      </w:r>
    </w:p>
    <w:p w:rsidR="00AD2C20" w:rsidRDefault="00AD2C20">
      <w:r>
        <w:t>I’ve speculated that there is a concealment process in place that draws on the previous puzzles in the context of Wondrous Patterns to establish the proper way to “decipher” it. I use the quotes, because a simplistic set of processes like this where someone is expecting an advanced cipher are a great way to use their expectations against them.  My speculation is that K4 breaks down in to pieces, by lines of 24.</w:t>
      </w:r>
    </w:p>
    <w:p w:rsidR="00AD2C20" w:rsidRDefault="00AD2C20">
      <w:r>
        <w:t>I saw “BOUGH’ immediately as an anagram and played with the line to get the following results. Note that I treated each row attached to the letter as a column and moved them all rather than a simple line.</w:t>
      </w:r>
    </w:p>
    <w:p w:rsidR="00AD2C20" w:rsidRDefault="00AD2C20">
      <w:r>
        <w:t>That may be a mistake, but Jim Sanborn doesn’t seem clear on his own quotes about NPVTT and  I’m still playing with this. It may be that I should simply treat those 24 characters as an independent line.</w:t>
      </w:r>
      <w:r w:rsidR="00F82E60">
        <w:t xml:space="preserve"> There’s a lot of room for work, because the “rows” set the alignment of the letters beneath them if I use that method.</w:t>
      </w:r>
    </w:p>
    <w:p w:rsidR="00AD2C20" w:rsidRDefault="00AD2C20">
      <w:r>
        <w:t>The result is BOUGH BROOK SWILL X RUBBL(F)</w:t>
      </w:r>
    </w:p>
    <w:p w:rsidR="00AD2C20" w:rsidRDefault="00AD2C20">
      <w:r>
        <w:t xml:space="preserve">This answers the “Can you see anything?” question with a direct and pertinent answer regarding the stones. This is a reference to the Memorial Garden as I see it – there’s a very nice photo on Flickr showing a view of the east Bough (branch) of the OHQ reflected in the brook at the Garden, rippled by water from the swill (waterfall over stones) and the reflected view of the building looks very similar to the </w:t>
      </w:r>
      <w:proofErr w:type="spellStart"/>
      <w:r>
        <w:t>Mengenlehreur</w:t>
      </w:r>
      <w:proofErr w:type="spellEnd"/>
      <w:r>
        <w:t xml:space="preserve"> Set Theory Clock. I would speculate this was the original intent of the clock and that he later added “both clocks” when some things about another occurred to him.</w:t>
      </w:r>
    </w:p>
    <w:p w:rsidR="00AD2C20" w:rsidRDefault="00AD2C20">
      <w:r>
        <w:t xml:space="preserve">I’m thinking the F is the start of a rot-1/+1 patterns for the next line, but may require some play. </w:t>
      </w:r>
    </w:p>
    <w:p w:rsidR="00AD2C20" w:rsidRDefault="00AD2C20">
      <w:r>
        <w:t>Conclusion: Step 1 in a 4 part process.</w:t>
      </w:r>
    </w:p>
    <w:p w:rsidR="00AD2C20" w:rsidRDefault="00F82E60">
      <w:r>
        <w:t>Illustration below.</w:t>
      </w:r>
      <w:bookmarkStart w:id="0" w:name="_GoBack"/>
      <w:bookmarkEnd w:id="0"/>
    </w:p>
    <w:p w:rsidR="00F82E60" w:rsidRDefault="00F82E60"/>
    <w:p w:rsidR="00F82E60" w:rsidRDefault="00F82E60"/>
    <w:p w:rsidR="00F82E60" w:rsidRDefault="00F82E60"/>
    <w:p w:rsidR="00F82E60" w:rsidRDefault="00F82E60"/>
    <w:p w:rsidR="00F82E60" w:rsidRDefault="00F82E60"/>
    <w:p w:rsidR="00F82E60" w:rsidRDefault="00F82E60"/>
    <w:p w:rsidR="00F82E60" w:rsidRDefault="00F82E60"/>
    <w:p w:rsidR="00F82E60" w:rsidRDefault="00F82E60"/>
    <w:p w:rsidR="00F82E60" w:rsidRDefault="00F82E60"/>
    <w:tbl>
      <w:tblPr>
        <w:tblW w:w="6720" w:type="dxa"/>
        <w:tblInd w:w="93" w:type="dxa"/>
        <w:tblLook w:val="04A0" w:firstRow="1" w:lastRow="0" w:firstColumn="1" w:lastColumn="0" w:noHBand="0" w:noVBand="1"/>
      </w:tblPr>
      <w:tblGrid>
        <w:gridCol w:w="412"/>
        <w:gridCol w:w="365"/>
        <w:gridCol w:w="412"/>
        <w:gridCol w:w="355"/>
        <w:gridCol w:w="358"/>
        <w:gridCol w:w="412"/>
        <w:gridCol w:w="365"/>
        <w:gridCol w:w="412"/>
        <w:gridCol w:w="355"/>
        <w:gridCol w:w="362"/>
        <w:gridCol w:w="412"/>
        <w:gridCol w:w="412"/>
        <w:gridCol w:w="412"/>
        <w:gridCol w:w="412"/>
        <w:gridCol w:w="365"/>
        <w:gridCol w:w="359"/>
        <w:gridCol w:w="354"/>
        <w:gridCol w:w="365"/>
        <w:gridCol w:w="355"/>
        <w:gridCol w:w="412"/>
        <w:gridCol w:w="412"/>
        <w:gridCol w:w="405"/>
        <w:gridCol w:w="352"/>
        <w:gridCol w:w="405"/>
      </w:tblGrid>
      <w:tr w:rsidR="00F82E60" w:rsidRPr="00F82E60" w:rsidTr="00F82E60">
        <w:trPr>
          <w:trHeight w:val="300"/>
        </w:trPr>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lastRenderedPageBreak/>
              <w:t>O</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B</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R</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U</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O</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X</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O</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rPr>
            </w:pPr>
            <w:r w:rsidRPr="00F82E60">
              <w:rPr>
                <w:rFonts w:ascii="Calibri" w:eastAsia="Times New Roman" w:hAnsi="Calibri" w:cs="Times New Roman"/>
              </w:rPr>
              <w:t>G</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rPr>
            </w:pPr>
            <w:r w:rsidRPr="00F82E60">
              <w:rPr>
                <w:rFonts w:ascii="Calibri" w:eastAsia="Times New Roman" w:hAnsi="Calibri" w:cs="Times New Roman"/>
              </w:rPr>
              <w:t>H</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U</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L</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B</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S</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O</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L</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I</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F</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B</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B</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W</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F</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L</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R</w:t>
            </w: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V</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Q</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Q</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P</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R</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N</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G</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S</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S</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O</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T</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W</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T</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Q</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S</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J</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Q</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S</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S</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E</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Z</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Z</w:t>
            </w: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W</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A</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T</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J</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L</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U</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D</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I</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A</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W</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I</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N</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F</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B</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N</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Y</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P</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V</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T</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T</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M</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Z</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F</w:t>
            </w: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P</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W</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G</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D</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Z</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X</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T</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J</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C</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D</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I</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G</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U</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H</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U</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A</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U</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E</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C</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A</w:t>
            </w: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R</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Default="00F82E60" w:rsidP="00F82E60">
            <w:pPr>
              <w:spacing w:after="0" w:line="240" w:lineRule="auto"/>
              <w:rPr>
                <w:rFonts w:ascii="Calibri" w:eastAsia="Times New Roman" w:hAnsi="Calibri" w:cs="Times New Roman"/>
                <w:color w:val="000000"/>
              </w:rPr>
            </w:pPr>
          </w:p>
          <w:p w:rsidR="00F82E60" w:rsidRDefault="00F82E60" w:rsidP="00F82E60">
            <w:pPr>
              <w:spacing w:after="0" w:line="240" w:lineRule="auto"/>
              <w:rPr>
                <w:rFonts w:ascii="Calibri" w:eastAsia="Times New Roman" w:hAnsi="Calibri" w:cs="Times New Roman"/>
                <w:color w:val="000000"/>
              </w:rPr>
            </w:pPr>
          </w:p>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r>
      <w:tr w:rsidR="00F82E60" w:rsidRPr="00F82E60" w:rsidTr="00F82E60">
        <w:trPr>
          <w:trHeight w:val="300"/>
        </w:trPr>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B</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O</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U</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G</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H</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O</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F</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B</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R</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O</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O</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S</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W</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I</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L</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L</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X</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R</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U</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B</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B</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L</w:t>
            </w:r>
          </w:p>
        </w:tc>
        <w:tc>
          <w:tcPr>
            <w:tcW w:w="280" w:type="dxa"/>
            <w:tcBorders>
              <w:top w:val="nil"/>
              <w:left w:val="nil"/>
              <w:bottom w:val="nil"/>
              <w:right w:val="nil"/>
            </w:tcBorders>
            <w:shd w:val="clear" w:color="000000" w:fill="FFFF00"/>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F</w:t>
            </w: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Q</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Q</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R</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S</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S</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V</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Q</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W</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Z</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N</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Q</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T</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E</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J</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S</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Z</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G</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P</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O</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S</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S</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T</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A</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B</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I</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A</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W</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P</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N</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F</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D</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L</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T</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F</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T</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Y</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N</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Z</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U</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J</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W</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V</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T</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I</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M</w:t>
            </w: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p>
        </w:tc>
      </w:tr>
      <w:tr w:rsidR="00F82E60" w:rsidRPr="00F82E60" w:rsidTr="00F82E60">
        <w:trPr>
          <w:trHeight w:val="300"/>
        </w:trPr>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D</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T</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J</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P</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U</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I</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A</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X</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W</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G</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E</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H</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U</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C</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Z</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G</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C</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A</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U</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D</w:t>
            </w:r>
          </w:p>
        </w:tc>
        <w:tc>
          <w:tcPr>
            <w:tcW w:w="280" w:type="dxa"/>
            <w:tcBorders>
              <w:top w:val="nil"/>
              <w:left w:val="nil"/>
              <w:bottom w:val="nil"/>
              <w:right w:val="nil"/>
            </w:tcBorders>
            <w:shd w:val="clear" w:color="auto" w:fill="auto"/>
            <w:noWrap/>
            <w:vAlign w:val="bottom"/>
            <w:hideMark/>
          </w:tcPr>
          <w:p w:rsidR="00F82E60" w:rsidRPr="00F82E60" w:rsidRDefault="00F82E60" w:rsidP="00F82E60">
            <w:pPr>
              <w:spacing w:after="0" w:line="240" w:lineRule="auto"/>
              <w:rPr>
                <w:rFonts w:ascii="Calibri" w:eastAsia="Times New Roman" w:hAnsi="Calibri" w:cs="Times New Roman"/>
                <w:color w:val="000000"/>
              </w:rPr>
            </w:pPr>
            <w:r w:rsidRPr="00F82E60">
              <w:rPr>
                <w:rFonts w:ascii="Calibri" w:eastAsia="Times New Roman" w:hAnsi="Calibri" w:cs="Times New Roman"/>
                <w:color w:val="000000"/>
              </w:rPr>
              <w:t>K</w:t>
            </w:r>
          </w:p>
        </w:tc>
      </w:tr>
    </w:tbl>
    <w:p w:rsidR="00F82E60" w:rsidRDefault="00F82E60"/>
    <w:sectPr w:rsidR="00F82E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2C20"/>
    <w:rsid w:val="008701FB"/>
    <w:rsid w:val="00AD2C20"/>
    <w:rsid w:val="00F82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3306366">
      <w:bodyDiv w:val="1"/>
      <w:marLeft w:val="0"/>
      <w:marRight w:val="0"/>
      <w:marTop w:val="0"/>
      <w:marBottom w:val="0"/>
      <w:divBdr>
        <w:top w:val="none" w:sz="0" w:space="0" w:color="auto"/>
        <w:left w:val="none" w:sz="0" w:space="0" w:color="auto"/>
        <w:bottom w:val="none" w:sz="0" w:space="0" w:color="auto"/>
        <w:right w:val="none" w:sz="0" w:space="0" w:color="auto"/>
      </w:divBdr>
    </w:div>
    <w:div w:id="818032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Spectrum Human Services, Inc.</Company>
  <LinksUpToDate>false</LinksUpToDate>
  <CharactersWithSpaces>2505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Nowacki</dc:creator>
  <cp:lastModifiedBy>James Nowacki</cp:lastModifiedBy>
  <cp:revision>1</cp:revision>
  <dcterms:created xsi:type="dcterms:W3CDTF">2019-05-16T16:58:00Z</dcterms:created>
  <dcterms:modified xsi:type="dcterms:W3CDTF">2019-05-16T17:11:00Z</dcterms:modified>
</cp:coreProperties>
</file>