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sz w:val="7"/>
          <w:szCs w:val="7"/>
        </w:rPr>
      </w:pP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4901301467485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  <w:sz w:val="7"/>
          <w:szCs w:val="7"/>
        </w:rPr>
      </w:pP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Универсальный концентрированный гель для стирки</w:t>
      </w:r>
      <w:r w:rsidDel="00000000" w:rsidR="00000000" w:rsidRPr="00000000">
        <w:rPr>
          <w:sz w:val="7"/>
          <w:szCs w:val="7"/>
          <w:rtl w:val="0"/>
        </w:rPr>
        <w:t xml:space="preserve"> </w:t>
      </w: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Attack BioEx </w:t>
      </w:r>
    </w:p>
    <w:p w:rsidR="00000000" w:rsidDel="00000000" w:rsidP="00000000" w:rsidRDefault="00000000" w:rsidRPr="00000000" w14:paraId="00000003">
      <w:pPr>
        <w:spacing w:after="0" w:lineRule="auto"/>
        <w:rPr>
          <w:sz w:val="7"/>
          <w:szCs w:val="7"/>
        </w:rPr>
      </w:pPr>
      <w:bookmarkStart w:colFirst="0" w:colLast="0" w:name="_heading=h.9mrsvj6od817" w:id="0"/>
      <w:bookmarkEnd w:id="0"/>
      <w:r w:rsidDel="00000000" w:rsidR="00000000" w:rsidRPr="00000000">
        <w:rPr>
          <w:sz w:val="7"/>
          <w:szCs w:val="7"/>
          <w:rtl w:val="0"/>
        </w:rPr>
        <w:t xml:space="preserve">Предназначен для глубокой стирки изделий из хлопка, льна и синтетических волокон. </w:t>
      </w: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Состав:</w:t>
      </w:r>
      <w:r w:rsidDel="00000000" w:rsidR="00000000" w:rsidRPr="00000000">
        <w:rPr>
          <w:sz w:val="7"/>
          <w:szCs w:val="7"/>
          <w:rtl w:val="0"/>
        </w:rPr>
        <w:t xml:space="preserve"> ПАВ [23% высшие спирты (неионные)], стабилизатор, щелочной компонент, регулятор рН, ферменты, флуоресцентный отбеливатель, отдушка. </w:t>
      </w:r>
    </w:p>
    <w:p w:rsidR="00000000" w:rsidDel="00000000" w:rsidP="00000000" w:rsidRDefault="00000000" w:rsidRPr="00000000" w14:paraId="00000004">
      <w:pPr>
        <w:spacing w:after="0" w:lineRule="auto"/>
        <w:rPr>
          <w:sz w:val="7"/>
          <w:szCs w:val="7"/>
        </w:rPr>
      </w:pP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Меры предосторожности:</w:t>
      </w:r>
      <w:r w:rsidDel="00000000" w:rsidR="00000000" w:rsidRPr="00000000">
        <w:rPr>
          <w:sz w:val="7"/>
          <w:szCs w:val="7"/>
          <w:rtl w:val="0"/>
        </w:rPr>
        <w:t xml:space="preserve"> хранить в недоступном для детей месте. </w:t>
      </w:r>
    </w:p>
    <w:p w:rsidR="00000000" w:rsidDel="00000000" w:rsidP="00000000" w:rsidRDefault="00000000" w:rsidRPr="00000000" w14:paraId="00000005">
      <w:pPr>
        <w:spacing w:after="0" w:lineRule="auto"/>
        <w:rPr>
          <w:sz w:val="7"/>
          <w:szCs w:val="7"/>
        </w:rPr>
      </w:pP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Страна производства:</w:t>
      </w:r>
      <w:r w:rsidDel="00000000" w:rsidR="00000000" w:rsidRPr="00000000">
        <w:rPr>
          <w:sz w:val="7"/>
          <w:szCs w:val="7"/>
          <w:rtl w:val="0"/>
        </w:rPr>
        <w:t xml:space="preserve"> Япония. </w:t>
      </w: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Изготовитель:</w:t>
      </w:r>
      <w:r w:rsidDel="00000000" w:rsidR="00000000" w:rsidRPr="00000000">
        <w:rPr>
          <w:sz w:val="7"/>
          <w:szCs w:val="7"/>
          <w:rtl w:val="0"/>
        </w:rPr>
        <w:t xml:space="preserve"> «Као Corporation», Япония, 14-10, Nihonbashi Kayabacho1-Chome, Chuo-ku Tokyo 103-8210, Japan. </w:t>
      </w: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Импортер в России:</w:t>
      </w:r>
      <w:r w:rsidDel="00000000" w:rsidR="00000000" w:rsidRPr="00000000">
        <w:rPr>
          <w:sz w:val="7"/>
          <w:szCs w:val="7"/>
          <w:rtl w:val="0"/>
        </w:rPr>
        <w:t xml:space="preserve"> ООО «ЮЛЛО», Россия, 127018, г. Москва, улица Новодмитровская д.2, корп. 1А, пом. 79.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7"/>
          <w:szCs w:val="7"/>
        </w:rPr>
      </w:pP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Объем:</w:t>
      </w:r>
      <w:r w:rsidDel="00000000" w:rsidR="00000000" w:rsidRPr="00000000">
        <w:rPr>
          <w:sz w:val="7"/>
          <w:szCs w:val="7"/>
          <w:rtl w:val="0"/>
        </w:rPr>
        <w:t xml:space="preserve"> указан на упаковке.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7"/>
          <w:szCs w:val="7"/>
        </w:rPr>
      </w:pP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Срок годности:</w:t>
      </w:r>
      <w:r w:rsidDel="00000000" w:rsidR="00000000" w:rsidRPr="00000000">
        <w:rPr>
          <w:sz w:val="7"/>
          <w:szCs w:val="7"/>
          <w:rtl w:val="0"/>
        </w:rPr>
        <w:t xml:space="preserve"> 3 года.  </w:t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1217660</wp:posOffset>
            </wp:positionH>
            <wp:positionV relativeFrom="paragraph">
              <wp:posOffset>3356</wp:posOffset>
            </wp:positionV>
            <wp:extent cx="190752" cy="17944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752" cy="1794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7"/>
          <w:szCs w:val="7"/>
        </w:rPr>
      </w:pPr>
      <w:r w:rsidDel="00000000" w:rsidR="00000000" w:rsidRPr="00000000">
        <w:rPr>
          <w:b w:val="1"/>
          <w:bCs w:val="1"/>
          <w:sz w:val="7"/>
          <w:szCs w:val="7"/>
          <w:rtl w:val="0"/>
        </w:rPr>
        <w:t xml:space="preserve">Дата изготовления: </w:t>
      </w:r>
      <w:r w:rsidDel="00000000" w:rsidR="00000000" w:rsidRPr="00000000">
        <w:rPr>
          <w:sz w:val="7"/>
          <w:szCs w:val="7"/>
          <w:rtl w:val="0"/>
        </w:rPr>
        <w:t xml:space="preserve">18.06..2026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right="-22"/>
        <w:rPr>
          <w:b w:val="1"/>
          <w:bCs w:val="1"/>
          <w:sz w:val="7"/>
          <w:szCs w:val="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372942</wp:posOffset>
            </wp:positionH>
            <wp:positionV relativeFrom="paragraph">
              <wp:posOffset>54519</wp:posOffset>
            </wp:positionV>
            <wp:extent cx="239198" cy="22501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98" cy="2250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3969" w:w="1418" w:orient="portrait"/>
      <w:pgMar w:bottom="284" w:top="284" w:left="227" w:right="2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9qGyaxIp1OKOCQj2PCbCBUNrng==">CgMxLjAyDmguOW1yc3ZqNm9kODE3OAByITFCT3k1cTQ5cExjOFJ0MTJoSzdKMTBHSUVZTEtjTjNWeg==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