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F01C" w14:textId="77777777" w:rsidR="00274A6E" w:rsidRDefault="00274A6E" w:rsidP="00274A6E">
      <w:pPr>
        <w:spacing w:after="0"/>
        <w:jc w:val="right"/>
        <w:rPr>
          <w:b/>
          <w:bCs/>
          <w:sz w:val="6"/>
          <w:szCs w:val="6"/>
        </w:rPr>
      </w:pPr>
      <w:r w:rsidRPr="00274A6E">
        <w:rPr>
          <w:b/>
          <w:bCs/>
          <w:sz w:val="6"/>
          <w:szCs w:val="6"/>
        </w:rPr>
        <w:t>4901301453983</w:t>
      </w:r>
    </w:p>
    <w:p w14:paraId="30DF9E5E" w14:textId="7573A013" w:rsidR="00D83CA6" w:rsidRPr="00B12875" w:rsidRDefault="00D83CA6" w:rsidP="007E6A3E">
      <w:pPr>
        <w:spacing w:after="0"/>
        <w:rPr>
          <w:b/>
          <w:bCs/>
          <w:sz w:val="6"/>
          <w:szCs w:val="6"/>
        </w:rPr>
      </w:pPr>
      <w:r w:rsidRPr="00B12875">
        <w:rPr>
          <w:b/>
          <w:bCs/>
          <w:sz w:val="6"/>
          <w:szCs w:val="6"/>
        </w:rPr>
        <w:t>ГЕЛЬ ДЛЯ ДУША</w:t>
      </w:r>
      <w:r w:rsidR="00C37CA3" w:rsidRPr="00B12875">
        <w:rPr>
          <w:b/>
          <w:bCs/>
          <w:sz w:val="6"/>
          <w:szCs w:val="6"/>
        </w:rPr>
        <w:t xml:space="preserve"> </w:t>
      </w:r>
      <w:r w:rsidR="00C37CA3" w:rsidRPr="00B12875">
        <w:rPr>
          <w:b/>
          <w:bCs/>
          <w:sz w:val="6"/>
          <w:szCs w:val="6"/>
          <w:lang w:val="en-CA"/>
        </w:rPr>
        <w:t>BIORE</w:t>
      </w:r>
    </w:p>
    <w:p w14:paraId="718C8B90" w14:textId="78E49367" w:rsidR="00D83CA6" w:rsidRPr="00B12875" w:rsidRDefault="00B12875" w:rsidP="007E6A3E">
      <w:pPr>
        <w:spacing w:after="0"/>
        <w:jc w:val="both"/>
        <w:rPr>
          <w:sz w:val="6"/>
          <w:szCs w:val="6"/>
        </w:rPr>
      </w:pPr>
      <w:r w:rsidRPr="00B12875">
        <w:rPr>
          <w:noProof/>
          <w:sz w:val="6"/>
          <w:szCs w:val="6"/>
        </w:rPr>
        <w:drawing>
          <wp:anchor distT="0" distB="0" distL="114300" distR="114300" simplePos="0" relativeHeight="251665408" behindDoc="1" locked="0" layoutInCell="1" allowOverlap="1" wp14:anchorId="1EAC156C" wp14:editId="564A89F1">
            <wp:simplePos x="0" y="0"/>
            <wp:positionH relativeFrom="margin">
              <wp:posOffset>1196727</wp:posOffset>
            </wp:positionH>
            <wp:positionV relativeFrom="paragraph">
              <wp:posOffset>728736</wp:posOffset>
            </wp:positionV>
            <wp:extent cx="260985" cy="27305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A6" w:rsidRPr="00B12875">
        <w:rPr>
          <w:sz w:val="6"/>
          <w:szCs w:val="6"/>
        </w:rPr>
        <w:t>Гель для душа Biore</w:t>
      </w:r>
      <w:r w:rsidR="00D83CA6" w:rsidRPr="00B12875">
        <w:rPr>
          <w:sz w:val="6"/>
          <w:szCs w:val="6"/>
          <w:lang w:val="uk-UA"/>
        </w:rPr>
        <w:t xml:space="preserve"> </w:t>
      </w:r>
      <w:r w:rsidR="00D83CA6" w:rsidRPr="00B12875">
        <w:rPr>
          <w:sz w:val="6"/>
          <w:szCs w:val="6"/>
        </w:rPr>
        <w:t xml:space="preserve">Гладкость шелка </w:t>
      </w:r>
      <w:r w:rsidRPr="00B12875">
        <w:rPr>
          <w:sz w:val="6"/>
          <w:szCs w:val="6"/>
        </w:rPr>
        <w:t>подходит</w:t>
      </w:r>
      <w:r w:rsidR="00D83CA6" w:rsidRPr="00B12875">
        <w:rPr>
          <w:sz w:val="6"/>
          <w:szCs w:val="6"/>
        </w:rPr>
        <w:t xml:space="preserve"> для всех типов кожи</w:t>
      </w:r>
      <w:r w:rsidRPr="00B12875">
        <w:rPr>
          <w:sz w:val="6"/>
          <w:szCs w:val="6"/>
        </w:rPr>
        <w:t xml:space="preserve">. </w:t>
      </w:r>
      <w:r w:rsidRPr="00B12875">
        <w:rPr>
          <w:b/>
          <w:bCs/>
          <w:sz w:val="6"/>
          <w:szCs w:val="6"/>
        </w:rPr>
        <w:t>Меры предосторожности:</w:t>
      </w:r>
      <w:r w:rsidRPr="00B12875">
        <w:rPr>
          <w:sz w:val="6"/>
          <w:szCs w:val="6"/>
        </w:rPr>
        <w:t xml:space="preserve"> только для наружного применения. Возможна индивидуальная непереносимость. При попадании в глаза промойте их чистой̆ водой̆. </w:t>
      </w:r>
      <w:r w:rsidRPr="00B12875">
        <w:rPr>
          <w:b/>
          <w:bCs/>
          <w:sz w:val="6"/>
          <w:szCs w:val="6"/>
        </w:rPr>
        <w:t>Условия хранения:</w:t>
      </w:r>
      <w:r w:rsidRPr="00B12875">
        <w:rPr>
          <w:sz w:val="6"/>
          <w:szCs w:val="6"/>
        </w:rPr>
        <w:t xml:space="preserve"> храните продукт в недоступном для детей̆ месте при комнатной̆ температуре. </w:t>
      </w:r>
      <w:r w:rsidR="00CB3B64" w:rsidRPr="00B12875">
        <w:rPr>
          <w:b/>
          <w:bCs/>
          <w:sz w:val="6"/>
          <w:szCs w:val="6"/>
        </w:rPr>
        <w:t xml:space="preserve">Состав:  </w:t>
      </w:r>
      <w:r w:rsidR="00CB3B64" w:rsidRPr="00B12875">
        <w:rPr>
          <w:sz w:val="6"/>
          <w:szCs w:val="6"/>
        </w:rPr>
        <w:t>вода</w:t>
      </w:r>
      <w:r w:rsidR="00CB3B64" w:rsidRPr="00B12875">
        <w:rPr>
          <w:sz w:val="5"/>
          <w:szCs w:val="5"/>
        </w:rPr>
        <w:t>, лаурилглюкозид, лаурет-4 карбоксилат натрия, лауретсульфат аммония, лаурамидопропилбетаин, гликоль дистеарат, пропиленгликоль, лауретсульфат натрия, лаурет-16, парфюм, кокамид МЕА, алюмо-калиевые квасцы, этилгексилглицерин, лаурет-4, сополимер диметила</w:t>
      </w:r>
      <w:r>
        <w:rPr>
          <w:sz w:val="5"/>
          <w:szCs w:val="5"/>
        </w:rPr>
        <w:t>-</w:t>
      </w:r>
      <w:r w:rsidR="00CB3B64" w:rsidRPr="00B12875">
        <w:rPr>
          <w:sz w:val="5"/>
          <w:szCs w:val="5"/>
        </w:rPr>
        <w:t>криламида и лаурилметакрилата, лауриновая кислота, яблочная кислота, лимонная кислота, гидроксид натрия, PEG-65M, стеарат магния, полиquaternium-39, PPG-2 гидроксипропил</w:t>
      </w:r>
      <w:r w:rsidRPr="00B12875">
        <w:rPr>
          <w:sz w:val="5"/>
          <w:szCs w:val="5"/>
        </w:rPr>
        <w:t>-</w:t>
      </w:r>
      <w:r w:rsidR="00CB3B64" w:rsidRPr="00B12875">
        <w:rPr>
          <w:sz w:val="5"/>
          <w:szCs w:val="5"/>
        </w:rPr>
        <w:t xml:space="preserve">тримоний целлюлоза, тринатрий ЭДТА, BHT, бензоат натрия, феноксиэтанол </w:t>
      </w:r>
      <w:r w:rsidR="00657434" w:rsidRPr="00B12875">
        <w:rPr>
          <w:sz w:val="5"/>
          <w:szCs w:val="5"/>
        </w:rPr>
        <w:t>,</w:t>
      </w:r>
      <w:r w:rsidR="00CB3B64" w:rsidRPr="00B12875">
        <w:rPr>
          <w:sz w:val="5"/>
          <w:szCs w:val="5"/>
        </w:rPr>
        <w:t xml:space="preserve"> метилпарабен, пропилпарабен, лимонен, линалоол, CI 42053.</w:t>
      </w:r>
      <w:r w:rsidR="007E6A3E" w:rsidRPr="00B12875">
        <w:rPr>
          <w:sz w:val="6"/>
          <w:szCs w:val="6"/>
        </w:rPr>
        <w:t xml:space="preserve"> </w:t>
      </w:r>
      <w:r w:rsidR="00D83CA6" w:rsidRPr="00B12875">
        <w:rPr>
          <w:b/>
          <w:bCs/>
          <w:sz w:val="6"/>
          <w:szCs w:val="6"/>
        </w:rPr>
        <w:t xml:space="preserve">Торговая марка: </w:t>
      </w:r>
      <w:r w:rsidR="00D83CA6" w:rsidRPr="00B12875">
        <w:rPr>
          <w:sz w:val="6"/>
          <w:szCs w:val="6"/>
        </w:rPr>
        <w:t>BIORE.</w:t>
      </w:r>
      <w:r w:rsidR="00D83CA6" w:rsidRPr="00B12875">
        <w:rPr>
          <w:b/>
          <w:bCs/>
          <w:sz w:val="6"/>
          <w:szCs w:val="6"/>
        </w:rPr>
        <w:t xml:space="preserve"> Страна производства:</w:t>
      </w:r>
      <w:r w:rsidR="00D83CA6" w:rsidRPr="00B12875">
        <w:rPr>
          <w:sz w:val="6"/>
          <w:szCs w:val="6"/>
        </w:rPr>
        <w:t xml:space="preserve"> Япония. </w:t>
      </w:r>
      <w:r w:rsidR="00D83CA6" w:rsidRPr="00B12875">
        <w:rPr>
          <w:b/>
          <w:bCs/>
          <w:sz w:val="6"/>
          <w:szCs w:val="6"/>
        </w:rPr>
        <w:t>Изготовитель:</w:t>
      </w:r>
      <w:r w:rsidR="00D83CA6" w:rsidRPr="00B12875">
        <w:rPr>
          <w:sz w:val="6"/>
          <w:szCs w:val="6"/>
        </w:rPr>
        <w:t xml:space="preserve"> «Као Corporation», Япония, 14-10, Nihonbashi Kayabacho1-Chome, Chuo-ku Tokyo 103-8210, Japan. </w:t>
      </w:r>
      <w:r w:rsidR="00D83CA6" w:rsidRPr="00B12875">
        <w:rPr>
          <w:b/>
          <w:bCs/>
          <w:sz w:val="6"/>
          <w:szCs w:val="6"/>
        </w:rPr>
        <w:t>Импортер:</w:t>
      </w:r>
      <w:r w:rsidR="00D83CA6" w:rsidRPr="00B12875">
        <w:rPr>
          <w:sz w:val="6"/>
          <w:szCs w:val="6"/>
        </w:rPr>
        <w:t xml:space="preserve"> ООО «ЮЛЛО», </w:t>
      </w:r>
      <w:r w:rsidR="00547AF4" w:rsidRPr="00B12875">
        <w:rPr>
          <w:sz w:val="6"/>
          <w:szCs w:val="6"/>
        </w:rPr>
        <w:t>127015</w:t>
      </w:r>
      <w:r w:rsidR="00D83CA6" w:rsidRPr="00B12875">
        <w:rPr>
          <w:sz w:val="6"/>
          <w:szCs w:val="6"/>
        </w:rPr>
        <w:t>, Россия, г. Москва, вн.тер.г. Бутырский муниципальный округ, улица Новодмитровская 2, корпус 1А, помещение 79</w:t>
      </w:r>
      <w:r w:rsidR="001D59AD" w:rsidRPr="00B12875">
        <w:rPr>
          <w:sz w:val="6"/>
          <w:szCs w:val="6"/>
        </w:rPr>
        <w:t>.</w:t>
      </w:r>
    </w:p>
    <w:p w14:paraId="33CF2CAC" w14:textId="38A44465" w:rsidR="00D83CA6" w:rsidRPr="00B12875" w:rsidRDefault="00D83CA6" w:rsidP="007E6A3E">
      <w:pPr>
        <w:spacing w:after="0"/>
        <w:rPr>
          <w:sz w:val="6"/>
          <w:szCs w:val="6"/>
        </w:rPr>
      </w:pPr>
      <w:r w:rsidRPr="00B12875">
        <w:rPr>
          <w:sz w:val="6"/>
          <w:szCs w:val="6"/>
        </w:rPr>
        <w:t>Объем: 4</w:t>
      </w:r>
      <w:r w:rsidR="003C4ACB">
        <w:rPr>
          <w:sz w:val="6"/>
          <w:szCs w:val="6"/>
          <w:lang w:val="en-CA"/>
        </w:rPr>
        <w:t>5</w:t>
      </w:r>
      <w:r w:rsidRPr="00B12875">
        <w:rPr>
          <w:sz w:val="6"/>
          <w:szCs w:val="6"/>
        </w:rPr>
        <w:t>0 мл</w:t>
      </w:r>
    </w:p>
    <w:p w14:paraId="2DF19090" w14:textId="6048FF84" w:rsidR="00D83CA6" w:rsidRPr="00B12875" w:rsidRDefault="00D83CA6" w:rsidP="007E6A3E">
      <w:pPr>
        <w:spacing w:after="0"/>
        <w:rPr>
          <w:b/>
          <w:bCs/>
          <w:sz w:val="6"/>
          <w:szCs w:val="6"/>
        </w:rPr>
      </w:pPr>
      <w:r w:rsidRPr="00B12875">
        <w:rPr>
          <w:sz w:val="6"/>
          <w:szCs w:val="6"/>
        </w:rPr>
        <w:t>Срок годности: 3 года</w:t>
      </w:r>
    </w:p>
    <w:p w14:paraId="2743A221" w14:textId="73F7D1AC" w:rsidR="00D83CA6" w:rsidRPr="003C4ACB" w:rsidRDefault="00890553" w:rsidP="007E6A3E">
      <w:pPr>
        <w:spacing w:after="0"/>
        <w:rPr>
          <w:b/>
          <w:bCs/>
          <w:sz w:val="6"/>
          <w:szCs w:val="6"/>
        </w:rPr>
      </w:pPr>
      <w:r w:rsidRPr="009413F5">
        <w:rPr>
          <w:noProof/>
          <w:sz w:val="6"/>
          <w:szCs w:val="6"/>
        </w:rPr>
        <w:drawing>
          <wp:anchor distT="0" distB="0" distL="114300" distR="114300" simplePos="0" relativeHeight="251667456" behindDoc="0" locked="0" layoutInCell="1" allowOverlap="1" wp14:anchorId="54864CC1" wp14:editId="0533AC0C">
            <wp:simplePos x="0" y="0"/>
            <wp:positionH relativeFrom="margin">
              <wp:align>right</wp:align>
            </wp:positionH>
            <wp:positionV relativeFrom="paragraph">
              <wp:posOffset>74555</wp:posOffset>
            </wp:positionV>
            <wp:extent cx="155178" cy="161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7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A6" w:rsidRPr="00B12875">
        <w:rPr>
          <w:sz w:val="6"/>
          <w:szCs w:val="6"/>
        </w:rPr>
        <w:t xml:space="preserve">Дата изготовления: </w:t>
      </w:r>
      <w:r w:rsidR="00274A6E" w:rsidRPr="003C4ACB">
        <w:rPr>
          <w:sz w:val="6"/>
          <w:szCs w:val="6"/>
        </w:rPr>
        <w:t>31</w:t>
      </w:r>
      <w:r w:rsidR="00B27830" w:rsidRPr="00B12875">
        <w:rPr>
          <w:sz w:val="6"/>
          <w:szCs w:val="6"/>
        </w:rPr>
        <w:t>.0</w:t>
      </w:r>
      <w:r w:rsidR="00274A6E" w:rsidRPr="003C4ACB">
        <w:rPr>
          <w:sz w:val="6"/>
          <w:szCs w:val="6"/>
        </w:rPr>
        <w:t>5</w:t>
      </w:r>
      <w:r w:rsidR="00B27830" w:rsidRPr="00B12875">
        <w:rPr>
          <w:sz w:val="6"/>
          <w:szCs w:val="6"/>
        </w:rPr>
        <w:t>.202</w:t>
      </w:r>
      <w:r w:rsidR="00274A6E" w:rsidRPr="003C4ACB">
        <w:rPr>
          <w:sz w:val="6"/>
          <w:szCs w:val="6"/>
        </w:rPr>
        <w:t>6</w:t>
      </w:r>
    </w:p>
    <w:sectPr w:rsidR="00D83CA6" w:rsidRPr="003C4ACB" w:rsidSect="00274A6E">
      <w:pgSz w:w="1418" w:h="3969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86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22A29"/>
    <w:rsid w:val="000B4F63"/>
    <w:rsid w:val="001D59AD"/>
    <w:rsid w:val="00274A6E"/>
    <w:rsid w:val="00393C31"/>
    <w:rsid w:val="003C4ACB"/>
    <w:rsid w:val="00547AF4"/>
    <w:rsid w:val="00557308"/>
    <w:rsid w:val="0056340B"/>
    <w:rsid w:val="00642205"/>
    <w:rsid w:val="00657434"/>
    <w:rsid w:val="007E6A3E"/>
    <w:rsid w:val="00800E16"/>
    <w:rsid w:val="00825A4A"/>
    <w:rsid w:val="00844749"/>
    <w:rsid w:val="00890553"/>
    <w:rsid w:val="009F42D2"/>
    <w:rsid w:val="00B12875"/>
    <w:rsid w:val="00B27830"/>
    <w:rsid w:val="00B7771D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2026-07-22T21:35:00Z</dcterms:created>
  <dcterms:modified xsi:type="dcterms:W3CDTF">2026-07-22T22:55:00Z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0674d6ef-b806-4e03-a0c4-319a68da860b</vt:lpwstr>
  </property>
</Properties>
</file>