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1B30B" w14:textId="35321F44" w:rsidR="00081D58" w:rsidRPr="00081D58" w:rsidRDefault="00AE7D2D" w:rsidP="00081D58">
      <w:pPr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t xml:space="preserve">СРЕДСТВО </w:t>
      </w:r>
      <w:r w:rsidRPr="00081D58">
        <w:rPr>
          <w:b/>
          <w:bCs/>
          <w:noProof/>
          <w:sz w:val="16"/>
          <w:szCs w:val="16"/>
        </w:rPr>
        <w:t xml:space="preserve">ДЛЯ СНЯТИЯ МАКИЯЖА </w:t>
      </w:r>
      <w:r w:rsidR="00081D58" w:rsidRPr="00B82346">
        <w:rPr>
          <w:b/>
          <w:bCs/>
          <w:sz w:val="16"/>
          <w:szCs w:val="16"/>
          <w:lang w:val="en-CA"/>
        </w:rPr>
        <w:t>BIORE</w:t>
      </w:r>
    </w:p>
    <w:p w14:paraId="1751B03C" w14:textId="63B41C21" w:rsidR="00AE7D2D" w:rsidRDefault="00AE7D2D" w:rsidP="00AE7D2D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2"/>
          <w:szCs w:val="12"/>
          <w:lang w:eastAsia="en-US"/>
        </w:rPr>
      </w:pPr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Эффективно удаляет водостойкую тушь, при этом сохраняя увлажненность кожи. Основан на воде, не оставляет липкости. После смывания не требуется использовать очищающее средство для лица. Можно использовать с влажными руками и на влажном лице.</w:t>
      </w:r>
    </w:p>
    <w:p w14:paraId="3D5E6618" w14:textId="77D0F2AB" w:rsidR="00081D58" w:rsidRPr="00AE7D2D" w:rsidRDefault="00081D58" w:rsidP="00AE7D2D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2"/>
          <w:szCs w:val="12"/>
          <w:lang w:eastAsia="en-US"/>
        </w:rPr>
      </w:pPr>
      <w:r w:rsidRPr="00CA61C4">
        <w:rPr>
          <w:b/>
          <w:bCs/>
          <w:sz w:val="12"/>
          <w:szCs w:val="12"/>
        </w:rPr>
        <w:t>Меры предосторожности:</w:t>
      </w:r>
      <w:r w:rsidRPr="00CA61C4">
        <w:rPr>
          <w:sz w:val="12"/>
          <w:szCs w:val="12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</w:t>
      </w:r>
      <w:r w:rsidRPr="00081D58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 Перед применением снимите контактные линзы.</w:t>
      </w:r>
      <w:r w:rsidRPr="00CA61C4">
        <w:rPr>
          <w:sz w:val="12"/>
          <w:szCs w:val="12"/>
        </w:rPr>
        <w:t xml:space="preserve"> При попадании в глаза тщательно промойте их чистой̆ водой̆. Только для наружного применения. </w:t>
      </w:r>
      <w:r w:rsidRPr="00CA61C4">
        <w:rPr>
          <w:b/>
          <w:bCs/>
          <w:sz w:val="12"/>
          <w:szCs w:val="12"/>
        </w:rPr>
        <w:t>Условия хранения:</w:t>
      </w:r>
      <w:r w:rsidRPr="00CA61C4">
        <w:rPr>
          <w:sz w:val="12"/>
          <w:szCs w:val="12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  <w:r>
        <w:rPr>
          <w:sz w:val="12"/>
          <w:szCs w:val="12"/>
        </w:rPr>
        <w:t xml:space="preserve"> </w:t>
      </w:r>
    </w:p>
    <w:p w14:paraId="6028A080" w14:textId="00355BAA" w:rsidR="00AE7D2D" w:rsidRPr="00AE7D2D" w:rsidRDefault="00AE7D2D" w:rsidP="00AE7D2D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2"/>
          <w:szCs w:val="12"/>
          <w:lang w:eastAsia="en-US"/>
        </w:rPr>
      </w:pPr>
      <w:r w:rsidRPr="00AE7D2D">
        <w:rPr>
          <w:rFonts w:asciiTheme="minorHAnsi" w:eastAsiaTheme="minorHAnsi" w:hAnsiTheme="minorHAnsi" w:cstheme="minorBidi"/>
          <w:b/>
          <w:bCs/>
          <w:sz w:val="12"/>
          <w:szCs w:val="12"/>
          <w:lang w:eastAsia="en-US"/>
        </w:rPr>
        <w:t>Состав:</w:t>
      </w:r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 вода, глицерин, BG, PEG-12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лаурет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минеральное масло, полиглицерил-2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изостеарат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изононил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изононаноат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декилглюкозид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сорбет-30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тетраолеат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, PPG-9 </w:t>
      </w:r>
      <w:proofErr w:type="spellStart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>диглицериловый</w:t>
      </w:r>
      <w:proofErr w:type="spellEnd"/>
      <w:r w:rsidRPr="00AE7D2D">
        <w:rPr>
          <w:rFonts w:asciiTheme="minorHAnsi" w:eastAsiaTheme="minorHAnsi" w:hAnsiTheme="minorHAnsi" w:cstheme="minorBidi"/>
          <w:sz w:val="12"/>
          <w:szCs w:val="12"/>
          <w:lang w:eastAsia="en-US"/>
        </w:rPr>
        <w:t xml:space="preserve"> эфир, отдушка.</w:t>
      </w:r>
    </w:p>
    <w:p w14:paraId="580FA6AD" w14:textId="51F8E730" w:rsidR="00081D58" w:rsidRDefault="00081D58" w:rsidP="00AE7D2D">
      <w:pPr>
        <w:spacing w:after="0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 xml:space="preserve">Торговая марка: </w:t>
      </w:r>
      <w:r w:rsidRPr="00CA61C4">
        <w:rPr>
          <w:sz w:val="12"/>
          <w:szCs w:val="12"/>
        </w:rPr>
        <w:t>BIORE.</w:t>
      </w:r>
      <w:r w:rsidRPr="00CA61C4">
        <w:rPr>
          <w:b/>
          <w:bCs/>
          <w:sz w:val="12"/>
          <w:szCs w:val="12"/>
        </w:rPr>
        <w:t xml:space="preserve"> Страна производства:</w:t>
      </w:r>
      <w:r w:rsidRPr="00CA61C4">
        <w:rPr>
          <w:sz w:val="12"/>
          <w:szCs w:val="12"/>
        </w:rPr>
        <w:t xml:space="preserve"> Япония. </w:t>
      </w:r>
      <w:r w:rsidRPr="00CA61C4">
        <w:rPr>
          <w:b/>
          <w:bCs/>
          <w:sz w:val="12"/>
          <w:szCs w:val="12"/>
        </w:rPr>
        <w:t>Изготовитель:</w:t>
      </w:r>
      <w:r w:rsidRPr="00CA61C4">
        <w:rPr>
          <w:sz w:val="12"/>
          <w:szCs w:val="12"/>
        </w:rPr>
        <w:t xml:space="preserve"> «Као Corporation», Япония, 14-10, </w:t>
      </w:r>
      <w:proofErr w:type="spellStart"/>
      <w:r w:rsidRPr="00CA61C4">
        <w:rPr>
          <w:sz w:val="12"/>
          <w:szCs w:val="12"/>
        </w:rPr>
        <w:t>Nihonbashi</w:t>
      </w:r>
      <w:proofErr w:type="spellEnd"/>
      <w:r w:rsidRPr="00CA61C4">
        <w:rPr>
          <w:sz w:val="12"/>
          <w:szCs w:val="12"/>
        </w:rPr>
        <w:t xml:space="preserve"> Kayabacho1-Chome, </w:t>
      </w:r>
      <w:proofErr w:type="spellStart"/>
      <w:r w:rsidRPr="00CA61C4">
        <w:rPr>
          <w:sz w:val="12"/>
          <w:szCs w:val="12"/>
        </w:rPr>
        <w:t>Chuo-ku</w:t>
      </w:r>
      <w:proofErr w:type="spellEnd"/>
      <w:r w:rsidRPr="00CA61C4">
        <w:rPr>
          <w:sz w:val="12"/>
          <w:szCs w:val="12"/>
        </w:rPr>
        <w:t xml:space="preserve"> Tokyo 103-8210, Japan. </w:t>
      </w:r>
      <w:r w:rsidRPr="00CA61C4">
        <w:rPr>
          <w:b/>
          <w:bCs/>
          <w:sz w:val="12"/>
          <w:szCs w:val="12"/>
        </w:rPr>
        <w:t>Импортер:</w:t>
      </w:r>
      <w:r w:rsidRPr="00CA61C4">
        <w:rPr>
          <w:sz w:val="12"/>
          <w:szCs w:val="12"/>
        </w:rPr>
        <w:t xml:space="preserve"> ООО «ЮЛЛО», </w:t>
      </w:r>
      <w:r w:rsidR="008B58E8">
        <w:rPr>
          <w:sz w:val="12"/>
          <w:szCs w:val="12"/>
        </w:rPr>
        <w:t>127015</w:t>
      </w:r>
      <w:r w:rsidRPr="00CA61C4">
        <w:rPr>
          <w:sz w:val="12"/>
          <w:szCs w:val="12"/>
        </w:rPr>
        <w:t xml:space="preserve">, Россия, г. Москва, </w:t>
      </w:r>
      <w:proofErr w:type="spellStart"/>
      <w:r w:rsidRPr="00CA61C4">
        <w:rPr>
          <w:sz w:val="12"/>
          <w:szCs w:val="12"/>
        </w:rPr>
        <w:t>вн.тер.г</w:t>
      </w:r>
      <w:proofErr w:type="spellEnd"/>
      <w:r w:rsidRPr="00CA61C4">
        <w:rPr>
          <w:sz w:val="12"/>
          <w:szCs w:val="12"/>
        </w:rPr>
        <w:t xml:space="preserve">. Бутырский муниципальный округ, улица </w:t>
      </w:r>
      <w:proofErr w:type="spellStart"/>
      <w:r w:rsidRPr="00CA61C4">
        <w:rPr>
          <w:sz w:val="12"/>
          <w:szCs w:val="12"/>
        </w:rPr>
        <w:t>Новодмитровская</w:t>
      </w:r>
      <w:proofErr w:type="spellEnd"/>
      <w:r w:rsidRPr="00CA61C4">
        <w:rPr>
          <w:sz w:val="12"/>
          <w:szCs w:val="12"/>
        </w:rPr>
        <w:t xml:space="preserve"> 2, корпус 1А, помещение 79</w:t>
      </w:r>
      <w:r>
        <w:rPr>
          <w:sz w:val="12"/>
          <w:szCs w:val="12"/>
        </w:rPr>
        <w:t>.</w:t>
      </w:r>
    </w:p>
    <w:p w14:paraId="6B7A252B" w14:textId="6CC1223D" w:rsidR="00081D58" w:rsidRDefault="00081D58" w:rsidP="00AE7D2D">
      <w:pPr>
        <w:spacing w:after="0"/>
        <w:jc w:val="both"/>
        <w:rPr>
          <w:sz w:val="12"/>
          <w:szCs w:val="12"/>
        </w:rPr>
      </w:pPr>
    </w:p>
    <w:p w14:paraId="47F0D928" w14:textId="53FCEED0" w:rsidR="00081D58" w:rsidRPr="00CA61C4" w:rsidRDefault="00081D58" w:rsidP="00081D58">
      <w:pPr>
        <w:spacing w:after="0"/>
        <w:rPr>
          <w:sz w:val="12"/>
          <w:szCs w:val="12"/>
        </w:rPr>
      </w:pPr>
      <w:r w:rsidRPr="00CA61C4">
        <w:rPr>
          <w:sz w:val="12"/>
          <w:szCs w:val="12"/>
        </w:rPr>
        <w:t xml:space="preserve">Объем: </w:t>
      </w:r>
      <w:r>
        <w:rPr>
          <w:sz w:val="12"/>
          <w:szCs w:val="12"/>
        </w:rPr>
        <w:t>2</w:t>
      </w:r>
      <w:r w:rsidR="00AE7D2D">
        <w:rPr>
          <w:sz w:val="12"/>
          <w:szCs w:val="12"/>
        </w:rPr>
        <w:t>3</w:t>
      </w:r>
      <w:r>
        <w:rPr>
          <w:sz w:val="12"/>
          <w:szCs w:val="12"/>
        </w:rPr>
        <w:t>0</w:t>
      </w:r>
      <w:r w:rsidRPr="00CA61C4">
        <w:rPr>
          <w:sz w:val="12"/>
          <w:szCs w:val="12"/>
        </w:rPr>
        <w:t xml:space="preserve"> мл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642205">
        <w:rPr>
          <w:sz w:val="12"/>
          <w:szCs w:val="12"/>
        </w:rPr>
        <w:t xml:space="preserve">                                       </w:t>
      </w:r>
      <w:r w:rsidR="00720BDE" w:rsidRPr="00720BDE">
        <w:rPr>
          <w:b/>
          <w:bCs/>
          <w:sz w:val="12"/>
          <w:szCs w:val="12"/>
        </w:rPr>
        <w:t>4901301263049</w:t>
      </w:r>
    </w:p>
    <w:p w14:paraId="7DC7BB27" w14:textId="77777777" w:rsidR="00081D58" w:rsidRDefault="00081D58" w:rsidP="00081D58">
      <w:pPr>
        <w:spacing w:after="0"/>
        <w:rPr>
          <w:b/>
          <w:bCs/>
          <w:sz w:val="12"/>
          <w:szCs w:val="12"/>
        </w:rPr>
      </w:pPr>
      <w:r w:rsidRPr="008771F8">
        <w:rPr>
          <w:noProof/>
        </w:rPr>
        <w:drawing>
          <wp:anchor distT="0" distB="0" distL="114300" distR="114300" simplePos="0" relativeHeight="251666432" behindDoc="0" locked="0" layoutInCell="1" allowOverlap="1" wp14:anchorId="667D3AE8" wp14:editId="6D49C2C4">
            <wp:simplePos x="0" y="0"/>
            <wp:positionH relativeFrom="column">
              <wp:posOffset>5232194</wp:posOffset>
            </wp:positionH>
            <wp:positionV relativeFrom="paragraph">
              <wp:posOffset>3175</wp:posOffset>
            </wp:positionV>
            <wp:extent cx="388620" cy="4064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61C4">
        <w:rPr>
          <w:sz w:val="12"/>
          <w:szCs w:val="12"/>
        </w:rPr>
        <w:t>Срок годности: 3 го</w:t>
      </w:r>
      <w:r>
        <w:rPr>
          <w:sz w:val="12"/>
          <w:szCs w:val="12"/>
        </w:rPr>
        <w:t>да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</w:p>
    <w:p w14:paraId="7263CF63" w14:textId="77777777" w:rsidR="00081D58" w:rsidRPr="00E10ACC" w:rsidRDefault="00081D58" w:rsidP="00081D58">
      <w:pPr>
        <w:spacing w:after="0"/>
        <w:rPr>
          <w:b/>
          <w:bCs/>
          <w:sz w:val="12"/>
          <w:szCs w:val="12"/>
        </w:rPr>
      </w:pPr>
      <w:r>
        <w:rPr>
          <w:sz w:val="12"/>
          <w:szCs w:val="12"/>
        </w:rPr>
        <w:t>Дата изготовления</w:t>
      </w:r>
      <w:r w:rsidRPr="00CA61C4">
        <w:rPr>
          <w:sz w:val="12"/>
          <w:szCs w:val="12"/>
        </w:rPr>
        <w:t>: см. на упаковке.</w:t>
      </w:r>
      <w:r w:rsidRPr="00E10ACC">
        <w:rPr>
          <w:rFonts w:ascii="Open Sans" w:hAnsi="Open Sans" w:cs="Open Sans"/>
          <w:noProof/>
          <w:color w:val="2E363F"/>
          <w:sz w:val="16"/>
          <w:szCs w:val="16"/>
        </w:rPr>
        <w:t xml:space="preserve"> </w:t>
      </w:r>
    </w:p>
    <w:p w14:paraId="7A17EB7E" w14:textId="5CE04CC1" w:rsidR="00081D58" w:rsidRDefault="00081D58" w:rsidP="00081D58">
      <w:pPr>
        <w:spacing w:after="0" w:line="240" w:lineRule="auto"/>
        <w:rPr>
          <w:b/>
          <w:bCs/>
          <w:sz w:val="18"/>
          <w:szCs w:val="18"/>
        </w:rPr>
      </w:pPr>
    </w:p>
    <w:p w14:paraId="02B23B96" w14:textId="4EEA117F" w:rsidR="00081D58" w:rsidRPr="00CB3B64" w:rsidRDefault="00081D58" w:rsidP="00081D58">
      <w:pPr>
        <w:spacing w:after="0" w:line="240" w:lineRule="auto"/>
        <w:rPr>
          <w:b/>
          <w:bCs/>
          <w:sz w:val="16"/>
          <w:szCs w:val="16"/>
        </w:rPr>
      </w:pPr>
      <w:r w:rsidRPr="00CB3B64">
        <w:rPr>
          <w:b/>
          <w:bCs/>
          <w:sz w:val="16"/>
          <w:szCs w:val="16"/>
        </w:rPr>
        <w:t>Произведено в Японии</w:t>
      </w:r>
    </w:p>
    <w:p w14:paraId="0AA491E2" w14:textId="05BFE8DA" w:rsidR="00081D58" w:rsidRDefault="00081D58" w:rsidP="00081D58">
      <w:pPr>
        <w:rPr>
          <w:b/>
          <w:bCs/>
          <w:noProof/>
          <w:sz w:val="16"/>
          <w:szCs w:val="16"/>
        </w:rPr>
      </w:pPr>
    </w:p>
    <w:sectPr w:rsidR="00081D58" w:rsidSect="00AE7D2D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68"/>
    <w:rsid w:val="00081D58"/>
    <w:rsid w:val="00094F68"/>
    <w:rsid w:val="001128B5"/>
    <w:rsid w:val="00717C38"/>
    <w:rsid w:val="00720BDE"/>
    <w:rsid w:val="008B58E8"/>
    <w:rsid w:val="00941AAE"/>
    <w:rsid w:val="00AE7D2D"/>
    <w:rsid w:val="00D33872"/>
    <w:rsid w:val="00DA7FC5"/>
    <w:rsid w:val="00E7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9E08"/>
  <w15:chartTrackingRefBased/>
  <w15:docId w15:val="{6C291D89-DC3C-4874-8E0E-F2285F5A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7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E7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2</cp:revision>
  <dcterms:created xsi:type="dcterms:W3CDTF">2025-11-12T01:12:00Z</dcterms:created>
  <dcterms:modified xsi:type="dcterms:W3CDTF">2025-11-12T01:12:00Z</dcterms:modified>
</cp:coreProperties>
</file>