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E2DBE" w14:textId="77777777" w:rsidR="00BF4A57" w:rsidRPr="00BF4A57" w:rsidRDefault="00BF4A57" w:rsidP="00BF4A57">
      <w:pPr>
        <w:spacing w:after="0" w:line="256" w:lineRule="auto"/>
        <w:rPr>
          <w:rFonts w:ascii="Calibri" w:eastAsia="Calibri" w:hAnsi="Calibri" w:cs="Times New Roman"/>
          <w:b/>
          <w:bCs/>
          <w:kern w:val="0"/>
          <w:lang w:val="ru-RU"/>
          <w14:ligatures w14:val="none"/>
        </w:rPr>
      </w:pPr>
      <w:r w:rsidRPr="00BF4A57">
        <w:rPr>
          <w:rFonts w:ascii="Calibri" w:eastAsia="Calibri" w:hAnsi="Calibri" w:cs="Times New Roman"/>
          <w:b/>
          <w:bCs/>
          <w:kern w:val="0"/>
          <w:lang w:val="ru-RU"/>
          <w14:ligatures w14:val="none"/>
        </w:rPr>
        <w:t>Универсальный концентрированный гель для стирки</w:t>
      </w:r>
      <w:r w:rsidRPr="00BF4A57">
        <w:rPr>
          <w:rFonts w:ascii="Calibri" w:eastAsia="Calibri" w:hAnsi="Calibri" w:cs="Times New Roman"/>
          <w:kern w:val="0"/>
          <w:lang w:val="ru-RU"/>
          <w14:ligatures w14:val="none"/>
        </w:rPr>
        <w:t xml:space="preserve"> </w:t>
      </w:r>
      <w:r w:rsidRPr="00BF4A57">
        <w:rPr>
          <w:rFonts w:ascii="Calibri" w:eastAsia="Calibri" w:hAnsi="Calibri" w:cs="Times New Roman"/>
          <w:b/>
          <w:bCs/>
          <w:kern w:val="0"/>
          <w14:ligatures w14:val="none"/>
        </w:rPr>
        <w:t>Attack</w:t>
      </w:r>
      <w:r w:rsidRPr="00BF4A57">
        <w:rPr>
          <w:rFonts w:ascii="Calibri" w:eastAsia="Calibri" w:hAnsi="Calibri" w:cs="Times New Roman"/>
          <w:b/>
          <w:bCs/>
          <w:kern w:val="0"/>
          <w:lang w:val="ru-RU"/>
          <w14:ligatures w14:val="none"/>
        </w:rPr>
        <w:t xml:space="preserve"> </w:t>
      </w:r>
      <w:proofErr w:type="spellStart"/>
      <w:r w:rsidRPr="00BF4A57">
        <w:rPr>
          <w:rFonts w:ascii="Calibri" w:eastAsia="Calibri" w:hAnsi="Calibri" w:cs="Times New Roman"/>
          <w:b/>
          <w:bCs/>
          <w:kern w:val="0"/>
          <w14:ligatures w14:val="none"/>
        </w:rPr>
        <w:t>BioEx</w:t>
      </w:r>
      <w:proofErr w:type="spellEnd"/>
      <w:r w:rsidRPr="00BF4A57">
        <w:rPr>
          <w:rFonts w:ascii="Calibri" w:eastAsia="Calibri" w:hAnsi="Calibri" w:cs="Times New Roman"/>
          <w:b/>
          <w:bCs/>
          <w:kern w:val="0"/>
          <w:lang w:val="ru-RU"/>
          <w14:ligatures w14:val="none"/>
        </w:rPr>
        <w:t>, сменный̆ блок</w:t>
      </w:r>
    </w:p>
    <w:p w14:paraId="6C0D9DEC" w14:textId="77777777" w:rsidR="00BF4A57" w:rsidRPr="00BF4A57" w:rsidRDefault="00BF4A57" w:rsidP="00BF4A57">
      <w:pPr>
        <w:spacing w:after="0" w:line="256" w:lineRule="auto"/>
        <w:rPr>
          <w:rFonts w:ascii="Calibri" w:eastAsia="Calibri" w:hAnsi="Calibri" w:cs="Times New Roman"/>
          <w:b/>
          <w:bCs/>
          <w:kern w:val="0"/>
          <w:lang w:val="ru-RU"/>
          <w14:ligatures w14:val="none"/>
        </w:rPr>
      </w:pPr>
      <w:r w:rsidRPr="00BF4A57">
        <w:rPr>
          <w:rFonts w:ascii="Calibri" w:eastAsia="Calibri" w:hAnsi="Calibri" w:cs="Times New Roman"/>
          <w:b/>
          <w:bCs/>
          <w:kern w:val="0"/>
          <w14:ligatures w14:val="none"/>
        </w:rPr>
        <w:t>Attack</w:t>
      </w:r>
      <w:r w:rsidRPr="00BF4A57">
        <w:rPr>
          <w:rFonts w:ascii="Calibri" w:eastAsia="Calibri" w:hAnsi="Calibri" w:cs="Times New Roman"/>
          <w:b/>
          <w:bCs/>
          <w:kern w:val="0"/>
          <w:lang w:val="ru-RU"/>
          <w14:ligatures w14:val="none"/>
        </w:rPr>
        <w:t xml:space="preserve"> </w:t>
      </w:r>
      <w:proofErr w:type="spellStart"/>
      <w:r w:rsidRPr="00BF4A57">
        <w:rPr>
          <w:rFonts w:ascii="Calibri" w:eastAsia="Calibri" w:hAnsi="Calibri" w:cs="Times New Roman"/>
          <w:b/>
          <w:bCs/>
          <w:kern w:val="0"/>
          <w14:ligatures w14:val="none"/>
        </w:rPr>
        <w:t>BioEx</w:t>
      </w:r>
      <w:proofErr w:type="spellEnd"/>
      <w:r w:rsidRPr="00BF4A57">
        <w:rPr>
          <w:rFonts w:ascii="Calibri" w:eastAsia="Calibri" w:hAnsi="Calibri" w:cs="Times New Roman"/>
          <w:b/>
          <w:bCs/>
          <w:kern w:val="0"/>
          <w:lang w:val="ru-RU"/>
          <w14:ligatures w14:val="none"/>
        </w:rPr>
        <w:t xml:space="preserve"> </w:t>
      </w:r>
      <w:r w:rsidRPr="00BF4A57">
        <w:rPr>
          <w:rFonts w:ascii="Calibri" w:eastAsia="Calibri" w:hAnsi="Calibri" w:cs="Times New Roman"/>
          <w:b/>
          <w:bCs/>
          <w:kern w:val="0"/>
          <w14:ligatures w14:val="none"/>
        </w:rPr>
        <w:t>Concentrated</w:t>
      </w:r>
      <w:r w:rsidRPr="00BF4A57">
        <w:rPr>
          <w:rFonts w:ascii="Calibri" w:eastAsia="Calibri" w:hAnsi="Calibri" w:cs="Times New Roman"/>
          <w:b/>
          <w:bCs/>
          <w:kern w:val="0"/>
          <w:lang w:val="ru-RU"/>
          <w14:ligatures w14:val="none"/>
        </w:rPr>
        <w:t xml:space="preserve"> </w:t>
      </w:r>
      <w:r w:rsidRPr="00BF4A57">
        <w:rPr>
          <w:rFonts w:ascii="Calibri" w:eastAsia="Calibri" w:hAnsi="Calibri" w:cs="Times New Roman"/>
          <w:b/>
          <w:bCs/>
          <w:kern w:val="0"/>
          <w14:ligatures w14:val="none"/>
        </w:rPr>
        <w:t>Gel</w:t>
      </w:r>
      <w:r w:rsidRPr="00BF4A57">
        <w:rPr>
          <w:rFonts w:ascii="Calibri" w:eastAsia="Calibri" w:hAnsi="Calibri" w:cs="Times New Roman"/>
          <w:b/>
          <w:bCs/>
          <w:kern w:val="0"/>
          <w:lang w:val="ru-RU"/>
          <w14:ligatures w14:val="none"/>
        </w:rPr>
        <w:t xml:space="preserve"> </w:t>
      </w:r>
      <w:r w:rsidRPr="00BF4A57">
        <w:rPr>
          <w:rFonts w:ascii="Calibri" w:eastAsia="Calibri" w:hAnsi="Calibri" w:cs="Times New Roman"/>
          <w:b/>
          <w:bCs/>
          <w:kern w:val="0"/>
          <w14:ligatures w14:val="none"/>
        </w:rPr>
        <w:t>Refill</w:t>
      </w:r>
    </w:p>
    <w:p w14:paraId="61706703" w14:textId="77777777" w:rsidR="00BF4A57" w:rsidRPr="00BF4A57" w:rsidRDefault="00BF4A57" w:rsidP="00BF4A57">
      <w:pPr>
        <w:spacing w:after="0" w:line="256" w:lineRule="auto"/>
        <w:rPr>
          <w:rFonts w:ascii="Calibri" w:eastAsia="Calibri" w:hAnsi="Calibri" w:cs="Times New Roman"/>
          <w:b/>
          <w:bCs/>
          <w:kern w:val="0"/>
          <w:sz w:val="12"/>
          <w:szCs w:val="12"/>
          <w:lang w:val="ru-RU"/>
          <w14:ligatures w14:val="none"/>
        </w:rPr>
      </w:pPr>
    </w:p>
    <w:p w14:paraId="302CB6BB" w14:textId="77777777" w:rsidR="00BF4A57" w:rsidRPr="00BF4A57" w:rsidRDefault="00BF4A57" w:rsidP="00BF4A57">
      <w:pPr>
        <w:spacing w:after="0" w:line="256" w:lineRule="auto"/>
        <w:jc w:val="both"/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</w:pPr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Высокоэффективный концентрированный гель КАО </w:t>
      </w:r>
      <w:proofErr w:type="spellStart"/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>Attack</w:t>
      </w:r>
      <w:proofErr w:type="spellEnd"/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 </w:t>
      </w:r>
      <w:proofErr w:type="spellStart"/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>BioEx</w:t>
      </w:r>
      <w:proofErr w:type="spellEnd"/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 </w:t>
      </w:r>
      <w:proofErr w:type="spellStart"/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>Gel</w:t>
      </w:r>
      <w:proofErr w:type="spellEnd"/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 предназначен для глубокой стирки изделий из хлопка, льна и синтетических волокон. Технология удаления неприятных запахов за счёт ЕХ-блокатора и глубокого проникновения в волокна ткани. Гель нейтрализует стойкие неприятные запахи (пота, тела, мочи, носков, затхлости, сырости и пр.) и отстирывает различные загрязнения (в т.ч. пищевые пятна, следы от кожного жира и пота). Неприятные запахи, впитавшиеся в волокна ткани, не маскируются ароматом, а полностью удаляются при стирке благодаря EX-блокатору. Гель содержит флуоресцентный отбеливатель. Подходит для белых тканей, а также для белья с устойчивыми красителями. С ярким выраженным ароматом свежей травы и мяты.</w:t>
      </w:r>
    </w:p>
    <w:p w14:paraId="3E6AF934" w14:textId="77777777" w:rsidR="00BF4A57" w:rsidRPr="00BF4A57" w:rsidRDefault="00BF4A57" w:rsidP="00BF4A57">
      <w:pPr>
        <w:spacing w:after="0" w:line="256" w:lineRule="auto"/>
        <w:jc w:val="both"/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</w:pPr>
      <w:r w:rsidRPr="00BF4A57">
        <w:rPr>
          <w:rFonts w:ascii="Calibri" w:eastAsia="Calibri" w:hAnsi="Calibri" w:cs="Times New Roman"/>
          <w:b/>
          <w:bCs/>
          <w:kern w:val="0"/>
          <w:sz w:val="18"/>
          <w:szCs w:val="18"/>
          <w:lang w:val="ru-RU"/>
          <w14:ligatures w14:val="none"/>
        </w:rPr>
        <w:t>Состав:</w:t>
      </w:r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 ПАВ [23% высшие спирты (</w:t>
      </w:r>
      <w:proofErr w:type="spellStart"/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>неионные</w:t>
      </w:r>
      <w:proofErr w:type="spellEnd"/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)], стабилизатор, щелочной компонент, регулятор рН, ферменты, флуоресцентный отбеливатель, отдушка. </w:t>
      </w:r>
      <w:r w:rsidRPr="00BF4A57">
        <w:rPr>
          <w:rFonts w:ascii="Calibri" w:eastAsia="Calibri" w:hAnsi="Calibri" w:cs="Times New Roman"/>
          <w:b/>
          <w:bCs/>
          <w:kern w:val="0"/>
          <w:sz w:val="18"/>
          <w:szCs w:val="18"/>
          <w:lang w:val="ru-RU"/>
          <w14:ligatures w14:val="none"/>
        </w:rPr>
        <w:t>Страна производства:</w:t>
      </w:r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 Япония. </w:t>
      </w:r>
      <w:r w:rsidRPr="00BF4A57">
        <w:rPr>
          <w:rFonts w:ascii="Calibri" w:eastAsia="Calibri" w:hAnsi="Calibri" w:cs="Times New Roman"/>
          <w:b/>
          <w:bCs/>
          <w:kern w:val="0"/>
          <w:sz w:val="18"/>
          <w:szCs w:val="18"/>
          <w:lang w:val="ru-RU"/>
          <w14:ligatures w14:val="none"/>
        </w:rPr>
        <w:t>Изготовитель:</w:t>
      </w:r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 «Као Corporation», Япония, 14-10, </w:t>
      </w:r>
      <w:proofErr w:type="spellStart"/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>Nihonbashi</w:t>
      </w:r>
      <w:proofErr w:type="spellEnd"/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 Kayabacho1-Chome, </w:t>
      </w:r>
      <w:proofErr w:type="spellStart"/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>Chuo-ku</w:t>
      </w:r>
      <w:proofErr w:type="spellEnd"/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 Tokyo 103-8210, Japan. </w:t>
      </w:r>
      <w:r w:rsidRPr="00BF4A57">
        <w:rPr>
          <w:rFonts w:ascii="Calibri" w:eastAsia="Calibri" w:hAnsi="Calibri" w:cs="Times New Roman"/>
          <w:b/>
          <w:bCs/>
          <w:kern w:val="0"/>
          <w:sz w:val="18"/>
          <w:szCs w:val="18"/>
          <w:lang w:val="ru-RU"/>
          <w14:ligatures w14:val="none"/>
        </w:rPr>
        <w:t>Импортер в России:</w:t>
      </w:r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 ООО «ЮЛЛО», Россия, 127018, г. Москва, улица </w:t>
      </w:r>
      <w:proofErr w:type="spellStart"/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>Новодмитровская</w:t>
      </w:r>
      <w:proofErr w:type="spellEnd"/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 д.2, корп. 1А, пом. 79.</w:t>
      </w:r>
    </w:p>
    <w:p w14:paraId="28E70E7E" w14:textId="77777777" w:rsidR="00BF4A57" w:rsidRPr="00BF4A57" w:rsidRDefault="00BF4A57" w:rsidP="00BF4A57">
      <w:pPr>
        <w:spacing w:after="0" w:line="256" w:lineRule="auto"/>
        <w:rPr>
          <w:rFonts w:ascii="Calibri" w:eastAsia="Calibri" w:hAnsi="Calibri" w:cs="Times New Roman"/>
          <w:kern w:val="0"/>
          <w:sz w:val="18"/>
          <w:szCs w:val="18"/>
          <w:lang w:val="uk-UA"/>
          <w14:ligatures w14:val="none"/>
        </w:rPr>
      </w:pPr>
    </w:p>
    <w:p w14:paraId="4323C001" w14:textId="77777777" w:rsidR="00BF4A57" w:rsidRPr="00BF4A57" w:rsidRDefault="00BF4A57" w:rsidP="00BF4A57">
      <w:pPr>
        <w:spacing w:after="0" w:line="256" w:lineRule="auto"/>
        <w:rPr>
          <w:rFonts w:ascii="Calibri" w:eastAsia="Calibri" w:hAnsi="Calibri" w:cs="Times New Roman"/>
          <w:b/>
          <w:bCs/>
          <w:kern w:val="0"/>
          <w:sz w:val="18"/>
          <w:szCs w:val="18"/>
          <w:lang w:val="ru-RU"/>
          <w14:ligatures w14:val="none"/>
        </w:rPr>
      </w:pPr>
      <w:r w:rsidRPr="00BF4A57">
        <w:rPr>
          <w:rFonts w:ascii="Calibri" w:eastAsia="Calibri" w:hAnsi="Calibri" w:cs="Times New Roman"/>
          <w:b/>
          <w:bCs/>
          <w:kern w:val="0"/>
          <w:sz w:val="18"/>
          <w:szCs w:val="18"/>
          <w:lang w:val="ru-RU"/>
          <w14:ligatures w14:val="none"/>
        </w:rPr>
        <w:t>Объем:</w:t>
      </w:r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 указан на лицевой стороне упаковки.</w:t>
      </w:r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ab/>
      </w:r>
    </w:p>
    <w:p w14:paraId="4D89C419" w14:textId="77777777" w:rsidR="00BF4A57" w:rsidRPr="00BF4A57" w:rsidRDefault="00BF4A57" w:rsidP="00BF4A57">
      <w:pPr>
        <w:spacing w:after="0" w:line="256" w:lineRule="auto"/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</w:pPr>
      <w:r w:rsidRPr="00BF4A57">
        <w:rPr>
          <w:rFonts w:ascii="Calibri" w:eastAsia="Calibri" w:hAnsi="Calibri" w:cs="Times New Roman"/>
          <w:b/>
          <w:bCs/>
          <w:kern w:val="0"/>
          <w:sz w:val="18"/>
          <w:szCs w:val="18"/>
          <w:lang w:val="ru-RU"/>
          <w14:ligatures w14:val="none"/>
        </w:rPr>
        <w:t>Срок годности:</w:t>
      </w:r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 3 года                     </w:t>
      </w:r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ab/>
        <w:t xml:space="preserve">                               </w:t>
      </w:r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ab/>
      </w:r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ab/>
      </w:r>
      <w:r w:rsidRPr="00BF4A57">
        <w:rPr>
          <w:rFonts w:ascii="Calibri" w:eastAsia="Calibri" w:hAnsi="Calibri" w:cs="Times New Roman"/>
          <w:kern w:val="0"/>
          <w:sz w:val="22"/>
          <w:szCs w:val="22"/>
          <w:lang w:val="ru-RU"/>
          <w14:ligatures w14:val="none"/>
        </w:rPr>
        <w:t xml:space="preserve">                                                                    </w:t>
      </w:r>
      <w:r w:rsidRPr="00BF4A57">
        <w:rPr>
          <w:rFonts w:ascii="Calibri" w:eastAsia="Calibri" w:hAnsi="Calibri" w:cs="Times New Roman"/>
          <w:b/>
          <w:bCs/>
          <w:kern w:val="0"/>
          <w:sz w:val="18"/>
          <w:szCs w:val="18"/>
          <w:lang w:val="ru-RU"/>
          <w14:ligatures w14:val="none"/>
        </w:rPr>
        <w:t>4901301455062</w:t>
      </w:r>
    </w:p>
    <w:p w14:paraId="3934D5D7" w14:textId="1B65C0E5" w:rsidR="00BF4A57" w:rsidRPr="00BF4A57" w:rsidRDefault="00BF4A57" w:rsidP="00BF4A57">
      <w:pPr>
        <w:spacing w:after="0" w:line="256" w:lineRule="auto"/>
        <w:rPr>
          <w:rFonts w:ascii="Calibri" w:eastAsia="Calibri" w:hAnsi="Calibri" w:cs="Times New Roman"/>
          <w:b/>
          <w:bCs/>
          <w:kern w:val="0"/>
          <w:sz w:val="18"/>
          <w:szCs w:val="18"/>
          <w:lang w:val="ru-RU"/>
          <w14:ligatures w14:val="none"/>
        </w:rPr>
      </w:pPr>
      <w:r w:rsidRPr="00BF4A57">
        <w:rPr>
          <w:rFonts w:ascii="Calibri" w:eastAsia="Calibri" w:hAnsi="Calibri" w:cs="Times New Roman"/>
          <w:noProof/>
          <w:kern w:val="0"/>
          <w:sz w:val="22"/>
          <w:szCs w:val="22"/>
          <w:lang w:val="ru-RU"/>
          <w14:ligatures w14:val="none"/>
        </w:rPr>
        <w:drawing>
          <wp:anchor distT="0" distB="0" distL="114300" distR="114300" simplePos="0" relativeHeight="251659264" behindDoc="1" locked="0" layoutInCell="1" allowOverlap="1" wp14:anchorId="75AEF539" wp14:editId="7A7620A3">
            <wp:simplePos x="0" y="0"/>
            <wp:positionH relativeFrom="margin">
              <wp:align>right</wp:align>
            </wp:positionH>
            <wp:positionV relativeFrom="paragraph">
              <wp:posOffset>46990</wp:posOffset>
            </wp:positionV>
            <wp:extent cx="610870" cy="574675"/>
            <wp:effectExtent l="0" t="0" r="0" b="0"/>
            <wp:wrapNone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" cy="57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A57">
        <w:rPr>
          <w:rFonts w:ascii="Calibri" w:eastAsia="Calibri" w:hAnsi="Calibri" w:cs="Times New Roman"/>
          <w:noProof/>
          <w:kern w:val="0"/>
          <w:sz w:val="22"/>
          <w:szCs w:val="22"/>
          <w:lang w:val="ru-RU"/>
          <w14:ligatures w14:val="none"/>
        </w:rPr>
        <w:drawing>
          <wp:anchor distT="0" distB="0" distL="114300" distR="114300" simplePos="0" relativeHeight="251660288" behindDoc="0" locked="0" layoutInCell="1" allowOverlap="1" wp14:anchorId="001782E5" wp14:editId="5B7E975D">
            <wp:simplePos x="0" y="0"/>
            <wp:positionH relativeFrom="column">
              <wp:posOffset>5050155</wp:posOffset>
            </wp:positionH>
            <wp:positionV relativeFrom="paragraph">
              <wp:posOffset>96520</wp:posOffset>
            </wp:positionV>
            <wp:extent cx="564515" cy="564515"/>
            <wp:effectExtent l="0" t="0" r="6985" b="6985"/>
            <wp:wrapThrough wrapText="bothSides">
              <wp:wrapPolygon edited="0">
                <wp:start x="0" y="0"/>
                <wp:lineTo x="0" y="21138"/>
                <wp:lineTo x="21138" y="21138"/>
                <wp:lineTo x="21138" y="0"/>
                <wp:lineTo x="0" y="0"/>
              </wp:wrapPolygon>
            </wp:wrapThrough>
            <wp:docPr id="5" name="Picture 6" descr="Plastic #4: LDPE | Recyclopedia.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stic #4: LDPE | Recyclopedia.s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56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4A57">
        <w:rPr>
          <w:rFonts w:ascii="Calibri" w:eastAsia="Calibri" w:hAnsi="Calibri" w:cs="Times New Roman"/>
          <w:b/>
          <w:bCs/>
          <w:kern w:val="0"/>
          <w:sz w:val="18"/>
          <w:szCs w:val="18"/>
          <w:lang w:val="ru-RU"/>
          <w14:ligatures w14:val="none"/>
        </w:rPr>
        <w:t>Дата изготовления:</w:t>
      </w:r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 указана на упаковке.</w:t>
      </w:r>
    </w:p>
    <w:p w14:paraId="3AFC5C04" w14:textId="77777777" w:rsidR="00BF4A57" w:rsidRPr="00BF4A57" w:rsidRDefault="00BF4A57" w:rsidP="00BF4A57">
      <w:pPr>
        <w:spacing w:after="0" w:line="256" w:lineRule="auto"/>
        <w:ind w:right="-22"/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</w:pPr>
      <w:r w:rsidRPr="00BF4A57"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  <w:t xml:space="preserve">Информация о продукте: </w:t>
      </w:r>
      <w:hyperlink r:id="rId6" w:history="1">
        <w:r w:rsidRPr="00BF4A57">
          <w:rPr>
            <w:rFonts w:ascii="Calibri" w:eastAsia="Calibri" w:hAnsi="Calibri" w:cs="Times New Roman"/>
            <w:color w:val="0563C1"/>
            <w:kern w:val="0"/>
            <w:sz w:val="18"/>
            <w:szCs w:val="18"/>
            <w:u w:val="single"/>
            <w:lang w:val="ru-RU"/>
            <w14:ligatures w14:val="none"/>
          </w:rPr>
          <w:t>www.kao.co.jp/attack</w:t>
        </w:r>
      </w:hyperlink>
    </w:p>
    <w:p w14:paraId="7E62E728" w14:textId="77777777" w:rsidR="00BF4A57" w:rsidRPr="00BF4A57" w:rsidRDefault="00BF4A57" w:rsidP="00BF4A57">
      <w:pPr>
        <w:spacing w:after="0" w:line="256" w:lineRule="auto"/>
        <w:ind w:right="-22"/>
        <w:rPr>
          <w:rFonts w:ascii="Calibri" w:eastAsia="Calibri" w:hAnsi="Calibri" w:cs="Times New Roman"/>
          <w:kern w:val="0"/>
          <w:sz w:val="18"/>
          <w:szCs w:val="18"/>
          <w:lang w:val="ru-RU"/>
          <w14:ligatures w14:val="none"/>
        </w:rPr>
      </w:pPr>
    </w:p>
    <w:p w14:paraId="334AE457" w14:textId="77777777" w:rsidR="00BF4A57" w:rsidRPr="00BF4A57" w:rsidRDefault="00BF4A57" w:rsidP="00BF4A57">
      <w:pPr>
        <w:spacing w:after="0" w:line="256" w:lineRule="auto"/>
        <w:ind w:right="-22"/>
        <w:rPr>
          <w:rFonts w:ascii="Calibri" w:eastAsia="Calibri" w:hAnsi="Calibri" w:cs="Times New Roman"/>
          <w:b/>
          <w:bCs/>
          <w:kern w:val="0"/>
          <w:sz w:val="22"/>
          <w:szCs w:val="22"/>
          <w:lang w:val="ru-RU"/>
          <w14:ligatures w14:val="none"/>
        </w:rPr>
      </w:pPr>
      <w:r w:rsidRPr="00BF4A57">
        <w:rPr>
          <w:rFonts w:ascii="Calibri" w:eastAsia="Calibri" w:hAnsi="Calibri" w:cs="Times New Roman"/>
          <w:b/>
          <w:bCs/>
          <w:kern w:val="0"/>
          <w:sz w:val="22"/>
          <w:szCs w:val="22"/>
          <w:lang w:val="ru-RU"/>
          <w14:ligatures w14:val="none"/>
        </w:rPr>
        <w:t>Сделано в Японии</w:t>
      </w:r>
    </w:p>
    <w:p w14:paraId="5B26AC5B" w14:textId="77777777" w:rsidR="00BF4A57" w:rsidRPr="00BF4A57" w:rsidRDefault="00BF4A57" w:rsidP="00BF4A57">
      <w:pPr>
        <w:spacing w:after="0" w:line="256" w:lineRule="auto"/>
        <w:ind w:right="-22"/>
        <w:rPr>
          <w:rFonts w:ascii="Calibri" w:eastAsia="Calibri" w:hAnsi="Calibri" w:cs="Times New Roman"/>
          <w:b/>
          <w:bCs/>
          <w:kern w:val="0"/>
          <w:sz w:val="22"/>
          <w:szCs w:val="22"/>
          <w:lang w:val="ru-RU"/>
          <w14:ligatures w14:val="none"/>
        </w:rPr>
      </w:pPr>
    </w:p>
    <w:p w14:paraId="435D1DD8" w14:textId="77777777" w:rsidR="00EB20A5" w:rsidRDefault="00EB20A5"/>
    <w:sectPr w:rsidR="00EB20A5" w:rsidSect="00BF4A57">
      <w:pgSz w:w="12240" w:h="15840"/>
      <w:pgMar w:top="1440" w:right="1183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57"/>
    <w:rsid w:val="00315163"/>
    <w:rsid w:val="00A702D5"/>
    <w:rsid w:val="00BF4A57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F850"/>
  <w15:chartTrackingRefBased/>
  <w15:docId w15:val="{F9BB702F-15C0-4890-9B12-841C2A48C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A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A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7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ao.co.jp/attack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1</cp:revision>
  <dcterms:created xsi:type="dcterms:W3CDTF">2025-11-11T00:25:00Z</dcterms:created>
  <dcterms:modified xsi:type="dcterms:W3CDTF">2025-11-11T00:26:00Z</dcterms:modified>
</cp:coreProperties>
</file>