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45E" w:rsidRDefault="00000000" w14:paraId="348F242E" w14:textId="77777777">
      <w:pPr>
        <w:pStyle w:val="Title"/>
      </w:pPr>
      <w:r>
        <w:rPr>
          <w:rFonts w:ascii="Arial" w:hAnsi="Arial"/>
          <w:sz w:val="52"/>
        </w:rPr>
        <w:t>qTest Consolidation</w:t>
      </w:r>
    </w:p>
    <w:p w:rsidR="009E245E" w:rsidRDefault="00000000" w14:paraId="2CF222F9" w14:textId="723134BF">
      <w:pPr>
        <w:pStyle w:val="Heading1"/>
      </w:pPr>
      <w:r>
        <w:t xml:space="preserve">1. </w:t>
      </w:r>
      <w:r w:rsidR="00163A17">
        <w:t>Overview</w:t>
      </w:r>
    </w:p>
    <w:p w:rsidR="009E245E" w:rsidRDefault="00000000" w14:paraId="603485CB" w14:textId="77777777">
      <w:r>
        <w:t>This document provides a simplified status view of the main work packages for transferring qTest information from HS qTest into HCSC qTest. It intentionally keeps the status matrix at a high level; detailed technical activities, dependencies, risks, ownership, and implementation tasks are maintained in the Technical Plan, RAID log, RACI matrix, and Jira.</w:t>
      </w:r>
    </w:p>
    <w:p w:rsidR="009E245E" w:rsidRDefault="00000000" w14:paraId="59FDA6B2" w14:textId="77777777">
      <w:pPr>
        <w:pStyle w:val="Heading1"/>
      </w:pPr>
      <w:r>
        <w:t>2. Scope and Fixed Approach</w:t>
      </w:r>
    </w:p>
    <w:p w:rsidR="009E245E" w:rsidRDefault="00000000" w14:paraId="72F0CE5B" w14:textId="77777777">
      <w:r>
        <w:t>The only available transfer approach is to export information from HS qTest into portable files and then import that information separately into HCSC qTest. There is no direct connectivity between the two qTest platforms.</w:t>
      </w:r>
    </w:p>
    <w:p w:rsidR="009E245E" w:rsidRDefault="00000000" w14:paraId="1B297524" w14:textId="77777777">
      <w:pPr>
        <w:pStyle w:val="ListBullet"/>
      </w:pPr>
      <w:r>
        <w:t>Discovery / Assessment is a separate phase and has already produced reusable outputs through existing scripts.</w:t>
      </w:r>
    </w:p>
    <w:p w:rsidR="009E245E" w:rsidRDefault="00000000" w14:paraId="207FB820" w14:textId="77777777">
      <w:pPr>
        <w:pStyle w:val="ListBullet"/>
      </w:pPr>
      <w:r>
        <w:t>Discovery outcomes are used to define the POC scope and remain inputs for later full-scope planning.</w:t>
      </w:r>
    </w:p>
    <w:p w:rsidR="009E245E" w:rsidRDefault="00000000" w14:paraId="5EC7797E" w14:textId="77777777">
      <w:pPr>
        <w:pStyle w:val="ListBullet"/>
      </w:pPr>
      <w:r>
        <w:t>The POC validates a reduced but representative set of related qTest elements.</w:t>
      </w:r>
    </w:p>
    <w:p w:rsidR="009E245E" w:rsidRDefault="00000000" w14:paraId="258CB6C2" w14:textId="77777777">
      <w:pPr>
        <w:pStyle w:val="ListBullet"/>
      </w:pPr>
      <w:r>
        <w:t>Jira mappings remain external and configurable because target Jira projects may change during the project.</w:t>
      </w:r>
    </w:p>
    <w:p w:rsidR="009E245E" w:rsidRDefault="00000000" w14:paraId="224BFE1B" w14:textId="77777777">
      <w:pPr>
        <w:pStyle w:val="ListBullet"/>
      </w:pPr>
      <w:r>
        <w:t>Detailed items such as attachments, users, custom fields, relationships, execution history, API compatibility, and mappings are tracked within the relevant high-level element rather than as separate migration elements.</w:t>
      </w:r>
    </w:p>
    <w:p w:rsidR="009E245E" w:rsidRDefault="00000000" w14:paraId="58600C2D" w14:textId="77777777">
      <w:pPr>
        <w:pStyle w:val="Heading1"/>
      </w:pPr>
      <w:r>
        <w:t>3. Status Definitions</w:t>
      </w:r>
    </w:p>
    <w:tbl>
      <w:tblPr>
        <w:tblStyle w:val="TableGrid"/>
        <w:tblW w:w="0" w:type="auto"/>
        <w:jc w:val="center"/>
        <w:tblLook w:val="04A0" w:firstRow="1" w:lastRow="0" w:firstColumn="1" w:lastColumn="0" w:noHBand="0" w:noVBand="1"/>
      </w:tblPr>
      <w:tblGrid>
        <w:gridCol w:w="1953"/>
        <w:gridCol w:w="8487"/>
      </w:tblGrid>
      <w:tr w:rsidR="009E245E" w14:paraId="0AC630C2" w14:textId="77777777">
        <w:trPr>
          <w:tblHeader/>
          <w:jc w:val="center"/>
        </w:trPr>
        <w:tc>
          <w:tcPr>
            <w:tcW w:w="2016" w:type="dxa"/>
            <w:shd w:val="clear" w:color="auto" w:fill="1F4E78"/>
            <w:vAlign w:val="center"/>
          </w:tcPr>
          <w:p w:rsidR="009E245E" w:rsidRDefault="00000000" w14:paraId="77C0074A" w14:textId="77777777">
            <w:r>
              <w:rPr>
                <w:b/>
                <w:color w:val="FFFFFF"/>
                <w:sz w:val="17"/>
              </w:rPr>
              <w:t>Status</w:t>
            </w:r>
          </w:p>
        </w:tc>
        <w:tc>
          <w:tcPr>
            <w:tcW w:w="8928" w:type="dxa"/>
            <w:shd w:val="clear" w:color="auto" w:fill="1F4E78"/>
            <w:vAlign w:val="center"/>
          </w:tcPr>
          <w:p w:rsidR="009E245E" w:rsidRDefault="00000000" w14:paraId="1CE4A622" w14:textId="77777777">
            <w:r>
              <w:rPr>
                <w:b/>
                <w:color w:val="FFFFFF"/>
                <w:sz w:val="17"/>
              </w:rPr>
              <w:t>Meaning</w:t>
            </w:r>
          </w:p>
        </w:tc>
      </w:tr>
      <w:tr w:rsidR="009E245E" w14:paraId="7B2D3ADC" w14:textId="77777777">
        <w:trPr>
          <w:jc w:val="center"/>
        </w:trPr>
        <w:tc>
          <w:tcPr>
            <w:tcW w:w="2016" w:type="dxa"/>
          </w:tcPr>
          <w:p w:rsidR="009E245E" w:rsidRDefault="00000000" w14:paraId="7049441C" w14:textId="77777777">
            <w:r>
              <w:rPr>
                <w:sz w:val="17"/>
              </w:rPr>
              <w:t>Complete</w:t>
            </w:r>
          </w:p>
        </w:tc>
        <w:tc>
          <w:tcPr>
            <w:tcW w:w="8928" w:type="dxa"/>
          </w:tcPr>
          <w:p w:rsidR="009E245E" w:rsidRDefault="00000000" w14:paraId="45C6EADF" w14:textId="77777777">
            <w:r>
              <w:rPr>
                <w:sz w:val="17"/>
              </w:rPr>
              <w:t>The work package has been completed and its required output/evidence is available.</w:t>
            </w:r>
          </w:p>
        </w:tc>
      </w:tr>
      <w:tr w:rsidR="009E245E" w14:paraId="2B6B8D29" w14:textId="77777777">
        <w:trPr>
          <w:jc w:val="center"/>
        </w:trPr>
        <w:tc>
          <w:tcPr>
            <w:tcW w:w="2016" w:type="dxa"/>
          </w:tcPr>
          <w:p w:rsidR="009E245E" w:rsidRDefault="00000000" w14:paraId="1137FF90" w14:textId="77777777">
            <w:r>
              <w:rPr>
                <w:sz w:val="17"/>
              </w:rPr>
              <w:t>In Progress</w:t>
            </w:r>
          </w:p>
        </w:tc>
        <w:tc>
          <w:tcPr>
            <w:tcW w:w="8928" w:type="dxa"/>
          </w:tcPr>
          <w:p w:rsidR="009E245E" w:rsidRDefault="00000000" w14:paraId="2C53F1AF" w14:textId="77777777">
            <w:r>
              <w:rPr>
                <w:sz w:val="17"/>
              </w:rPr>
              <w:t>Work is actively underway.</w:t>
            </w:r>
          </w:p>
        </w:tc>
      </w:tr>
      <w:tr w:rsidR="009E245E" w14:paraId="245BA990" w14:textId="77777777">
        <w:trPr>
          <w:jc w:val="center"/>
        </w:trPr>
        <w:tc>
          <w:tcPr>
            <w:tcW w:w="2016" w:type="dxa"/>
          </w:tcPr>
          <w:p w:rsidR="009E245E" w:rsidRDefault="00000000" w14:paraId="5813156A" w14:textId="77777777">
            <w:r>
              <w:rPr>
                <w:sz w:val="17"/>
              </w:rPr>
              <w:t>Open</w:t>
            </w:r>
          </w:p>
        </w:tc>
        <w:tc>
          <w:tcPr>
            <w:tcW w:w="8928" w:type="dxa"/>
          </w:tcPr>
          <w:p w:rsidR="009E245E" w:rsidRDefault="00000000" w14:paraId="6F297433" w14:textId="77777777">
            <w:r>
              <w:rPr>
                <w:sz w:val="17"/>
              </w:rPr>
              <w:t>Required work has been identified but has not yet started or is awaiting readiness.</w:t>
            </w:r>
          </w:p>
        </w:tc>
      </w:tr>
      <w:tr w:rsidR="009E245E" w14:paraId="092F54F2" w14:textId="77777777">
        <w:trPr>
          <w:jc w:val="center"/>
        </w:trPr>
        <w:tc>
          <w:tcPr>
            <w:tcW w:w="2016" w:type="dxa"/>
          </w:tcPr>
          <w:p w:rsidR="009E245E" w:rsidRDefault="00000000" w14:paraId="6B84B57A" w14:textId="77777777">
            <w:r>
              <w:rPr>
                <w:sz w:val="17"/>
              </w:rPr>
              <w:t>Blocked</w:t>
            </w:r>
          </w:p>
        </w:tc>
        <w:tc>
          <w:tcPr>
            <w:tcW w:w="8928" w:type="dxa"/>
          </w:tcPr>
          <w:p w:rsidR="009E245E" w:rsidRDefault="00000000" w14:paraId="5D33040D" w14:textId="77777777">
            <w:r>
              <w:rPr>
                <w:sz w:val="17"/>
              </w:rPr>
              <w:t>Progress cannot continue until a dependency, access, approval, or technical issue is resolved.</w:t>
            </w:r>
          </w:p>
        </w:tc>
      </w:tr>
      <w:tr w:rsidR="009E245E" w14:paraId="664F35A3" w14:textId="77777777">
        <w:trPr>
          <w:jc w:val="center"/>
        </w:trPr>
        <w:tc>
          <w:tcPr>
            <w:tcW w:w="2016" w:type="dxa"/>
          </w:tcPr>
          <w:p w:rsidR="009E245E" w:rsidRDefault="00000000" w14:paraId="77DA82CE" w14:textId="77777777">
            <w:r>
              <w:rPr>
                <w:sz w:val="17"/>
              </w:rPr>
              <w:t>TBD</w:t>
            </w:r>
          </w:p>
        </w:tc>
        <w:tc>
          <w:tcPr>
            <w:tcW w:w="8928" w:type="dxa"/>
          </w:tcPr>
          <w:p w:rsidR="009E245E" w:rsidRDefault="00000000" w14:paraId="14D91033" w14:textId="77777777">
            <w:r>
              <w:rPr>
                <w:sz w:val="17"/>
              </w:rPr>
              <w:t>A detail or decision still requires confirmation.</w:t>
            </w:r>
          </w:p>
        </w:tc>
      </w:tr>
    </w:tbl>
    <w:p w:rsidR="009E245E" w:rsidRDefault="00000000" w14:paraId="07C9A880" w14:textId="77777777">
      <w:pPr>
        <w:pStyle w:val="Heading1"/>
      </w:pPr>
      <w:r>
        <w:t>4. Migration Elements Status Matrix</w:t>
      </w:r>
    </w:p>
    <w:tbl>
      <w:tblPr>
        <w:tblStyle w:val="TableGrid"/>
        <w:tblW w:w="0" w:type="auto"/>
        <w:jc w:val="center"/>
        <w:tblLook w:val="04A0" w:firstRow="1" w:lastRow="0" w:firstColumn="1" w:lastColumn="0" w:noHBand="0" w:noVBand="1"/>
      </w:tblPr>
      <w:tblGrid>
        <w:gridCol w:w="382"/>
        <w:gridCol w:w="1464"/>
        <w:gridCol w:w="1346"/>
        <w:gridCol w:w="844"/>
        <w:gridCol w:w="1146"/>
        <w:gridCol w:w="1750"/>
        <w:gridCol w:w="1864"/>
        <w:gridCol w:w="1644"/>
      </w:tblGrid>
      <w:tr w:rsidR="009E245E" w:rsidTr="484EAA33" w14:paraId="4C2CED5D" w14:textId="77777777">
        <w:trPr>
          <w:tblHeader/>
          <w:jc w:val="center"/>
        </w:trPr>
        <w:tc>
          <w:tcPr>
            <w:tcW w:w="504" w:type="dxa"/>
            <w:shd w:val="clear" w:color="auto" w:fill="1F4E78"/>
            <w:tcMar/>
            <w:vAlign w:val="center"/>
          </w:tcPr>
          <w:p w:rsidR="009E245E" w:rsidRDefault="00000000" w14:paraId="5E51FAC2" w14:textId="77777777">
            <w:r>
              <w:rPr>
                <w:b/>
                <w:color w:val="FFFFFF"/>
                <w:sz w:val="13"/>
              </w:rPr>
              <w:t>#</w:t>
            </w:r>
          </w:p>
        </w:tc>
        <w:tc>
          <w:tcPr>
            <w:tcW w:w="1944" w:type="dxa"/>
            <w:shd w:val="clear" w:color="auto" w:fill="1F4E78"/>
            <w:tcMar/>
            <w:vAlign w:val="center"/>
          </w:tcPr>
          <w:p w:rsidR="009E245E" w:rsidRDefault="00000000" w14:paraId="0A0DD087" w14:textId="77777777">
            <w:r>
              <w:rPr>
                <w:b/>
                <w:color w:val="FFFFFF"/>
                <w:sz w:val="13"/>
              </w:rPr>
              <w:t>Migration Element</w:t>
            </w:r>
          </w:p>
        </w:tc>
        <w:tc>
          <w:tcPr>
            <w:tcW w:w="1656" w:type="dxa"/>
            <w:shd w:val="clear" w:color="auto" w:fill="1F4E78"/>
            <w:tcMar/>
            <w:vAlign w:val="center"/>
          </w:tcPr>
          <w:p w:rsidR="009E245E" w:rsidRDefault="00000000" w14:paraId="4F057BAC" w14:textId="77777777">
            <w:r>
              <w:rPr>
                <w:b/>
                <w:color w:val="FFFFFF"/>
                <w:sz w:val="13"/>
              </w:rPr>
              <w:t>Phase / Delivery Mode</w:t>
            </w:r>
          </w:p>
        </w:tc>
        <w:tc>
          <w:tcPr>
            <w:tcW w:w="936" w:type="dxa"/>
            <w:shd w:val="clear" w:color="auto" w:fill="1F4E78"/>
            <w:tcMar/>
            <w:vAlign w:val="center"/>
          </w:tcPr>
          <w:p w:rsidR="009E245E" w:rsidRDefault="00000000" w14:paraId="20664AE8" w14:textId="77777777">
            <w:r>
              <w:rPr>
                <w:b/>
                <w:color w:val="FFFFFF"/>
                <w:sz w:val="13"/>
              </w:rPr>
              <w:t>Status</w:t>
            </w:r>
          </w:p>
        </w:tc>
        <w:tc>
          <w:tcPr>
            <w:tcW w:w="1656" w:type="dxa"/>
            <w:shd w:val="clear" w:color="auto" w:fill="1F4E78"/>
            <w:tcMar/>
            <w:vAlign w:val="center"/>
          </w:tcPr>
          <w:p w:rsidR="009E245E" w:rsidRDefault="00000000" w14:paraId="0F545C75" w14:textId="77777777">
            <w:r>
              <w:rPr>
                <w:b/>
                <w:color w:val="FFFFFF"/>
                <w:sz w:val="13"/>
              </w:rPr>
              <w:t>Owner</w:t>
            </w:r>
          </w:p>
        </w:tc>
        <w:tc>
          <w:tcPr>
            <w:tcW w:w="2088" w:type="dxa"/>
            <w:shd w:val="clear" w:color="auto" w:fill="1F4E78"/>
            <w:tcMar/>
            <w:vAlign w:val="center"/>
          </w:tcPr>
          <w:p w:rsidR="009E245E" w:rsidRDefault="00000000" w14:paraId="326BB47E" w14:textId="77777777">
            <w:r>
              <w:rPr>
                <w:b/>
                <w:color w:val="FFFFFF"/>
                <w:sz w:val="13"/>
              </w:rPr>
              <w:t>Main Dependency</w:t>
            </w:r>
          </w:p>
        </w:tc>
        <w:tc>
          <w:tcPr>
            <w:tcW w:w="2664" w:type="dxa"/>
            <w:shd w:val="clear" w:color="auto" w:fill="1F4E78"/>
            <w:tcMar/>
            <w:vAlign w:val="center"/>
          </w:tcPr>
          <w:p w:rsidR="009E245E" w:rsidRDefault="00000000" w14:paraId="68F82441" w14:textId="77777777">
            <w:r>
              <w:rPr>
                <w:b/>
                <w:color w:val="FFFFFF"/>
                <w:sz w:val="13"/>
              </w:rPr>
              <w:t>Acceptance Evidence</w:t>
            </w:r>
          </w:p>
        </w:tc>
        <w:tc>
          <w:tcPr>
            <w:tcW w:w="2376" w:type="dxa"/>
            <w:shd w:val="clear" w:color="auto" w:fill="1F4E78"/>
            <w:tcMar/>
            <w:vAlign w:val="center"/>
          </w:tcPr>
          <w:p w:rsidR="009E245E" w:rsidRDefault="00000000" w14:paraId="1293D3B1" w14:textId="77777777">
            <w:r>
              <w:rPr>
                <w:b/>
                <w:color w:val="FFFFFF"/>
                <w:sz w:val="13"/>
              </w:rPr>
              <w:t>Next Action</w:t>
            </w:r>
          </w:p>
        </w:tc>
      </w:tr>
      <w:tr w:rsidR="009E245E" w:rsidTr="484EAA33" w14:paraId="159E2DDF" w14:textId="77777777">
        <w:trPr>
          <w:jc w:val="center"/>
          <w:trHeight w:val="915"/>
        </w:trPr>
        <w:tc>
          <w:tcPr>
            <w:tcW w:w="504" w:type="dxa"/>
            <w:tcMar/>
          </w:tcPr>
          <w:p w:rsidR="009E245E" w:rsidRDefault="00000000" w14:paraId="729AEE3C" w14:textId="77777777">
            <w:r>
              <w:rPr>
                <w:sz w:val="13"/>
              </w:rPr>
              <w:t>1</w:t>
            </w:r>
          </w:p>
        </w:tc>
        <w:tc>
          <w:tcPr>
            <w:tcW w:w="1944" w:type="dxa"/>
            <w:tcMar/>
          </w:tcPr>
          <w:p w:rsidR="009E245E" w:rsidRDefault="00000000" w14:paraId="3CB271C0" w14:textId="77777777">
            <w:r>
              <w:rPr>
                <w:sz w:val="13"/>
              </w:rPr>
              <w:t>Discovery &amp; Source Assessment</w:t>
            </w:r>
          </w:p>
        </w:tc>
        <w:tc>
          <w:tcPr>
            <w:tcW w:w="1656" w:type="dxa"/>
            <w:tcMar/>
          </w:tcPr>
          <w:p w:rsidR="009E245E" w:rsidRDefault="00000000" w14:paraId="24C2B9A1" w14:textId="77777777">
            <w:r>
              <w:rPr>
                <w:sz w:val="13"/>
              </w:rPr>
              <w:t>Assessment / Automated</w:t>
            </w:r>
          </w:p>
        </w:tc>
        <w:tc>
          <w:tcPr>
            <w:tcW w:w="936" w:type="dxa"/>
            <w:tcMar/>
          </w:tcPr>
          <w:p w:rsidR="009E245E" w:rsidRDefault="00000000" w14:paraId="5D581806" w14:textId="77777777">
            <w:r>
              <w:rPr>
                <w:sz w:val="13"/>
              </w:rPr>
              <w:t>Complete</w:t>
            </w:r>
          </w:p>
        </w:tc>
        <w:tc>
          <w:tcPr>
            <w:tcW w:w="1656" w:type="dxa"/>
            <w:tcMar/>
          </w:tcPr>
          <w:p w:rsidR="009E245E" w:rsidRDefault="00000000" w14:paraId="179E8369" w14:textId="77777777">
            <w:r>
              <w:rPr>
                <w:sz w:val="13"/>
              </w:rPr>
              <w:t>ELEKS qTest Migration Team</w:t>
            </w:r>
          </w:p>
        </w:tc>
        <w:tc>
          <w:tcPr>
            <w:tcW w:w="2088" w:type="dxa"/>
            <w:tcMar/>
          </w:tcPr>
          <w:p w:rsidR="009E245E" w:rsidRDefault="00000000" w14:paraId="372415D5" w14:textId="77777777">
            <w:r>
              <w:rPr>
                <w:sz w:val="13"/>
              </w:rPr>
              <w:t>Existing discovery scripts and HS qTest access</w:t>
            </w:r>
          </w:p>
        </w:tc>
        <w:tc>
          <w:tcPr>
            <w:tcW w:w="2664" w:type="dxa"/>
            <w:tcMar/>
          </w:tcPr>
          <w:p w:rsidR="009E245E" w:rsidRDefault="00000000" w14:paraId="7E66592D" w14:textId="77777777">
            <w:r>
              <w:rPr>
                <w:sz w:val="13"/>
              </w:rPr>
              <w:t>Versioned inventory of qTest elements, hierarchy, relationships, configuration, and volumes.</w:t>
            </w:r>
          </w:p>
        </w:tc>
        <w:tc>
          <w:tcPr>
            <w:tcW w:w="2376" w:type="dxa"/>
            <w:tcMar/>
          </w:tcPr>
          <w:p w:rsidR="009E245E" w:rsidRDefault="00000000" w14:paraId="37781A85" w14:textId="77777777">
            <w:r>
              <w:rPr>
                <w:sz w:val="13"/>
              </w:rPr>
              <w:t>Use discovery outcomes as the source baseline for POC scope and future planning.</w:t>
            </w:r>
          </w:p>
        </w:tc>
      </w:tr>
      <w:tr w:rsidR="009E245E" w:rsidTr="484EAA33" w14:paraId="36E63C65" w14:textId="77777777">
        <w:trPr>
          <w:jc w:val="center"/>
        </w:trPr>
        <w:tc>
          <w:tcPr>
            <w:tcW w:w="504" w:type="dxa"/>
            <w:tcMar/>
          </w:tcPr>
          <w:p w:rsidR="009E245E" w:rsidRDefault="00000000" w14:paraId="70527769" w14:textId="77777777">
            <w:r>
              <w:rPr>
                <w:sz w:val="13"/>
              </w:rPr>
              <w:t>2</w:t>
            </w:r>
          </w:p>
        </w:tc>
        <w:tc>
          <w:tcPr>
            <w:tcW w:w="1944" w:type="dxa"/>
            <w:tcMar/>
          </w:tcPr>
          <w:p w:rsidR="009E245E" w:rsidRDefault="00000000" w14:paraId="26BBE837" w14:textId="77777777">
            <w:r>
              <w:rPr>
                <w:sz w:val="13"/>
              </w:rPr>
              <w:t>POC Export Package</w:t>
            </w:r>
          </w:p>
        </w:tc>
        <w:tc>
          <w:tcPr>
            <w:tcW w:w="1656" w:type="dxa"/>
            <w:tcMar/>
          </w:tcPr>
          <w:p w:rsidR="009E245E" w:rsidRDefault="00000000" w14:paraId="11C83D35" w14:textId="77777777">
            <w:r>
              <w:rPr>
                <w:sz w:val="13"/>
              </w:rPr>
              <w:t>POC / Automated</w:t>
            </w:r>
          </w:p>
        </w:tc>
        <w:tc>
          <w:tcPr>
            <w:tcW w:w="936" w:type="dxa"/>
            <w:tcMar/>
          </w:tcPr>
          <w:p w:rsidR="009E245E" w:rsidRDefault="00000000" w14:paraId="49E0C8B6" w14:textId="77777777">
            <w:r>
              <w:rPr>
                <w:sz w:val="13"/>
              </w:rPr>
              <w:t>In Progress</w:t>
            </w:r>
          </w:p>
        </w:tc>
        <w:tc>
          <w:tcPr>
            <w:tcW w:w="1656" w:type="dxa"/>
            <w:tcMar/>
          </w:tcPr>
          <w:p w:rsidR="009E245E" w:rsidRDefault="00000000" w14:paraId="4F80B945" w14:textId="77777777">
            <w:r>
              <w:rPr>
                <w:sz w:val="13"/>
              </w:rPr>
              <w:t>ELEKS qTest Migration Team</w:t>
            </w:r>
          </w:p>
        </w:tc>
        <w:tc>
          <w:tcPr>
            <w:tcW w:w="2088" w:type="dxa"/>
            <w:tcMar/>
          </w:tcPr>
          <w:p w:rsidR="009E245E" w:rsidRDefault="00000000" w14:paraId="18506D07" w14:textId="77777777">
            <w:r>
              <w:rPr>
                <w:sz w:val="13"/>
              </w:rPr>
              <w:t>Discovery outcomes and approved POC scope</w:t>
            </w:r>
          </w:p>
        </w:tc>
        <w:tc>
          <w:tcPr>
            <w:tcW w:w="2664" w:type="dxa"/>
            <w:tcMar/>
          </w:tcPr>
          <w:p w:rsidR="009E245E" w:rsidRDefault="00000000" w14:paraId="60735AAA" w14:textId="77777777">
            <w:r>
              <w:rPr>
                <w:sz w:val="13"/>
              </w:rPr>
              <w:t>Representative HS qTest elements exported into validated JSON/CSV/files with source identifiers and required attachments.</w:t>
            </w:r>
          </w:p>
        </w:tc>
        <w:tc>
          <w:tcPr>
            <w:tcW w:w="2376" w:type="dxa"/>
            <w:tcMar/>
          </w:tcPr>
          <w:p w:rsidR="009E245E" w:rsidRDefault="00000000" w14:paraId="446A23A5" w14:textId="77777777">
            <w:r>
              <w:rPr>
                <w:sz w:val="13"/>
              </w:rPr>
              <w:t>Finalize the reduced POC scope and generate the controlled export package.</w:t>
            </w:r>
          </w:p>
        </w:tc>
      </w:tr>
      <w:tr w:rsidR="009E245E" w:rsidTr="484EAA33" w14:paraId="28B63D0E" w14:textId="77777777">
        <w:trPr>
          <w:jc w:val="center"/>
        </w:trPr>
        <w:tc>
          <w:tcPr>
            <w:tcW w:w="504" w:type="dxa"/>
            <w:tcMar/>
          </w:tcPr>
          <w:p w:rsidR="009E245E" w:rsidRDefault="00000000" w14:paraId="39A7C529" w14:textId="77777777">
            <w:r>
              <w:rPr>
                <w:sz w:val="13"/>
              </w:rPr>
              <w:t>3</w:t>
            </w:r>
          </w:p>
        </w:tc>
        <w:tc>
          <w:tcPr>
            <w:tcW w:w="1944" w:type="dxa"/>
            <w:tcMar/>
          </w:tcPr>
          <w:p w:rsidR="009E245E" w:rsidRDefault="00000000" w14:paraId="744380E5" w14:textId="77777777">
            <w:r>
              <w:rPr>
                <w:sz w:val="13"/>
              </w:rPr>
              <w:t>POC Import &amp; Transformation</w:t>
            </w:r>
          </w:p>
        </w:tc>
        <w:tc>
          <w:tcPr>
            <w:tcW w:w="1656" w:type="dxa"/>
            <w:tcMar/>
          </w:tcPr>
          <w:p w:rsidR="009E245E" w:rsidRDefault="00000000" w14:paraId="5CB4CA93" w14:textId="77777777">
            <w:r>
              <w:rPr>
                <w:sz w:val="13"/>
              </w:rPr>
              <w:t>POC / Automated + Mapping</w:t>
            </w:r>
          </w:p>
        </w:tc>
        <w:tc>
          <w:tcPr>
            <w:tcW w:w="936" w:type="dxa"/>
            <w:tcMar/>
          </w:tcPr>
          <w:p w:rsidR="009E245E" w:rsidRDefault="00000000" w14:paraId="1ECC4D22" w14:textId="77777777">
            <w:r>
              <w:rPr>
                <w:sz w:val="13"/>
              </w:rPr>
              <w:t>Open</w:t>
            </w:r>
          </w:p>
        </w:tc>
        <w:tc>
          <w:tcPr>
            <w:tcW w:w="1656" w:type="dxa"/>
            <w:tcMar/>
          </w:tcPr>
          <w:p w:rsidR="009E245E" w:rsidRDefault="00000000" w14:paraId="1EB7E220" w14:textId="77777777">
            <w:r>
              <w:rPr>
                <w:sz w:val="13"/>
              </w:rPr>
              <w:t>ELEKS qTest Migration Team</w:t>
            </w:r>
          </w:p>
        </w:tc>
        <w:tc>
          <w:tcPr>
            <w:tcW w:w="2088" w:type="dxa"/>
            <w:tcMar/>
          </w:tcPr>
          <w:p w:rsidR="009E245E" w:rsidRDefault="00000000" w14:paraId="0F6AB820" w14:textId="77777777">
            <w:r>
              <w:rPr>
                <w:sz w:val="13"/>
              </w:rPr>
              <w:t>HCSC test project, API access, compatibility assessment, field/user/Jira mappings</w:t>
            </w:r>
          </w:p>
        </w:tc>
        <w:tc>
          <w:tcPr>
            <w:tcW w:w="2664" w:type="dxa"/>
            <w:tcMar/>
          </w:tcPr>
          <w:p w:rsidR="009E245E" w:rsidRDefault="00000000" w14:paraId="0C265694" w14:textId="77777777">
            <w:r>
              <w:rPr>
                <w:sz w:val="13"/>
              </w:rPr>
              <w:t>Selected qTest elements are transformed and recreated in HCSC in the required dependency order, with source-to-target ID mappings retained.</w:t>
            </w:r>
          </w:p>
        </w:tc>
        <w:tc>
          <w:tcPr>
            <w:tcW w:w="2376" w:type="dxa"/>
            <w:tcMar/>
          </w:tcPr>
          <w:p w:rsidR="009E245E" w:rsidRDefault="00000000" w14:paraId="35D43306" w14:textId="77777777">
            <w:r>
              <w:rPr>
                <w:sz w:val="13"/>
              </w:rPr>
              <w:t>Develop and test the HCSC import and transformation scripts.</w:t>
            </w:r>
          </w:p>
        </w:tc>
      </w:tr>
      <w:tr w:rsidR="009E245E" w:rsidTr="484EAA33" w14:paraId="160FBEE4" w14:textId="77777777">
        <w:trPr>
          <w:jc w:val="center"/>
        </w:trPr>
        <w:tc>
          <w:tcPr>
            <w:tcW w:w="504" w:type="dxa"/>
            <w:tcMar/>
          </w:tcPr>
          <w:p w:rsidR="009E245E" w:rsidRDefault="00000000" w14:paraId="72510DB0" w14:textId="77777777">
            <w:r>
              <w:rPr>
                <w:sz w:val="13"/>
              </w:rPr>
              <w:t>4</w:t>
            </w:r>
          </w:p>
        </w:tc>
        <w:tc>
          <w:tcPr>
            <w:tcW w:w="1944" w:type="dxa"/>
            <w:tcMar/>
          </w:tcPr>
          <w:p w:rsidR="009E245E" w:rsidRDefault="00000000" w14:paraId="2A86FD58" w14:textId="77777777">
            <w:r>
              <w:rPr>
                <w:sz w:val="13"/>
              </w:rPr>
              <w:t>POC Validation &amp; Client Approval</w:t>
            </w:r>
          </w:p>
        </w:tc>
        <w:tc>
          <w:tcPr>
            <w:tcW w:w="1656" w:type="dxa"/>
            <w:tcMar/>
          </w:tcPr>
          <w:p w:rsidR="009E245E" w:rsidRDefault="00000000" w14:paraId="17B1DBBC" w14:textId="77777777">
            <w:r>
              <w:rPr>
                <w:sz w:val="13"/>
              </w:rPr>
              <w:t>Validation / Automated + Manual</w:t>
            </w:r>
          </w:p>
        </w:tc>
        <w:tc>
          <w:tcPr>
            <w:tcW w:w="936" w:type="dxa"/>
            <w:tcMar/>
          </w:tcPr>
          <w:p w:rsidR="009E245E" w:rsidRDefault="00000000" w14:paraId="1D4768B5" w14:textId="77777777">
            <w:r>
              <w:rPr>
                <w:sz w:val="13"/>
              </w:rPr>
              <w:t>Open</w:t>
            </w:r>
          </w:p>
        </w:tc>
        <w:tc>
          <w:tcPr>
            <w:tcW w:w="1656" w:type="dxa"/>
            <w:tcMar/>
          </w:tcPr>
          <w:p w:rsidR="009E245E" w:rsidRDefault="00000000" w14:paraId="57889E13" w14:textId="77777777">
            <w:r>
              <w:rPr>
                <w:sz w:val="13"/>
              </w:rPr>
              <w:t>POC Lead / QA Lead</w:t>
            </w:r>
          </w:p>
        </w:tc>
        <w:tc>
          <w:tcPr>
            <w:tcW w:w="2088" w:type="dxa"/>
            <w:tcMar/>
          </w:tcPr>
          <w:p w:rsidR="009E245E" w:rsidRDefault="00000000" w14:paraId="2F253331" w14:textId="77777777">
            <w:r>
              <w:rPr>
                <w:sz w:val="13"/>
              </w:rPr>
              <w:t>Completed POC import</w:t>
            </w:r>
          </w:p>
        </w:tc>
        <w:tc>
          <w:tcPr>
            <w:tcW w:w="2664" w:type="dxa"/>
            <w:tcMar/>
          </w:tcPr>
          <w:p w:rsidR="009E245E" w:rsidRDefault="00000000" w14:paraId="4129B50B" w14:textId="77777777">
            <w:r>
              <w:rPr>
                <w:sz w:val="13"/>
              </w:rPr>
              <w:t>Reconciliation confirms required content, hierarchy, relationships, attachments, and mappings; limitations are documented and client GO/NO-GO is recorded.</w:t>
            </w:r>
          </w:p>
        </w:tc>
        <w:tc>
          <w:tcPr>
            <w:tcW w:w="2376" w:type="dxa"/>
            <w:tcMar/>
          </w:tcPr>
          <w:p w:rsidR="009E245E" w:rsidRDefault="00000000" w14:paraId="78134374" w14:textId="77777777">
            <w:r>
              <w:rPr>
                <w:sz w:val="13"/>
              </w:rPr>
              <w:t>Prepare reconciliation evidence and client POC demonstration.</w:t>
            </w:r>
          </w:p>
        </w:tc>
      </w:tr>
      <w:tr w:rsidR="009E245E" w:rsidTr="484EAA33" w14:paraId="53D265E6" w14:textId="77777777">
        <w:trPr>
          <w:jc w:val="center"/>
        </w:trPr>
        <w:tc>
          <w:tcPr>
            <w:tcW w:w="504" w:type="dxa"/>
            <w:tcMar/>
          </w:tcPr>
          <w:p w:rsidR="009E245E" w:rsidRDefault="00000000" w14:paraId="751AED24" w14:textId="77777777">
            <w:r>
              <w:rPr>
                <w:sz w:val="13"/>
              </w:rPr>
              <w:t>5</w:t>
            </w:r>
          </w:p>
        </w:tc>
        <w:tc>
          <w:tcPr>
            <w:tcW w:w="1944" w:type="dxa"/>
            <w:tcMar/>
          </w:tcPr>
          <w:p w:rsidR="009E245E" w:rsidRDefault="00000000" w14:paraId="250886C0" w14:textId="77777777">
            <w:r>
              <w:rPr>
                <w:sz w:val="13"/>
              </w:rPr>
              <w:t>Target Configuration &amp; Dependencies</w:t>
            </w:r>
          </w:p>
        </w:tc>
        <w:tc>
          <w:tcPr>
            <w:tcW w:w="1656" w:type="dxa"/>
            <w:tcMar/>
          </w:tcPr>
          <w:p w:rsidR="009E245E" w:rsidRDefault="00000000" w14:paraId="53263337" w14:textId="77777777">
            <w:r>
              <w:rPr>
                <w:sz w:val="13"/>
              </w:rPr>
              <w:t>Readiness / Manual + External</w:t>
            </w:r>
          </w:p>
        </w:tc>
        <w:tc>
          <w:tcPr>
            <w:tcW w:w="936" w:type="dxa"/>
            <w:tcMar/>
          </w:tcPr>
          <w:p w:rsidR="009E245E" w:rsidRDefault="00000000" w14:paraId="7B87990C" w14:textId="77777777">
            <w:r>
              <w:rPr>
                <w:sz w:val="13"/>
              </w:rPr>
              <w:t>Open</w:t>
            </w:r>
          </w:p>
        </w:tc>
        <w:tc>
          <w:tcPr>
            <w:tcW w:w="1656" w:type="dxa"/>
            <w:tcMar/>
          </w:tcPr>
          <w:p w:rsidR="009E245E" w:rsidRDefault="00000000" w14:paraId="1C0759EC" w14:textId="77777777">
            <w:r>
              <w:rPr>
                <w:sz w:val="13"/>
              </w:rPr>
              <w:t>HCSC qTest Admin / Project Owners</w:t>
            </w:r>
          </w:p>
        </w:tc>
        <w:tc>
          <w:tcPr>
            <w:tcW w:w="2088" w:type="dxa"/>
            <w:tcMar/>
          </w:tcPr>
          <w:p w:rsidR="009E245E" w:rsidRDefault="00000000" w14:paraId="61117040" w14:textId="77777777">
            <w:r>
              <w:rPr>
                <w:sz w:val="13"/>
              </w:rPr>
              <w:t>HCSC configuration, users/permissions, secure transfer, Jira mapping, integration owners</w:t>
            </w:r>
          </w:p>
        </w:tc>
        <w:tc>
          <w:tcPr>
            <w:tcW w:w="2664" w:type="dxa"/>
            <w:tcMar/>
          </w:tcPr>
          <w:p w:rsidR="009E245E" w:rsidRDefault="00000000" w14:paraId="750C25F5" w14:textId="77777777">
            <w:r>
              <w:rPr>
                <w:sz w:val="13"/>
              </w:rPr>
              <w:t>Required HCSC configuration and external prerequisites are ready or have an approved treatment before full execution.</w:t>
            </w:r>
          </w:p>
        </w:tc>
        <w:tc>
          <w:tcPr>
            <w:tcW w:w="2376" w:type="dxa"/>
            <w:tcMar/>
          </w:tcPr>
          <w:p w:rsidR="009E245E" w:rsidRDefault="00000000" w14:paraId="6E19189E" w14:textId="77777777">
            <w:r>
              <w:rPr>
                <w:sz w:val="13"/>
              </w:rPr>
              <w:t>Resolve target readiness items and maintain dependencies in RAID/Jira.</w:t>
            </w:r>
          </w:p>
        </w:tc>
      </w:tr>
      <w:tr w:rsidR="009E245E" w:rsidTr="484EAA33" w14:paraId="0B177893" w14:textId="77777777">
        <w:trPr>
          <w:jc w:val="center"/>
        </w:trPr>
        <w:tc>
          <w:tcPr>
            <w:tcW w:w="504" w:type="dxa"/>
            <w:tcMar/>
          </w:tcPr>
          <w:p w:rsidR="009E245E" w:rsidRDefault="00000000" w14:paraId="499C162D" w14:textId="77777777">
            <w:r>
              <w:rPr>
                <w:sz w:val="13"/>
              </w:rPr>
              <w:t>6</w:t>
            </w:r>
          </w:p>
        </w:tc>
        <w:tc>
          <w:tcPr>
            <w:tcW w:w="1944" w:type="dxa"/>
            <w:tcMar/>
          </w:tcPr>
          <w:p w:rsidR="009E245E" w:rsidRDefault="00000000" w14:paraId="040B8C3A" w14:textId="77777777">
            <w:r>
              <w:rPr>
                <w:sz w:val="13"/>
              </w:rPr>
              <w:t xml:space="preserve">Full Import Tooling &amp; </w:t>
            </w:r>
            <w:r>
              <w:rPr>
                <w:sz w:val="13"/>
              </w:rPr>
              <w:t>Rehearsal</w:t>
            </w:r>
          </w:p>
        </w:tc>
        <w:tc>
          <w:tcPr>
            <w:tcW w:w="1656" w:type="dxa"/>
            <w:tcMar/>
          </w:tcPr>
          <w:p w:rsidR="009E245E" w:rsidRDefault="00000000" w14:paraId="4A0F324F" w14:textId="77777777">
            <w:r>
              <w:rPr>
                <w:sz w:val="13"/>
              </w:rPr>
              <w:t xml:space="preserve">Implementation / </w:t>
            </w:r>
            <w:r>
              <w:rPr>
                <w:sz w:val="13"/>
              </w:rPr>
              <w:t>Automated + Manual</w:t>
            </w:r>
          </w:p>
        </w:tc>
        <w:tc>
          <w:tcPr>
            <w:tcW w:w="936" w:type="dxa"/>
            <w:tcMar/>
          </w:tcPr>
          <w:p w:rsidR="009E245E" w:rsidRDefault="00000000" w14:paraId="4409E51A" w14:textId="77777777">
            <w:r>
              <w:rPr>
                <w:sz w:val="13"/>
              </w:rPr>
              <w:t>Open</w:t>
            </w:r>
          </w:p>
        </w:tc>
        <w:tc>
          <w:tcPr>
            <w:tcW w:w="1656" w:type="dxa"/>
            <w:tcMar/>
          </w:tcPr>
          <w:p w:rsidR="009E245E" w:rsidRDefault="00000000" w14:paraId="4AA6FF92" w14:textId="77777777">
            <w:r>
              <w:rPr>
                <w:sz w:val="13"/>
              </w:rPr>
              <w:t xml:space="preserve">ELEKS qTest </w:t>
            </w:r>
            <w:r>
              <w:rPr>
                <w:sz w:val="13"/>
              </w:rPr>
              <w:t>Migration Team</w:t>
            </w:r>
          </w:p>
        </w:tc>
        <w:tc>
          <w:tcPr>
            <w:tcW w:w="2088" w:type="dxa"/>
            <w:tcMar/>
          </w:tcPr>
          <w:p w:rsidR="009E245E" w:rsidRDefault="00000000" w14:paraId="03A757D0" w14:textId="77777777">
            <w:r>
              <w:rPr>
                <w:sz w:val="13"/>
              </w:rPr>
              <w:t xml:space="preserve">POC GO decision, full </w:t>
            </w:r>
            <w:r>
              <w:rPr>
                <w:sz w:val="13"/>
              </w:rPr>
              <w:t>element classification, target readiness</w:t>
            </w:r>
          </w:p>
        </w:tc>
        <w:tc>
          <w:tcPr>
            <w:tcW w:w="2664" w:type="dxa"/>
            <w:tcMar/>
          </w:tcPr>
          <w:p w:rsidR="009E245E" w:rsidRDefault="00000000" w14:paraId="45E07CE3" w14:textId="77777777">
            <w:r>
              <w:rPr>
                <w:sz w:val="13"/>
              </w:rPr>
              <w:t xml:space="preserve">POC tooling is hardened for </w:t>
            </w:r>
            <w:r>
              <w:rPr>
                <w:sz w:val="13"/>
              </w:rPr>
              <w:t>approved full scope and a representative/full rehearsal completes with acceptable timing, errors, and reconciliation.</w:t>
            </w:r>
          </w:p>
        </w:tc>
        <w:tc>
          <w:tcPr>
            <w:tcW w:w="2376" w:type="dxa"/>
            <w:tcMar/>
          </w:tcPr>
          <w:p w:rsidR="009E245E" w:rsidRDefault="00000000" w14:paraId="5023DE64" w14:textId="77777777">
            <w:r>
              <w:rPr>
                <w:sz w:val="13"/>
              </w:rPr>
              <w:t xml:space="preserve">Define full-scope </w:t>
            </w:r>
            <w:r>
              <w:rPr>
                <w:sz w:val="13"/>
              </w:rPr>
              <w:t>element treatment, harden scripts, and execute rehearsal.</w:t>
            </w:r>
          </w:p>
        </w:tc>
      </w:tr>
      <w:tr w:rsidR="009E245E" w:rsidTr="484EAA33" w14:paraId="5A3226DA" w14:textId="77777777">
        <w:trPr>
          <w:jc w:val="center"/>
        </w:trPr>
        <w:tc>
          <w:tcPr>
            <w:tcW w:w="504" w:type="dxa"/>
            <w:tcMar/>
          </w:tcPr>
          <w:p w:rsidR="009E245E" w:rsidRDefault="00000000" w14:paraId="1E795581" w14:textId="77777777">
            <w:r>
              <w:rPr>
                <w:sz w:val="13"/>
              </w:rPr>
              <w:t>7</w:t>
            </w:r>
          </w:p>
        </w:tc>
        <w:tc>
          <w:tcPr>
            <w:tcW w:w="1944" w:type="dxa"/>
            <w:tcMar/>
          </w:tcPr>
          <w:p w:rsidR="009E245E" w:rsidRDefault="00000000" w14:paraId="2FD1EEE3" w14:textId="77777777">
            <w:r>
              <w:rPr>
                <w:sz w:val="13"/>
              </w:rPr>
              <w:t>Final Export &amp; Import</w:t>
            </w:r>
          </w:p>
        </w:tc>
        <w:tc>
          <w:tcPr>
            <w:tcW w:w="1656" w:type="dxa"/>
            <w:tcMar/>
          </w:tcPr>
          <w:p w:rsidR="009E245E" w:rsidRDefault="00000000" w14:paraId="23C636B6" w14:textId="77777777">
            <w:r>
              <w:rPr>
                <w:sz w:val="13"/>
              </w:rPr>
              <w:t>Final Execution / Automated + Manual</w:t>
            </w:r>
          </w:p>
        </w:tc>
        <w:tc>
          <w:tcPr>
            <w:tcW w:w="936" w:type="dxa"/>
            <w:tcMar/>
          </w:tcPr>
          <w:p w:rsidR="009E245E" w:rsidRDefault="00000000" w14:paraId="062D9918" w14:textId="77777777">
            <w:r>
              <w:rPr>
                <w:sz w:val="13"/>
              </w:rPr>
              <w:t>Open</w:t>
            </w:r>
          </w:p>
        </w:tc>
        <w:tc>
          <w:tcPr>
            <w:tcW w:w="1656" w:type="dxa"/>
            <w:tcMar/>
          </w:tcPr>
          <w:p w:rsidR="009E245E" w:rsidRDefault="00000000" w14:paraId="1E56F14E" w14:textId="77777777">
            <w:r>
              <w:rPr>
                <w:sz w:val="13"/>
              </w:rPr>
              <w:t>ELEKS qTest Migration Team</w:t>
            </w:r>
          </w:p>
        </w:tc>
        <w:tc>
          <w:tcPr>
            <w:tcW w:w="2088" w:type="dxa"/>
            <w:tcMar/>
          </w:tcPr>
          <w:p w:rsidR="009E245E" w:rsidRDefault="00000000" w14:paraId="08741109" w14:textId="77777777">
            <w:r>
              <w:rPr>
                <w:sz w:val="13"/>
              </w:rPr>
              <w:t>Accepted rehearsal, final mappings, source refresh/change control, approved execution window</w:t>
            </w:r>
          </w:p>
        </w:tc>
        <w:tc>
          <w:tcPr>
            <w:tcW w:w="2664" w:type="dxa"/>
            <w:tcMar/>
          </w:tcPr>
          <w:p w:rsidR="009E245E" w:rsidRDefault="00000000" w14:paraId="67BE359F" w14:textId="77777777">
            <w:r>
              <w:rPr>
                <w:sz w:val="13"/>
              </w:rPr>
              <w:t>Final HS package is refreshed, transferred through the approved path, and imported into HCSC using the tested process.</w:t>
            </w:r>
          </w:p>
        </w:tc>
        <w:tc>
          <w:tcPr>
            <w:tcW w:w="2376" w:type="dxa"/>
            <w:tcMar/>
          </w:tcPr>
          <w:p w:rsidR="009E245E" w:rsidRDefault="00000000" w14:paraId="071C0D2D" w14:textId="77777777">
            <w:r>
              <w:rPr>
                <w:sz w:val="13"/>
              </w:rPr>
              <w:t>Execute the approved final export/import runbook.</w:t>
            </w:r>
          </w:p>
        </w:tc>
      </w:tr>
      <w:tr w:rsidR="009E245E" w:rsidTr="484EAA33" w14:paraId="4E40736A" w14:textId="77777777">
        <w:trPr>
          <w:jc w:val="center"/>
        </w:trPr>
        <w:tc>
          <w:tcPr>
            <w:tcW w:w="504" w:type="dxa"/>
            <w:tcMar/>
          </w:tcPr>
          <w:p w:rsidR="009E245E" w:rsidRDefault="00000000" w14:paraId="5109592E" w14:textId="77777777">
            <w:r>
              <w:rPr>
                <w:sz w:val="13"/>
              </w:rPr>
              <w:t>8</w:t>
            </w:r>
          </w:p>
        </w:tc>
        <w:tc>
          <w:tcPr>
            <w:tcW w:w="1944" w:type="dxa"/>
            <w:tcMar/>
          </w:tcPr>
          <w:p w:rsidR="009E245E" w:rsidRDefault="00000000" w14:paraId="6EAF0756" w14:textId="77777777">
            <w:r>
              <w:rPr>
                <w:sz w:val="13"/>
              </w:rPr>
              <w:t>Final Validation &amp; Acceptance</w:t>
            </w:r>
          </w:p>
        </w:tc>
        <w:tc>
          <w:tcPr>
            <w:tcW w:w="1656" w:type="dxa"/>
            <w:tcMar/>
          </w:tcPr>
          <w:p w:rsidR="009E245E" w:rsidRDefault="00000000" w14:paraId="4BB94EF9" w14:textId="77777777">
            <w:r>
              <w:rPr>
                <w:sz w:val="13"/>
              </w:rPr>
              <w:t>Validation / Acceptance</w:t>
            </w:r>
          </w:p>
        </w:tc>
        <w:tc>
          <w:tcPr>
            <w:tcW w:w="936" w:type="dxa"/>
            <w:tcMar/>
          </w:tcPr>
          <w:p w:rsidR="009E245E" w:rsidRDefault="00000000" w14:paraId="1F17937B" w14:textId="77777777">
            <w:r>
              <w:rPr>
                <w:sz w:val="13"/>
              </w:rPr>
              <w:t>Open</w:t>
            </w:r>
          </w:p>
        </w:tc>
        <w:tc>
          <w:tcPr>
            <w:tcW w:w="1656" w:type="dxa"/>
            <w:tcMar/>
          </w:tcPr>
          <w:p w:rsidR="009E245E" w:rsidRDefault="00000000" w14:paraId="6681942C" w14:textId="77777777">
            <w:r>
              <w:rPr>
                <w:sz w:val="13"/>
              </w:rPr>
              <w:t>QA + Business Owners</w:t>
            </w:r>
          </w:p>
        </w:tc>
        <w:tc>
          <w:tcPr>
            <w:tcW w:w="2088" w:type="dxa"/>
            <w:tcMar/>
          </w:tcPr>
          <w:p w:rsidR="009E245E" w:rsidRDefault="00000000" w14:paraId="141E488F" w14:textId="77777777">
            <w:r>
              <w:rPr>
                <w:sz w:val="13"/>
              </w:rPr>
              <w:t>Final import complete and required integrations/mappings ready</w:t>
            </w:r>
          </w:p>
        </w:tc>
        <w:tc>
          <w:tcPr>
            <w:tcW w:w="2664" w:type="dxa"/>
            <w:tcMar/>
          </w:tcPr>
          <w:p w:rsidR="009E245E" w:rsidRDefault="00000000" w14:paraId="68D250FE" w14:textId="77777777">
            <w:r>
              <w:rPr>
                <w:sz w:val="13"/>
              </w:rPr>
              <w:t>HCSC data, hierarchy, relationships, and agreed integrations are validated; exceptions are documented and formal acceptance is obtained.</w:t>
            </w:r>
          </w:p>
        </w:tc>
        <w:tc>
          <w:tcPr>
            <w:tcW w:w="2376" w:type="dxa"/>
            <w:tcMar/>
          </w:tcPr>
          <w:p w:rsidR="009E245E" w:rsidRDefault="00000000" w14:paraId="6779FF35" w14:textId="77777777">
            <w:r>
              <w:rPr>
                <w:sz w:val="13"/>
              </w:rPr>
              <w:t>Complete reconciliation, resolve/accept exceptions, and obtain sign-off.</w:t>
            </w:r>
          </w:p>
        </w:tc>
      </w:tr>
    </w:tbl>
    <w:p w:rsidR="009E245E" w:rsidRDefault="00000000" w14:paraId="19987736" w14:textId="77777777">
      <w:pPr>
        <w:pStyle w:val="Heading1"/>
      </w:pPr>
      <w:r>
        <w:t>5. What Is Included Within the High-Level Elements</w:t>
      </w:r>
    </w:p>
    <w:tbl>
      <w:tblPr>
        <w:tblStyle w:val="TableGrid"/>
        <w:tblW w:w="0" w:type="auto"/>
        <w:jc w:val="center"/>
        <w:tblLook w:val="04A0" w:firstRow="1" w:lastRow="0" w:firstColumn="1" w:lastColumn="0" w:noHBand="0" w:noVBand="1"/>
      </w:tblPr>
      <w:tblGrid>
        <w:gridCol w:w="2752"/>
        <w:gridCol w:w="7688"/>
      </w:tblGrid>
      <w:tr w:rsidR="009E245E" w14:paraId="54D5937D" w14:textId="77777777">
        <w:trPr>
          <w:tblHeader/>
          <w:jc w:val="center"/>
        </w:trPr>
        <w:tc>
          <w:tcPr>
            <w:tcW w:w="2880" w:type="dxa"/>
            <w:shd w:val="clear" w:color="auto" w:fill="1F4E78"/>
            <w:vAlign w:val="center"/>
          </w:tcPr>
          <w:p w:rsidR="009E245E" w:rsidRDefault="00000000" w14:paraId="092213F5" w14:textId="77777777">
            <w:r>
              <w:rPr>
                <w:b/>
                <w:color w:val="FFFFFF"/>
                <w:sz w:val="16"/>
              </w:rPr>
              <w:t>High-Level Element</w:t>
            </w:r>
          </w:p>
        </w:tc>
        <w:tc>
          <w:tcPr>
            <w:tcW w:w="8208" w:type="dxa"/>
            <w:shd w:val="clear" w:color="auto" w:fill="1F4E78"/>
            <w:vAlign w:val="center"/>
          </w:tcPr>
          <w:p w:rsidR="009E245E" w:rsidRDefault="00000000" w14:paraId="7B646076" w14:textId="77777777">
            <w:r>
              <w:rPr>
                <w:b/>
                <w:color w:val="FFFFFF"/>
                <w:sz w:val="16"/>
              </w:rPr>
              <w:t>Examples of Detailed Items Included</w:t>
            </w:r>
          </w:p>
        </w:tc>
      </w:tr>
      <w:tr w:rsidR="009E245E" w14:paraId="391866B2" w14:textId="77777777">
        <w:trPr>
          <w:jc w:val="center"/>
        </w:trPr>
        <w:tc>
          <w:tcPr>
            <w:tcW w:w="2880" w:type="dxa"/>
          </w:tcPr>
          <w:p w:rsidR="009E245E" w:rsidRDefault="00000000" w14:paraId="20880FBC" w14:textId="77777777">
            <w:r>
              <w:rPr>
                <w:sz w:val="16"/>
              </w:rPr>
              <w:t>Discovery &amp; Source Assessment</w:t>
            </w:r>
          </w:p>
        </w:tc>
        <w:tc>
          <w:tcPr>
            <w:tcW w:w="8208" w:type="dxa"/>
          </w:tcPr>
          <w:p w:rsidR="009E245E" w:rsidRDefault="00000000" w14:paraId="1ED0534D" w14:textId="77777777">
            <w:r>
              <w:rPr>
                <w:sz w:val="16"/>
              </w:rPr>
              <w:t>Projects, object inventory, hierarchy, relationships, configuration, volumes, source dependencies.</w:t>
            </w:r>
          </w:p>
        </w:tc>
      </w:tr>
      <w:tr w:rsidR="009E245E" w14:paraId="13DB7002" w14:textId="77777777">
        <w:trPr>
          <w:jc w:val="center"/>
        </w:trPr>
        <w:tc>
          <w:tcPr>
            <w:tcW w:w="2880" w:type="dxa"/>
          </w:tcPr>
          <w:p w:rsidR="009E245E" w:rsidRDefault="00000000" w14:paraId="78289D91" w14:textId="77777777">
            <w:r>
              <w:rPr>
                <w:sz w:val="16"/>
              </w:rPr>
              <w:t>POC Export Package</w:t>
            </w:r>
          </w:p>
        </w:tc>
        <w:tc>
          <w:tcPr>
            <w:tcW w:w="8208" w:type="dxa"/>
          </w:tcPr>
          <w:p w:rsidR="009E245E" w:rsidRDefault="00000000" w14:paraId="4931BAE3" w14:textId="77777777">
            <w:r>
              <w:rPr>
                <w:sz w:val="16"/>
              </w:rPr>
              <w:t>JSON/CSV structures, attachments, source IDs, manifest, selected qTest object graph.</w:t>
            </w:r>
          </w:p>
        </w:tc>
      </w:tr>
      <w:tr w:rsidR="009E245E" w14:paraId="544C1C50" w14:textId="77777777">
        <w:trPr>
          <w:jc w:val="center"/>
        </w:trPr>
        <w:tc>
          <w:tcPr>
            <w:tcW w:w="2880" w:type="dxa"/>
          </w:tcPr>
          <w:p w:rsidR="009E245E" w:rsidRDefault="00000000" w14:paraId="6464B286" w14:textId="77777777">
            <w:r>
              <w:rPr>
                <w:sz w:val="16"/>
              </w:rPr>
              <w:t>POC Import &amp; Transformation</w:t>
            </w:r>
          </w:p>
        </w:tc>
        <w:tc>
          <w:tcPr>
            <w:tcW w:w="8208" w:type="dxa"/>
          </w:tcPr>
          <w:p w:rsidR="009E245E" w:rsidRDefault="00000000" w14:paraId="0621A88F" w14:textId="77777777">
            <w:r>
              <w:rPr>
                <w:sz w:val="16"/>
              </w:rPr>
              <w:t>Requirements, test cases/steps, execution objects, ID translation, field/status mapping, users, relationships, attachments, Jira references.</w:t>
            </w:r>
          </w:p>
        </w:tc>
      </w:tr>
      <w:tr w:rsidR="009E245E" w14:paraId="7BB35F3E" w14:textId="77777777">
        <w:trPr>
          <w:jc w:val="center"/>
        </w:trPr>
        <w:tc>
          <w:tcPr>
            <w:tcW w:w="2880" w:type="dxa"/>
          </w:tcPr>
          <w:p w:rsidR="009E245E" w:rsidRDefault="00000000" w14:paraId="06E702E8" w14:textId="77777777">
            <w:r>
              <w:rPr>
                <w:sz w:val="16"/>
              </w:rPr>
              <w:t>POC Validation &amp; Client Approval</w:t>
            </w:r>
          </w:p>
        </w:tc>
        <w:tc>
          <w:tcPr>
            <w:tcW w:w="8208" w:type="dxa"/>
          </w:tcPr>
          <w:p w:rsidR="009E245E" w:rsidRDefault="00000000" w14:paraId="67672996" w14:textId="77777777">
            <w:r>
              <w:rPr>
                <w:sz w:val="16"/>
              </w:rPr>
              <w:t>Automated reconciliation, manual QA checks, capability/limitation matrix, POC demonstration, GO/NO-GO.</w:t>
            </w:r>
          </w:p>
        </w:tc>
      </w:tr>
      <w:tr w:rsidR="009E245E" w14:paraId="075D48DD" w14:textId="77777777">
        <w:trPr>
          <w:jc w:val="center"/>
        </w:trPr>
        <w:tc>
          <w:tcPr>
            <w:tcW w:w="2880" w:type="dxa"/>
          </w:tcPr>
          <w:p w:rsidR="009E245E" w:rsidRDefault="00000000" w14:paraId="2B59C21D" w14:textId="77777777">
            <w:r>
              <w:rPr>
                <w:sz w:val="16"/>
              </w:rPr>
              <w:t>Target Configuration &amp; Dependencies</w:t>
            </w:r>
          </w:p>
        </w:tc>
        <w:tc>
          <w:tcPr>
            <w:tcW w:w="8208" w:type="dxa"/>
          </w:tcPr>
          <w:p w:rsidR="009E245E" w:rsidRDefault="00000000" w14:paraId="2D789E4A" w14:textId="77777777">
            <w:r>
              <w:rPr>
                <w:sz w:val="16"/>
              </w:rPr>
              <w:t>HCSC project/configuration, API credentials, permissions, users, fields/statuses, secure file transfer, Jira and external integration readiness.</w:t>
            </w:r>
          </w:p>
        </w:tc>
      </w:tr>
      <w:tr w:rsidR="009E245E" w14:paraId="2B157FB4" w14:textId="77777777">
        <w:trPr>
          <w:jc w:val="center"/>
        </w:trPr>
        <w:tc>
          <w:tcPr>
            <w:tcW w:w="2880" w:type="dxa"/>
          </w:tcPr>
          <w:p w:rsidR="009E245E" w:rsidRDefault="00000000" w14:paraId="20C100CE" w14:textId="77777777">
            <w:r>
              <w:rPr>
                <w:sz w:val="16"/>
              </w:rPr>
              <w:t>Full Import Tooling &amp; Rehearsal</w:t>
            </w:r>
          </w:p>
        </w:tc>
        <w:tc>
          <w:tcPr>
            <w:tcW w:w="8208" w:type="dxa"/>
          </w:tcPr>
          <w:p w:rsidR="009E245E" w:rsidRDefault="00000000" w14:paraId="2748B35B" w14:textId="77777777">
            <w:r>
              <w:rPr>
                <w:sz w:val="16"/>
              </w:rPr>
              <w:t>Batching, retries, checkpoints, logging, mapping configuration, full-scope handling, performance and rehearsal validation.</w:t>
            </w:r>
          </w:p>
        </w:tc>
      </w:tr>
      <w:tr w:rsidR="009E245E" w14:paraId="4284F3D0" w14:textId="77777777">
        <w:trPr>
          <w:jc w:val="center"/>
        </w:trPr>
        <w:tc>
          <w:tcPr>
            <w:tcW w:w="2880" w:type="dxa"/>
          </w:tcPr>
          <w:p w:rsidR="009E245E" w:rsidRDefault="00000000" w14:paraId="72D0E777" w14:textId="77777777">
            <w:r>
              <w:rPr>
                <w:sz w:val="16"/>
              </w:rPr>
              <w:t>Final Export &amp; Import</w:t>
            </w:r>
          </w:p>
        </w:tc>
        <w:tc>
          <w:tcPr>
            <w:tcW w:w="8208" w:type="dxa"/>
          </w:tcPr>
          <w:p w:rsidR="009E245E" w:rsidRDefault="00000000" w14:paraId="534CC095" w14:textId="77777777">
            <w:r>
              <w:rPr>
                <w:sz w:val="16"/>
              </w:rPr>
              <w:t>Source refresh, final package, controlled transfer, final mappings, import sequence, logs and source-to-target IDs.</w:t>
            </w:r>
          </w:p>
        </w:tc>
      </w:tr>
      <w:tr w:rsidR="009E245E" w14:paraId="41581143" w14:textId="77777777">
        <w:trPr>
          <w:jc w:val="center"/>
        </w:trPr>
        <w:tc>
          <w:tcPr>
            <w:tcW w:w="2880" w:type="dxa"/>
          </w:tcPr>
          <w:p w:rsidR="009E245E" w:rsidRDefault="00000000" w14:paraId="018A4AAF" w14:textId="77777777">
            <w:r>
              <w:rPr>
                <w:sz w:val="16"/>
              </w:rPr>
              <w:t>Final Validation &amp; Acceptance</w:t>
            </w:r>
          </w:p>
        </w:tc>
        <w:tc>
          <w:tcPr>
            <w:tcW w:w="8208" w:type="dxa"/>
          </w:tcPr>
          <w:p w:rsidR="009E245E" w:rsidRDefault="00000000" w14:paraId="315FC011" w14:textId="77777777">
            <w:r>
              <w:rPr>
                <w:sz w:val="16"/>
              </w:rPr>
              <w:t>Final reconciliation, hierarchy/relationship validation, Jira/integration checks, exception handling and sign-off.</w:t>
            </w:r>
          </w:p>
        </w:tc>
      </w:tr>
    </w:tbl>
    <w:p w:rsidR="009E245E" w:rsidRDefault="00000000" w14:paraId="6A9B0873" w14:textId="77777777">
      <w:pPr>
        <w:pStyle w:val="Heading1"/>
      </w:pPr>
      <w:r>
        <w:t>6. Lifecycle and Decision Gates</w:t>
      </w:r>
    </w:p>
    <w:p w:rsidR="009E245E" w:rsidRDefault="00000000" w14:paraId="58A0027C" w14:textId="77777777">
      <w:r>
        <w:t>Discovery &amp; Source Assessment → POC Export Package → POC Import &amp; Transformation → POC Validation &amp; Client Approval → Target Configuration &amp; Dependencies → Full Import Tooling &amp; Rehearsal → Final Export &amp; Import → Final Validation &amp; Acceptance.</w:t>
      </w:r>
    </w:p>
    <w:p w:rsidR="009E245E" w:rsidRDefault="00000000" w14:paraId="0D8C3FAB" w14:textId="77777777">
      <w:r>
        <w:t>The POC client review is the primary feasibility gate. A successful POC confirms the demonstrated approach for the selected scope; it does not automatically confirm that every discovered qTest element can be imported with the same fidelity. Full-scope treatment is defined after the POC using the Discovery outcomes and POC evidence.</w:t>
      </w:r>
    </w:p>
    <w:p w:rsidR="009E245E" w:rsidRDefault="009E245E" w14:paraId="570AFCDD" w14:textId="07898019"/>
    <w:sectPr w:rsidR="009E245E" w:rsidSect="00034616">
      <w:headerReference w:type="default" r:id="rId8"/>
      <w:footerReference w:type="default" r:id="rId9"/>
      <w:pgSz w:w="12240" w:h="15840" w:orient="portrait"/>
      <w:pgMar w:top="1008" w:right="1008" w:bottom="936" w:left="1008" w:header="720" w:footer="1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28EF" w:rsidRDefault="008228EF" w14:paraId="5D9F637C" w14:textId="77777777">
      <w:pPr>
        <w:spacing w:after="0" w:line="240" w:lineRule="auto"/>
      </w:pPr>
      <w:r>
        <w:separator/>
      </w:r>
    </w:p>
  </w:endnote>
  <w:endnote w:type="continuationSeparator" w:id="0">
    <w:p w:rsidR="008228EF" w:rsidRDefault="008228EF" w14:paraId="2B96C2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453705"/>
      <w:docPartObj>
        <w:docPartGallery w:val="Page Numbers (Bottom of Page)"/>
        <w:docPartUnique/>
      </w:docPartObj>
    </w:sdtPr>
    <w:sdtEndPr>
      <w:rPr>
        <w:noProof/>
      </w:rPr>
    </w:sdtEndPr>
    <w:sdtContent>
      <w:p w:rsidRDefault="00000000" w14:paraId="3060446D"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Default="00000000" w14:paraId="782DE58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28EF" w:rsidRDefault="008228EF" w14:paraId="083E8557" w14:textId="77777777">
      <w:pPr>
        <w:spacing w:after="0" w:line="240" w:lineRule="auto"/>
      </w:pPr>
      <w:r>
        <w:separator/>
      </w:r>
    </w:p>
  </w:footnote>
  <w:footnote w:type="continuationSeparator" w:id="0">
    <w:p w:rsidR="008228EF" w:rsidRDefault="008228EF" w14:paraId="1F9CE5E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593D" w:rsidP="00E82F6F" w:rsidRDefault="00000000" w14:paraId="24C0366B" w14:textId="3038A11C">
    <w:pPr>
      <w:pStyle w:val="Heading2"/>
      <w:tabs>
        <w:tab w:val="left" w:pos="6981"/>
      </w:tabs>
      <w:spacing w:before="0"/>
      <w:rPr>
        <w:rFonts w:ascii="Arial" w:hAnsi="Arial" w:cs="Arial"/>
        <w:color w:val="4F81BD" w:themeColor="accent1"/>
      </w:rPr>
    </w:pPr>
    <w:r w:rsidRPr="0095593D">
      <w:rPr>
        <w:rFonts w:ascii="Arial" w:hAnsi="Arial" w:cs="Arial"/>
        <w:color w:val="4F81BD" w:themeColor="accent1"/>
      </w:rPr>
      <w:t>DevOps Tools Consolidation program</w:t>
    </w:r>
    <w:r w:rsidR="00F77B30">
      <w:rPr>
        <w:rFonts w:ascii="Arial" w:hAnsi="Arial" w:cs="Arial"/>
        <w:color w:val="4F81BD" w:themeColor="accent1"/>
      </w:rPr>
      <w:t xml:space="preserve">                          </w:t>
    </w:r>
    <w:r w:rsidR="00F77B30">
      <w:rPr>
        <w:noProof/>
      </w:rPr>
      <w:drawing>
        <wp:inline distT="0" distB="0" distL="0" distR="0" wp14:anchorId="4DCCE44A" wp14:editId="600AD2FF">
          <wp:extent cx="2324100" cy="238125"/>
          <wp:effectExtent l="0" t="0" r="0" b="9525"/>
          <wp:docPr id="179508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238125"/>
                  </a:xfrm>
                  <a:prstGeom prst="rect">
                    <a:avLst/>
                  </a:prstGeom>
                  <a:noFill/>
                  <a:ln>
                    <a:noFill/>
                  </a:ln>
                </pic:spPr>
              </pic:pic>
            </a:graphicData>
          </a:graphic>
        </wp:inline>
      </w:drawing>
    </w:r>
  </w:p>
  <w:p w:rsidP="6FC70C2D" w:rsidRDefault="00F77B30" w14:paraId="7CF46B0D" w14:textId="6B92D7FD">
    <w:pPr>
      <w:pStyle w:val="Header"/>
      <w:pBdr>
        <w:bottom w:val="single" w:color="B7CFED" w:themeColor="text2" w:themeTint="40" w:sz="4" w:space="1"/>
      </w:pBdr>
    </w:pPr>
    <w:proofErr w:type="spellStart"/>
    <w:r>
      <w:rPr>
        <w:rFonts w:cs="Arial"/>
        <w:i/>
        <w:iCs/>
        <w:color w:val="709FDB" w:themeColor="text2" w:themeTint="80"/>
      </w:rPr>
      <w:t>Qtest</w:t>
    </w:r>
    <w:proofErr w:type="spellEnd"/>
    <w:r>
      <w:rPr>
        <w:rFonts w:cs="Arial"/>
        <w:i/>
        <w:iCs/>
        <w:color w:val="709FDB" w:themeColor="text2" w:themeTint="80"/>
      </w:rPr>
      <w:t xml:space="preserve"> Migration Elements Status</w:t>
    </w:r>
  </w:p>
  <w:p w:rsidRDefault="00000000" w14:paraId="47BBDD2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71435776">
    <w:abstractNumId w:val="8"/>
  </w:num>
  <w:num w:numId="2" w16cid:durableId="872809187">
    <w:abstractNumId w:val="6"/>
  </w:num>
  <w:num w:numId="3" w16cid:durableId="2017295740">
    <w:abstractNumId w:val="5"/>
  </w:num>
  <w:num w:numId="4" w16cid:durableId="709497173">
    <w:abstractNumId w:val="4"/>
  </w:num>
  <w:num w:numId="5" w16cid:durableId="313343105">
    <w:abstractNumId w:val="7"/>
  </w:num>
  <w:num w:numId="6" w16cid:durableId="1508180581">
    <w:abstractNumId w:val="3"/>
  </w:num>
  <w:num w:numId="7" w16cid:durableId="1983190885">
    <w:abstractNumId w:val="2"/>
  </w:num>
  <w:num w:numId="8" w16cid:durableId="1684165541">
    <w:abstractNumId w:val="1"/>
  </w:num>
  <w:num w:numId="9" w16cid:durableId="8949001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A1B7E"/>
    <w:rsid w:val="0015074B"/>
    <w:rsid w:val="00163A17"/>
    <w:rsid w:val="0029639D"/>
    <w:rsid w:val="00326F90"/>
    <w:rsid w:val="008228EF"/>
    <w:rsid w:val="009E245E"/>
    <w:rsid w:val="00AA1D8D"/>
    <w:rsid w:val="00B47730"/>
    <w:rsid w:val="00CB0664"/>
    <w:rsid w:val="00F77B30"/>
    <w:rsid w:val="00FC693F"/>
    <w:rsid w:val="484EAA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16F40"/>
  <w14:defaultImageDpi w14:val="300"/>
  <w15:docId w15:val="{36D9A1A1-12C1-4DFC-95CA-8031CD5A1B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62B49DDE58C44BA0A4844886FD6AD8" ma:contentTypeVersion="5" ma:contentTypeDescription="Create a new document." ma:contentTypeScope="" ma:versionID="ba6709497d9746726a31d73fe7c57e1e">
  <xsd:schema xmlns:xsd="http://www.w3.org/2001/XMLSchema" xmlns:xs="http://www.w3.org/2001/XMLSchema" xmlns:p="http://schemas.microsoft.com/office/2006/metadata/properties" xmlns:ns1="http://schemas.microsoft.com/sharepoint/v3" xmlns:ns2="b4cfb782-1074-49b9-b0d7-503320a0b712" targetNamespace="http://schemas.microsoft.com/office/2006/metadata/properties" ma:root="true" ma:fieldsID="09dc4f5dfe08d06184168e433efe6c49" ns1:_="" ns2:_="">
    <xsd:import namespace="http://schemas.microsoft.com/sharepoint/v3"/>
    <xsd:import namespace="b4cfb782-1074-49b9-b0d7-503320a0b7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cfb782-1074-49b9-b0d7-503320a0b7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64A536-320A-45A2-A3BD-6948232A82DB}"/>
</file>

<file path=customXml/itemProps3.xml><?xml version="1.0" encoding="utf-8"?>
<ds:datastoreItem xmlns:ds="http://schemas.openxmlformats.org/officeDocument/2006/customXml" ds:itemID="{ECFA8D46-B860-4D28-A63E-7D68F1758350}"/>
</file>

<file path=customXml/itemProps4.xml><?xml version="1.0" encoding="utf-8"?>
<ds:datastoreItem xmlns:ds="http://schemas.openxmlformats.org/officeDocument/2006/customXml" ds:itemID="{EB03668B-61B5-48BD-8CFF-0EEF6B7D6122}"/>
</file>

<file path=docMetadata/LabelInfo.xml><?xml version="1.0" encoding="utf-8"?>
<clbl:labelList xmlns:clbl="http://schemas.microsoft.com/office/2020/mipLabelMetadata">
  <clbl:label id="{02513295-34d7-4ce7-95f0-d6d90e122a36}" enabled="1" method="Standard" siteId="{2e0cb644-c094-41d7-ab3d-43201da24438}"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Antonio Machado</lastModifiedBy>
  <revision>2</revision>
  <dcterms:created xsi:type="dcterms:W3CDTF">2013-12-23T23:15:00.0000000Z</dcterms:created>
  <dcterms:modified xsi:type="dcterms:W3CDTF">2026-09-07T17:56:17.4433821Z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0x010100EA62B49DDE58C44BA0A4844886FD6AD8</vt:lpwstr>
  </property>
</Properties>
</file>