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GitHub Migration – Target Runner Readiness Request</w:t>
      </w:r>
    </w:p>
    <w:p>
      <w:pPr>
        <w:jc w:val="center"/>
      </w:pPr>
      <w:r>
        <w:rPr>
          <w:b/>
        </w:rPr>
        <w:t>Request to HCSC GitHub / Actions Administration Team</w:t>
      </w:r>
    </w:p>
    <w:p>
      <w:pPr>
        <w:jc w:val="center"/>
      </w:pPr>
      <w:r>
        <w:t>Origin: HS Zilverton  |  Destination: HCSC Zilverton</w:t>
      </w:r>
    </w:p>
    <w:p>
      <w:pPr>
        <w:pStyle w:val="Heading1"/>
      </w:pPr>
      <w:r>
        <w:t>1. Purpose</w:t>
      </w:r>
    </w:p>
    <w:p>
      <w:r>
        <w:t>Define the runner preparation required in HCSC Zilverton before the full GitHub migration and the repository-specific runner work required after migration. This is aligned with the current RACI: runner infrastructure is a manual/platform responsibility and is not migrated by GEI or by the reviewed custom migration workflows.</w:t>
      </w:r>
    </w:p>
    <w:p>
      <w:pPr>
        <w:pStyle w:val="Heading1"/>
      </w:pPr>
      <w:r>
        <w:t>2. Scope and Current Tooling Boundary</w:t>
      </w:r>
    </w:p>
    <w:p>
      <w:r>
        <w:t>The migration workflows use existing self-hosted runners and include runner cleanup/hygiene, but they do not migrate runner configuration from HS Zilverton to HCSC Zilverton.</w:t>
      </w:r>
    </w:p>
    <w:p>
      <w:pPr>
        <w:pStyle w:val="ListBullet"/>
      </w:pPr>
      <w:r>
        <w:t>No source runner inventory export is implemented.</w:t>
      </w:r>
    </w:p>
    <w:p>
      <w:pPr>
        <w:pStyle w:val="ListBullet"/>
      </w:pPr>
      <w:r>
        <w:t>No runner group export/import is implemented.</w:t>
      </w:r>
    </w:p>
    <w:p>
      <w:pPr>
        <w:pStyle w:val="ListBullet"/>
      </w:pPr>
      <w:r>
        <w:t>No runner creation or registration automation is implemented.</w:t>
      </w:r>
    </w:p>
    <w:p>
      <w:pPr>
        <w:pStyle w:val="ListBullet"/>
      </w:pPr>
      <w:r>
        <w:t>No runner label migration is implemented.</w:t>
      </w:r>
    </w:p>
    <w:p>
      <w:pPr>
        <w:pStyle w:val="ListBullet"/>
      </w:pPr>
      <w:r>
        <w:t>No repository/organization runner access-policy migration is implemented.</w:t>
      </w:r>
    </w:p>
    <w:p>
      <w:pPr>
        <w:pStyle w:val="ListBullet"/>
      </w:pPr>
      <w:r>
        <w:t>No target runner binding validation is implemented.</w:t>
      </w:r>
    </w:p>
    <w:p>
      <w:pPr>
        <w:pStyle w:val="ListBullet"/>
      </w:pPr>
      <w:r>
        <w:t>Existing runner automation selects existing test/prod runners for migration jobs and cleans stale runner workspaces.</w:t>
      </w:r>
    </w:p>
    <w:p>
      <w:pPr>
        <w:pStyle w:val="Heading1"/>
      </w:pPr>
      <w:r>
        <w:t>3. Request to HCSC GitHub / Actions Administration Team</w:t>
      </w:r>
    </w:p>
    <w:p>
      <w:r>
        <w:t>Please prepare a target runner baseline in HCSC Zilverton before the full migration. The goal is to have execution infrastructure available and tested before repositories are migrated, leaving repository-specific associations and final workflow validation for the post-migration window.</w:t>
      </w:r>
    </w:p>
    <w:p>
      <w:pPr>
        <w:pStyle w:val="Heading1"/>
      </w:pPr>
      <w:r>
        <w:t>4. Pre-Migration Activities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Requested preparation</w:t>
            </w:r>
          </w:p>
        </w:tc>
      </w:tr>
      <w:tr>
        <w:tc>
          <w:tcPr>
            <w:tcW w:type="dxa" w:w="5112"/>
          </w:tcPr>
          <w:p>
            <w:r>
              <w:t>Runner groups</w:t>
            </w:r>
          </w:p>
        </w:tc>
        <w:tc>
          <w:tcPr>
            <w:tcW w:type="dxa" w:w="5112"/>
          </w:tcPr>
          <w:p>
            <w:r>
              <w:t>Create required target runner groups according to the approved HCSC model.</w:t>
            </w:r>
          </w:p>
        </w:tc>
      </w:tr>
      <w:tr>
        <w:tc>
          <w:tcPr>
            <w:tcW w:type="dxa" w:w="5112"/>
          </w:tcPr>
          <w:p>
            <w:r>
              <w:t>Runner registration</w:t>
            </w:r>
          </w:p>
        </w:tc>
        <w:tc>
          <w:tcPr>
            <w:tcW w:type="dxa" w:w="5112"/>
          </w:tcPr>
          <w:p>
            <w:r>
              <w:t>Register required self-hosted or other approved runner capacity.</w:t>
            </w:r>
          </w:p>
        </w:tc>
      </w:tr>
      <w:tr>
        <w:tc>
          <w:tcPr>
            <w:tcW w:type="dxa" w:w="5112"/>
          </w:tcPr>
          <w:p>
            <w:r>
              <w:t>Labels</w:t>
            </w:r>
          </w:p>
        </w:tc>
        <w:tc>
          <w:tcPr>
            <w:tcW w:type="dxa" w:w="5112"/>
          </w:tcPr>
          <w:p>
            <w:r>
              <w:t>Define labels expected by migrated workflows and replacements for labels that will change.</w:t>
            </w:r>
          </w:p>
        </w:tc>
      </w:tr>
      <w:tr>
        <w:tc>
          <w:tcPr>
            <w:tcW w:type="dxa" w:w="5112"/>
          </w:tcPr>
          <w:p>
            <w:r>
              <w:t>Platforms</w:t>
            </w:r>
          </w:p>
        </w:tc>
        <w:tc>
          <w:tcPr>
            <w:tcW w:type="dxa" w:w="5112"/>
          </w:tcPr>
          <w:p>
            <w:r>
              <w:t>Provide required operating systems and runner types.</w:t>
            </w:r>
          </w:p>
        </w:tc>
      </w:tr>
      <w:tr>
        <w:tc>
          <w:tcPr>
            <w:tcW w:type="dxa" w:w="5112"/>
          </w:tcPr>
          <w:p>
            <w:r>
              <w:t>Tools</w:t>
            </w:r>
          </w:p>
        </w:tc>
        <w:tc>
          <w:tcPr>
            <w:tcW w:type="dxa" w:w="5112"/>
          </w:tcPr>
          <w:p>
            <w:r>
              <w:t>Provide required runtimes, SDKs, CLIs and container capabilities in the runner baseline.</w:t>
            </w:r>
          </w:p>
        </w:tc>
      </w:tr>
      <w:tr>
        <w:tc>
          <w:tcPr>
            <w:tcW w:type="dxa" w:w="5112"/>
          </w:tcPr>
          <w:p>
            <w:r>
              <w:t>Network/security</w:t>
            </w:r>
          </w:p>
        </w:tc>
        <w:tc>
          <w:tcPr>
            <w:tcW w:type="dxa" w:w="5112"/>
          </w:tcPr>
          <w:p>
            <w:r>
              <w:t>Validate access to required internal services, registries, package feeds, cloud/deployment endpoints, credential/security services and GitHub endpoints.</w:t>
            </w:r>
          </w:p>
        </w:tc>
      </w:tr>
      <w:tr>
        <w:tc>
          <w:tcPr>
            <w:tcW w:type="dxa" w:w="5112"/>
          </w:tcPr>
          <w:p>
            <w:r>
              <w:t>Capacity</w:t>
            </w:r>
          </w:p>
        </w:tc>
        <w:tc>
          <w:tcPr>
            <w:tcW w:type="dxa" w:w="5112"/>
          </w:tcPr>
          <w:p>
            <w:r>
              <w:t>Confirm migration and post-migration workflow capacity/concurrency.</w:t>
            </w:r>
          </w:p>
        </w:tc>
      </w:tr>
      <w:tr>
        <w:tc>
          <w:tcPr>
            <w:tcW w:type="dxa" w:w="5112"/>
          </w:tcPr>
          <w:p>
            <w:r>
              <w:t>Access policy</w:t>
            </w:r>
          </w:p>
        </w:tc>
        <w:tc>
          <w:tcPr>
            <w:tcW w:type="dxa" w:w="5112"/>
          </w:tcPr>
          <w:p>
            <w:r>
              <w:t>Define organization/enterprise runner-group access policies that can be established before repository migration.</w:t>
            </w:r>
          </w:p>
        </w:tc>
      </w:tr>
      <w:tr>
        <w:tc>
          <w:tcPr>
            <w:tcW w:type="dxa" w:w="5112"/>
          </w:tcPr>
          <w:p>
            <w:r>
              <w:t>Ownership</w:t>
            </w:r>
          </w:p>
        </w:tc>
        <w:tc>
          <w:tcPr>
            <w:tcW w:type="dxa" w:w="5112"/>
          </w:tcPr>
          <w:p>
            <w:r>
              <w:t>Confirm the HCSC team responsible for administration, incidents, capacity, patching and support.</w:t>
            </w:r>
          </w:p>
        </w:tc>
      </w:tr>
      <w:tr>
        <w:tc>
          <w:tcPr>
            <w:tcW w:type="dxa" w:w="5112"/>
          </w:tcPr>
          <w:p>
            <w:r>
              <w:t>Baseline test</w:t>
            </w:r>
          </w:p>
        </w:tc>
        <w:tc>
          <w:tcPr>
            <w:tcW w:type="dxa" w:w="5112"/>
          </w:tcPr>
          <w:p>
            <w:r>
              <w:t>Run a target-org test workflow for each required runner class/label.</w:t>
            </w:r>
          </w:p>
        </w:tc>
      </w:tr>
    </w:tbl>
    <w:p>
      <w:pPr>
        <w:pStyle w:val="Heading1"/>
      </w:pPr>
      <w:r>
        <w:t>5. Information Required from HS Zilverton</w:t>
      </w:r>
    </w:p>
    <w:p>
      <w:r>
        <w:t>The target team needs workload requirements rather than migration of the physical runner objects. Please collect:</w:t>
      </w:r>
    </w:p>
    <w:p>
      <w:pPr>
        <w:pStyle w:val="ListBullet"/>
      </w:pPr>
      <w:r>
        <w:t>Current runner groups and their purpose.</w:t>
      </w:r>
    </w:p>
    <w:p>
      <w:pPr>
        <w:pStyle w:val="ListBullet"/>
      </w:pPr>
      <w:r>
        <w:t>Runner labels referenced by workflows, including runs-on combinations.</w:t>
      </w:r>
    </w:p>
    <w:p>
      <w:pPr>
        <w:pStyle w:val="ListBullet"/>
      </w:pPr>
      <w:r>
        <w:t>Runner scope: repository, organization, or enterprise.</w:t>
      </w:r>
    </w:p>
    <w:p>
      <w:pPr>
        <w:pStyle w:val="ListBullet"/>
      </w:pPr>
      <w:r>
        <w:t>Repositories or workload categories allowed to use each runner group.</w:t>
      </w:r>
    </w:p>
    <w:p>
      <w:pPr>
        <w:pStyle w:val="ListBullet"/>
      </w:pPr>
      <w:r>
        <w:t>Operating system/platform and runner type.</w:t>
      </w:r>
    </w:p>
    <w:p>
      <w:pPr>
        <w:pStyle w:val="ListBullet"/>
      </w:pPr>
      <w:r>
        <w:t>Required tools, runtimes, CLIs, SDKs, container capabilities, or special hardware.</w:t>
      </w:r>
    </w:p>
    <w:p>
      <w:pPr>
        <w:pStyle w:val="ListBullet"/>
      </w:pPr>
      <w:r>
        <w:t>Required network destinations: internal services, registries, package feeds, cloud/deployment endpoints, and credential/security services.</w:t>
      </w:r>
    </w:p>
    <w:p>
      <w:pPr>
        <w:pStyle w:val="ListBullet"/>
      </w:pPr>
      <w:r>
        <w:t>Credential/secret dependencies by name or purpose only; do not capture secret values.</w:t>
      </w:r>
    </w:p>
    <w:p>
      <w:pPr>
        <w:pStyle w:val="ListBullet"/>
      </w:pPr>
      <w:r>
        <w:t>Expected workflow volume/concurrency and critical workloads.</w:t>
      </w:r>
    </w:p>
    <w:p>
      <w:pPr>
        <w:pStyle w:val="ListBullet"/>
      </w:pPr>
      <w:r>
        <w:t>Critical workflows required immediately after migration.</w:t>
      </w:r>
    </w:p>
    <w:p>
      <w:pPr>
        <w:pStyle w:val="ListBullet"/>
      </w:pPr>
      <w:r>
        <w:t>Current platform/support owner.</w:t>
      </w:r>
    </w:p>
    <w:p>
      <w:pPr>
        <w:pStyle w:val="ListBullet"/>
      </w:pPr>
      <w:r>
        <w:t>Proposed target runner group/label or known replacement requirement.</w:t>
      </w:r>
    </w:p>
    <w:p>
      <w:pPr>
        <w:pStyle w:val="Heading1"/>
      </w:pPr>
      <w:r>
        <w:t>6. Full Migration Boundary</w:t>
      </w:r>
    </w:p>
    <w:p>
      <w:r>
        <w:t>Runner configuration is not transferred by GEI or the current custom scripts. During the full migration, repositories and supported/custom-covered GitHub assets follow the established migration process. The target runner baseline should already be operational.</w:t>
      </w:r>
    </w:p>
    <w:p>
      <w:pPr>
        <w:pStyle w:val="Heading1"/>
      </w:pPr>
      <w:r>
        <w:t>7. Post-Migration Runner Activities</w:t>
      </w:r>
    </w:p>
    <w:p>
      <w:pPr>
        <w:pStyle w:val="ListBullet"/>
      </w:pPr>
      <w:r>
        <w:t>Associate migrated repositories with the appropriate target runner groups where selected-repository access is required.</w:t>
      </w:r>
    </w:p>
    <w:p>
      <w:pPr>
        <w:pStyle w:val="ListBullet"/>
      </w:pPr>
      <w:r>
        <w:t>Verify runner-group access policies against migrated repositories.</w:t>
      </w:r>
    </w:p>
    <w:p>
      <w:pPr>
        <w:pStyle w:val="ListBullet"/>
      </w:pPr>
      <w:r>
        <w:t>Confirm workflow runs-on labels resolve to intended HCSC runners.</w:t>
      </w:r>
    </w:p>
    <w:p>
      <w:pPr>
        <w:pStyle w:val="ListBullet"/>
      </w:pPr>
      <w:r>
        <w:t>Execute representative tests for every required runner class/label.</w:t>
      </w:r>
    </w:p>
    <w:p>
      <w:pPr>
        <w:pStyle w:val="ListBullet"/>
      </w:pPr>
      <w:r>
        <w:t>Execute critical workflows required for cutover acceptance.</w:t>
      </w:r>
    </w:p>
    <w:p>
      <w:pPr>
        <w:pStyle w:val="ListBullet"/>
      </w:pPr>
      <w:r>
        <w:t>Record failed bindings, unavailable labels, capacity issues, or network restrictions and assign remediation owners.</w:t>
      </w:r>
    </w:p>
    <w:p>
      <w:pPr>
        <w:pStyle w:val="ListBullet"/>
      </w:pPr>
      <w:r>
        <w:t>Confirm runner readiness before affected repositories are accepted for normal development in HCSC Zilverton.</w:t>
      </w:r>
    </w:p>
    <w:p>
      <w:pPr>
        <w:pStyle w:val="Heading1"/>
      </w:pPr>
      <w:r>
        <w:t>8. Acceptance Criteria</w:t>
      </w:r>
    </w:p>
    <w:p>
      <w:r>
        <w:t>☐ Required HCSC runner groups and capacity exist before full migration.</w:t>
      </w:r>
    </w:p>
    <w:p>
      <w:r>
        <w:t>☐ Required target labels are defined and documented.</w:t>
      </w:r>
    </w:p>
    <w:p>
      <w:r>
        <w:t>☐ Source label requirements have an approved target equivalent or documented exception.</w:t>
      </w:r>
    </w:p>
    <w:p>
      <w:r>
        <w:t>☐ Required network/security connectivity is validated.</w:t>
      </w:r>
    </w:p>
    <w:p>
      <w:r>
        <w:t>☐ Runner ownership and operational support are confirmed.</w:t>
      </w:r>
    </w:p>
    <w:p>
      <w:r>
        <w:t>☐ At least one pre-migration test workflow succeeds for each required runner class/label.</w:t>
      </w:r>
    </w:p>
    <w:p>
      <w:r>
        <w:t>☐ After migration, repository-specific runner access is configured where required.</w:t>
      </w:r>
    </w:p>
    <w:p>
      <w:r>
        <w:t>☐ Critical migrated workflows successfully schedule and execute on intended target runners.</w:t>
      </w:r>
    </w:p>
    <w:p>
      <w:r>
        <w:t>☐ Any deferred or unsupported requirement has an owner, impact, and remediation plan.</w:t>
      </w:r>
    </w:p>
    <w:p>
      <w:pPr>
        <w:pStyle w:val="Heading1"/>
      </w:pPr>
      <w:r>
        <w:t>9. RACI Alignment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Timing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Responsible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Accountable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Consulted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Informed</w:t>
            </w:r>
          </w:p>
        </w:tc>
      </w:tr>
      <w:tr>
        <w:tc>
          <w:tcPr>
            <w:tcW w:type="dxa" w:w="1704"/>
          </w:tcPr>
          <w:p>
            <w:r>
              <w:t>Target Runner Readiness</w:t>
            </w:r>
          </w:p>
        </w:tc>
        <w:tc>
          <w:tcPr>
            <w:tcW w:type="dxa" w:w="1704"/>
          </w:tcPr>
          <w:p>
            <w:r>
              <w:t>Before migration</w:t>
            </w:r>
          </w:p>
        </w:tc>
        <w:tc>
          <w:tcPr>
            <w:tcW w:type="dxa" w:w="1704"/>
          </w:tcPr>
          <w:p>
            <w:r>
              <w:t>HCSC GitHub / Actions Platform Team</w:t>
            </w:r>
          </w:p>
        </w:tc>
        <w:tc>
          <w:tcPr>
            <w:tcW w:type="dxa" w:w="1704"/>
          </w:tcPr>
          <w:p>
            <w:r>
              <w:t>HCSC GitHub Platform Owner</w:t>
            </w:r>
          </w:p>
        </w:tc>
        <w:tc>
          <w:tcPr>
            <w:tcW w:type="dxa" w:w="1704"/>
          </w:tcPr>
          <w:p>
            <w:r>
              <w:t>HS Platform/DevOps, ELEKS, Security/Network, application owners</w:t>
            </w:r>
          </w:p>
        </w:tc>
        <w:tc>
          <w:tcPr>
            <w:tcW w:type="dxa" w:w="1704"/>
          </w:tcPr>
          <w:p>
            <w:r>
              <w:t>Migration team, repo owners, program management</w:t>
            </w:r>
          </w:p>
        </w:tc>
      </w:tr>
      <w:tr>
        <w:tc>
          <w:tcPr>
            <w:tcW w:type="dxa" w:w="1704"/>
          </w:tcPr>
          <w:p>
            <w:r>
              <w:t>Runner Association &amp; Validation</w:t>
            </w:r>
          </w:p>
        </w:tc>
        <w:tc>
          <w:tcPr>
            <w:tcW w:type="dxa" w:w="1704"/>
          </w:tcPr>
          <w:p>
            <w:r>
              <w:t>After migration</w:t>
            </w:r>
          </w:p>
        </w:tc>
        <w:tc>
          <w:tcPr>
            <w:tcW w:type="dxa" w:w="1704"/>
          </w:tcPr>
          <w:p>
            <w:r>
              <w:t>HCSC GitHub / Actions Platform Team + repository owners</w:t>
            </w:r>
          </w:p>
        </w:tc>
        <w:tc>
          <w:tcPr>
            <w:tcW w:type="dxa" w:w="1704"/>
          </w:tcPr>
          <w:p>
            <w:r>
              <w:t>HCSC GitHub Platform Owner</w:t>
            </w:r>
          </w:p>
        </w:tc>
        <w:tc>
          <w:tcPr>
            <w:tcW w:type="dxa" w:w="1704"/>
          </w:tcPr>
          <w:p>
            <w:r>
              <w:t>ELEKS migration team, application owners</w:t>
            </w:r>
          </w:p>
        </w:tc>
        <w:tc>
          <w:tcPr>
            <w:tcW w:type="dxa" w:w="1704"/>
          </w:tcPr>
          <w:p>
            <w:r>
              <w:t>Development teams, program management</w:t>
            </w:r>
          </w:p>
        </w:tc>
      </w:tr>
    </w:tbl>
    <w:p>
      <w:pPr>
        <w:pStyle w:val="Heading1"/>
      </w:pPr>
      <w:r>
        <w:t>10. Requested Confirmation</w:t>
      </w:r>
    </w:p>
    <w:p>
      <w:r>
        <w:t>Please confirm the target runner model, responsible HCSC platform owner, required source information, runner groups/labels to be prepared, capacity/network prerequisites, and the date by which the pre-migration runner baseline can be validated. Any runner capability intentionally excluded should be documented as an approved exception before the full migration run.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