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4e440b9c9369df8ced76e37520612640c57384c"/>
    <w:p>
      <w:pPr>
        <w:pStyle w:val="1"/>
      </w:pPr>
      <w:r>
        <w:t xml:space="preserve">RC-158 Pre-Registration: The 4-Point Vertex — From 3-Point Shattering to Multi-Leg Interactions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The 4-Point Vertex — Building Multi-Leg Interactions from the Running Engine</w:t>
      </w:r>
    </w:p>
    <w:p>
      <w:pPr>
        <w:pStyle w:val="a0"/>
      </w:pPr>
      <w:r>
        <w:rPr>
          <w:b/>
          <w:bCs/>
        </w:rPr>
        <w:t xml:space="preserve">Framework:</w:t>
      </w:r>
      <w:r>
        <w:t xml:space="preserve"> </w:t>
      </w:r>
      <w:r>
        <w:t xml:space="preserve">24D-DMF v8.4.6</w:t>
      </w:r>
    </w:p>
    <w:p>
      <w:pPr>
        <w:pStyle w:val="a0"/>
      </w:pPr>
      <w:r>
        <w:rPr>
          <w:b/>
          <w:bCs/>
        </w:rPr>
        <w:t xml:space="preserve">Date:</w:t>
      </w:r>
      <w:r>
        <w:t xml:space="preserve"> </w:t>
      </w:r>
      <w:r>
        <w:t xml:space="preserve">2026-07-11</w:t>
      </w:r>
    </w:p>
    <w:p>
      <w:pPr>
        <w:pStyle w:val="a0"/>
      </w:pPr>
      <w:r>
        <w:rPr>
          <w:b/>
          <w:bCs/>
        </w:rPr>
        <w:t xml:space="preserve">Status:</w:t>
      </w:r>
      <w:r>
        <w:t xml:space="preserve"> </w:t>
      </w:r>
      <w:r>
        <w:t xml:space="preserve">PRE-REGISTERED — Results Binding Upon Execution</w:t>
      </w:r>
    </w:p>
    <w:p>
      <w:pPr>
        <w:pStyle w:val="a0"/>
      </w:pPr>
      <w:r>
        <w:rPr>
          <w:b/>
          <w:bCs/>
        </w:rPr>
        <w:t xml:space="preserve">Builds on:</w:t>
      </w:r>
      <w:r>
        <w:t xml:space="preserve"> </w:t>
      </w:r>
      <w:r>
        <w:t xml:space="preserve">- RC-157 (running engine confirmed, 3/5 PASS: C1✓ C2✗ C3✓ C4✓ C5✗)</w:t>
      </w:r>
      <w:r>
        <w:t xml:space="preserve"> </w:t>
      </w:r>
      <w:r>
        <w:t xml:space="preserve">- RC-156 (interaction engine, 4/5 PASS: C1c✓ C2c✓ C3c✓ C4c✗ C5c✓)</w:t>
      </w:r>
      <w:r>
        <w:t xml:space="preserve"> </w:t>
      </w:r>
      <w:r>
        <w:t xml:space="preserve">- RC-155c (gauge dynamics confirmed, 5/5 PASS)</w:t>
      </w:r>
      <w:r>
        <w:t xml:space="preserve"> </w:t>
      </w:r>
      <w:r>
        <w:t xml:space="preserve">- RC-154b (shattering confirmed)</w:t>
      </w:r>
      <w:r>
        <w:t xml:space="preserve"> </w:t>
      </w:r>
      <w:r>
        <w:t xml:space="preserve">- RC-152 (mass from wavelength)</w:t>
      </w:r>
      <w:r>
        <w:t xml:space="preserve"> </w:t>
      </w:r>
      <w:r>
        <w:t xml:space="preserve">- RC-150b (tunnel structure)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2"/>
      </w:pPr>
      <w:r>
        <w:t xml:space="preserve">1. Executive Summary</w:t>
      </w:r>
    </w:p>
    <w:p>
      <w:pPr>
        <w:pStyle w:val="FirstParagraph"/>
      </w:pPr>
      <w:r>
        <w:t xml:space="preserve">RC-157 confirmed that the talychon’s shattering amplitude</w:t>
      </w:r>
      <w:r>
        <w:t xml:space="preserve"> </w:t>
      </w:r>
      <w:r>
        <w:rPr>
          <w:b/>
          <w:bCs/>
        </w:rPr>
        <w:t xml:space="preserve">runs with energy scale</w:t>
      </w:r>
      <w:r>
        <w:t xml:space="preserve"> </w:t>
      </w:r>
      <w:r>
        <w:t xml:space="preserve">— the unified Hamiltonian’s eigenstates show a monotonic increase of shattering strength from IR (bound, negative energy) to UV (unbound, positive energy). RC-156 built the 3-point vertex Hamiltonian Hᵥ = |ΔA₁₂| × |ΔA₂₃| and showed that physical processes (mediated by Orange/Blue) dominate the shattering budget.</w:t>
      </w:r>
    </w:p>
    <w:p>
      <w:pPr>
        <w:pStyle w:val="a0"/>
      </w:pPr>
      <w:r>
        <w:t xml:space="preserve">RC-158 will test whether this 3-point structure</w:t>
      </w:r>
      <w:r>
        <w:t xml:space="preserve"> </w:t>
      </w:r>
      <w:r>
        <w:rPr>
          <w:b/>
          <w:bCs/>
        </w:rPr>
        <w:t xml:space="preserve">generalizes to 4-point vertices</w:t>
      </w:r>
      <w:r>
        <w:t xml:space="preserve"> </w:t>
      </w:r>
      <w:r>
        <w:t xml:space="preserve">— the building blocks of: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4-gluon scattering</w:t>
      </w:r>
      <w:r>
        <w:t xml:space="preserve"> </w:t>
      </w:r>
      <w:r>
        <w:t xml:space="preserve">(QCD, pure gauge)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4-photon scattering</w:t>
      </w:r>
      <w:r>
        <w:t xml:space="preserve"> </w:t>
      </w:r>
      <w:r>
        <w:t xml:space="preserve">(QED, via fermion loops)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WWZZ / WWγγ quartic couplings</w:t>
      </w:r>
      <w:r>
        <w:t xml:space="preserve"> </w:t>
      </w:r>
      <w:r>
        <w:t xml:space="preserve">(electroweak)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Higgs-Higgs / Higgs-gauge quartics</w:t>
      </w:r>
      <w:r>
        <w:t xml:space="preserve"> </w:t>
      </w:r>
      <w:r>
        <w:t xml:space="preserve">(SSB potential)</w:t>
      </w:r>
    </w:p>
    <w:p>
      <w:pPr>
        <w:pStyle w:val="a0"/>
      </w:pPr>
      <w:r>
        <w:rPr>
          <w:b/>
          <w:bCs/>
        </w:rPr>
        <w:t xml:space="preserve">The hypothesis:</w:t>
      </w:r>
      <w:r>
        <w:t xml:space="preserve"> </w:t>
      </w:r>
      <w:r>
        <w:t xml:space="preserve">The 4-point vertex strength is the</w:t>
      </w:r>
      <w:r>
        <w:t xml:space="preserve"> </w:t>
      </w:r>
      <w:r>
        <w:rPr>
          <w:b/>
          <w:bCs/>
        </w:rPr>
        <w:t xml:space="preserve">product of two 3-point shatterings</w:t>
      </w:r>
      <w:r>
        <w:t xml:space="preserve"> </w:t>
      </w:r>
      <w:r>
        <w:t xml:space="preserve">along complementary pairings of the four legs. The running confirmed in RC-157 applies independently to each sub-vertex, giving a</w:t>
      </w:r>
      <w:r>
        <w:t xml:space="preserve"> </w:t>
      </w:r>
      <w:r>
        <w:rPr>
          <w:b/>
          <w:bCs/>
        </w:rPr>
        <w:t xml:space="preserve">running 4-point coupling</w:t>
      </w:r>
      <w:r>
        <w:t xml:space="preserve"> </w:t>
      </w:r>
      <w:r>
        <w:t xml:space="preserve">that is the product of two running 3-point couplings.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What We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We Will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3-point vertex Hᵥ measures shattering strength.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4-point vertex H₄ measures multi-leg shattering.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Shattering amplitude runs with eigenstate index.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4-point coupling runs with combined energy scale.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 (QCD) has strongest 3-point self-coupling.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4-gluon vertex is the dominant 4-point interaction.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 (Weak) has threshold behavior at SSB scale.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WWZZ quartic jumps at the same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 (QED) is screened at 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4-photon vertex is suppressed at low energy.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he-4-point-hypothesis"/>
    <w:p>
      <w:pPr>
        <w:pStyle w:val="2"/>
      </w:pPr>
      <w:r>
        <w:t xml:space="preserve">2. The 4-Point Hypothesis</w:t>
      </w:r>
    </w:p>
    <w:p>
      <w:pPr>
        <w:pStyle w:val="FirstParagraph"/>
      </w:pPr>
      <w:r>
        <w:t xml:space="preserve">In quantum field theory, 4-point vertices arise from: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Pure gauge:</w:t>
      </w:r>
      <w:r>
        <w:t xml:space="preserve"> </w:t>
      </w:r>
      <w:r>
        <w:t xml:space="preserve">The gauge field’s own non-abelian structure (gluon self-interaction).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Fermion loops:</w:t>
      </w:r>
      <w:r>
        <w:t xml:space="preserve"> </w:t>
      </w:r>
      <w:r>
        <w:t xml:space="preserve">Virtual particle-antiparticle pairs mediating effective 4-point couplings (light-by-light scattering).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SSB potential:</w:t>
      </w:r>
      <w:r>
        <w:t xml:space="preserve"> </w:t>
      </w:r>
      <w:r>
        <w:t xml:space="preserve">The Higgs field’s quartic self-coupling and its couplings to gauge bosons.</w:t>
      </w:r>
    </w:p>
    <w:p>
      <w:pPr>
        <w:pStyle w:val="FirstParagraph"/>
      </w:pPr>
      <w:r>
        <w:t xml:space="preserve">In the talychon: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4-gluon (Yellow-Yellow-Yellow-Yellow):</w:t>
      </w:r>
      <w:r>
        <w:t xml:space="preserve"> </w:t>
      </w:r>
      <w:r>
        <w:t xml:space="preserve">The QCD color state’s self-interaction, already confirmed at 3-point in RC-156.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4-photon (Green-Green-Green-Green):</w:t>
      </w:r>
      <w:r>
        <w:t xml:space="preserve"> </w:t>
      </w:r>
      <w:r>
        <w:t xml:space="preserve">The QED vacuum polarization loop, suppressed at IR by screening.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WWZZ (Blue-Blue-Red-Red):</w:t>
      </w:r>
      <w:r>
        <w:t xml:space="preserve"> </w:t>
      </w:r>
      <w:r>
        <w:t xml:space="preserve">The weak-Higgs quartic, jumping at the SSB threshold.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Higgs quartic (Red-Red-Red-Red):</w:t>
      </w:r>
      <w:r>
        <w:t xml:space="preserve"> </w:t>
      </w:r>
      <w:r>
        <w:t xml:space="preserve">The SSB potential’s self-coupling.</w:t>
      </w:r>
    </w:p>
    <w:p>
      <w:pPr>
        <w:pStyle w:val="FirstParagraph"/>
      </w:pPr>
      <w:r>
        <w:rPr>
          <w:b/>
          <w:bCs/>
        </w:rPr>
        <w:t xml:space="preserve">Hypothesis:</w:t>
      </w:r>
      <w:r>
        <w:t xml:space="preserve"> </w:t>
      </w:r>
      <w:r>
        <w:t xml:space="preserve">The 4-point vertex Hamiltonian for colors (c₁, c₂, c₃, c₄) is: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4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e</m:t>
              </m:r>
              <m:r>
                <m:t>x</m:t>
              </m:r>
              <m:r>
                <m:t>t</m:t>
              </m:r>
              <m:r>
                <m:t>p</m:t>
              </m:r>
              <m:r>
                <m:t>a</m:t>
              </m:r>
              <m:r>
                <m:t>i</m:t>
              </m:r>
              <m:r>
                <m:t>r</m:t>
              </m:r>
              <m:r>
                <m:t>i</m:t>
              </m:r>
              <m:r>
                <m:t>n</m:t>
              </m:r>
              <m:r>
                <m:t>g</m:t>
              </m:r>
              <m:r>
                <m:t>s</m:t>
              </m:r>
              <m:r>
                <m:t>P</m:t>
              </m:r>
            </m:sub>
            <m:sup>
              <m:r>
                <m:t>​</m:t>
              </m:r>
            </m:sup>
            <m:e>
              <m:sSub>
                <m:e>
                  <m:r>
                    <m:t>H</m:t>
                  </m:r>
                </m:e>
                <m:sub>
                  <m:r>
                    <m:t>v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e>
          </m:d>
          <m:r>
            <m:t>i</m:t>
          </m:r>
          <m:r>
            <m:t>m</m:t>
          </m:r>
          <m:r>
            <m:t>e</m:t>
          </m:r>
          <m:r>
            <m:t>s</m:t>
          </m:r>
          <m:sSub>
            <m:e>
              <m:r>
                <m:t>H</m:t>
              </m:r>
            </m:e>
            <m:sub>
              <m:r>
                <m:t>v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5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6</m:t>
                      </m:r>
                    </m:sub>
                  </m:sSub>
                </m:sub>
              </m:sSub>
            </m:e>
          </m:d>
        </m:oMath>
      </m:oMathPara>
    </w:p>
    <w:p>
      <w:pPr>
        <w:pStyle w:val="FirstParagraph"/>
      </w:pPr>
      <w:r>
        <w:t xml:space="preserve">where the sum runs over the three complementary pairings of four objects:</w:t>
      </w:r>
      <w:r>
        <w:t xml:space="preserve"> </w:t>
      </w:r>
      <w:r>
        <w:t xml:space="preserve">- (12)(34): Hᵥ(c₁,c₂,·) × Hᵥ(·,c₃,c₄)</w:t>
      </w:r>
      <w:r>
        <w:t xml:space="preserve"> </w:t>
      </w:r>
      <w:r>
        <w:t xml:space="preserve">- (13)(24): Hᵥ(c₁,c₃,·) × Hᵥ(·,c₂,c₄)</w:t>
      </w:r>
      <w:r>
        <w:t xml:space="preserve"> </w:t>
      </w:r>
      <w:r>
        <w:t xml:space="preserve">- (14)(23): Hᵥ(c₁,c₄,·) × Hᵥ(·,c₂,c₃)</w:t>
      </w:r>
    </w:p>
    <w:p>
      <w:pPr>
        <w:pStyle w:val="a0"/>
      </w:pPr>
      <w:r>
        <w:t xml:space="preserve">The</w:t>
      </w:r>
      <w:r>
        <w:t xml:space="preserve"> </w:t>
      </w:r>
      <w:r>
        <w:t xml:space="preserve">“</w:t>
      </w:r>
      <w:r>
        <w:t xml:space="preserve">·</w:t>
      </w:r>
      <w:r>
        <w:t xml:space="preserve">”</w:t>
      </w:r>
      <w:r>
        <w:t xml:space="preserve"> </w:t>
      </w:r>
      <w:r>
        <w:t xml:space="preserve">denotes the intermediate color, summed or fixed by the vertex structure.</w:t>
      </w:r>
    </w:p>
    <w:p>
      <w:r>
        <w:pict>
          <v:rect style="width:0;height:1.5pt" o:hralign="center" o:hrstd="t" o:hr="t"/>
        </w:pict>
      </w:r>
    </w:p>
    <w:bookmarkEnd w:id="21"/>
    <w:bookmarkStart w:id="27" w:name="pre-registered-tests"/>
    <w:p>
      <w:pPr>
        <w:pStyle w:val="2"/>
      </w:pPr>
      <w:r>
        <w:t xml:space="preserve">3. Pre-Registered Tests</w:t>
      </w:r>
    </w:p>
    <w:bookmarkStart w:id="22" w:name="t1-4-gluon-vertex-dominates"/>
    <w:p>
      <w:pPr>
        <w:pStyle w:val="3"/>
      </w:pPr>
      <w:r>
        <w:t xml:space="preserve">T1 — 4-Gluon Vertex Dominates</w:t>
      </w:r>
    </w:p>
    <w:p>
      <w:pPr>
        <w:pStyle w:val="FirstParagraph"/>
      </w:pPr>
      <w:r>
        <w:rPr>
          <w:b/>
          <w:bCs/>
        </w:rPr>
        <w:t xml:space="preserve">Hypothesis:</w:t>
      </w:r>
      <w:r>
        <w:t xml:space="preserve"> </w:t>
      </w:r>
      <w:r>
        <w:t xml:space="preserve">The all-Yellow 4-point vertex (4-gluon) has the largest shattering strength of any 4-point combination.</w:t>
      </w:r>
    </w:p>
    <w:p>
      <w:pPr>
        <w:pStyle w:val="a0"/>
      </w:pPr>
      <w:r>
        <w:rPr>
          <w:b/>
          <w:bCs/>
        </w:rPr>
        <w:t xml:space="preserve">Test:</w:t>
      </w:r>
      <w:r>
        <w:t xml:space="preserve"> </w:t>
      </w:r>
      <w:r>
        <w:t xml:space="preserve">1. Compute H₄ for all 5⁴ = 625 color quadruples (c₁, c₂, c₃, c₄).</w:t>
      </w:r>
      <w:r>
        <w:t xml:space="preserve"> </w:t>
      </w:r>
      <w:r>
        <w:t xml:space="preserve">2. Identify the maximum H₄ and the quadruple(s) that achieve it.</w:t>
      </w:r>
      <w:r>
        <w:t xml:space="preserve"> </w:t>
      </w:r>
      <w:r>
        <w:t xml:space="preserve">3. Check if (2,2,2,2) [all Yellow] is among the maximizers.</w:t>
      </w:r>
    </w:p>
    <w:p>
      <w:pPr>
        <w:pStyle w:val="a0"/>
      </w:pPr>
      <w:r>
        <w:rPr>
          <w:b/>
          <w:bCs/>
        </w:rPr>
        <w:t xml:space="preserve">Pass if:</w:t>
      </w:r>
      <w:r>
        <w:t xml:space="preserve"> </w:t>
      </w:r>
      <w:r>
        <w:t xml:space="preserve">Yellow-Yellow-Yellow-Yellow is in the top-5 maximizers.</w:t>
      </w:r>
      <w:r>
        <w:t xml:space="preserve"> </w:t>
      </w:r>
      <w:r>
        <w:rPr>
          <w:b/>
          <w:bCs/>
        </w:rPr>
        <w:t xml:space="preserve">Fail if:</w:t>
      </w:r>
      <w:r>
        <w:t xml:space="preserve"> </w:t>
      </w:r>
      <w:r>
        <w:t xml:space="preserve">No Yellow appears in the top 10.</w:t>
      </w:r>
    </w:p>
    <w:p>
      <w:r>
        <w:pict>
          <v:rect style="width:0;height:1.5pt" o:hralign="center" o:hrstd="t" o:hr="t"/>
        </w:pict>
      </w:r>
    </w:p>
    <w:bookmarkEnd w:id="22"/>
    <w:bookmarkStart w:id="23" w:name="t2-4-photon-vertex-is-suppressed-at-ir"/>
    <w:p>
      <w:pPr>
        <w:pStyle w:val="3"/>
      </w:pPr>
      <w:r>
        <w:t xml:space="preserve">T2 — 4-Photon Vertex Is Suppressed at IR</w:t>
      </w:r>
    </w:p>
    <w:p>
      <w:pPr>
        <w:pStyle w:val="FirstParagraph"/>
      </w:pPr>
      <w:r>
        <w:rPr>
          <w:b/>
          <w:bCs/>
        </w:rPr>
        <w:t xml:space="preserve">Hypothesis:</w:t>
      </w:r>
      <w:r>
        <w:t xml:space="preserve"> </w:t>
      </w:r>
      <w:r>
        <w:t xml:space="preserve">The all-Green 4-point vertex (4-photon) is suppressed at low energy (IR), consistent with QED screening.</w:t>
      </w:r>
    </w:p>
    <w:p>
      <w:pPr>
        <w:pStyle w:val="a0"/>
      </w:pPr>
      <w:r>
        <w:rPr>
          <w:b/>
          <w:bCs/>
        </w:rPr>
        <w:t xml:space="preserve">Test:</w:t>
      </w:r>
      <w:r>
        <w:t xml:space="preserve"> </w:t>
      </w:r>
      <w:r>
        <w:t xml:space="preserve">1. Compute the Green-Green-Green-Green 4-point shattering at IR eigenstates (E &lt; 0) and UV eigenstates (E &gt; 0).</w:t>
      </w:r>
      <w:r>
        <w:t xml:space="preserve"> </w:t>
      </w:r>
      <w:r>
        <w:t xml:space="preserve">2. Compare the IR and UV amplitudes.</w:t>
      </w:r>
      <w:r>
        <w:t xml:space="preserve"> </w:t>
      </w:r>
      <w:r>
        <w:t xml:space="preserve">3. Check if the UV/IR ratio &gt; 2 (enhanced at UV, suppressed at IR).</w:t>
      </w:r>
    </w:p>
    <w:p>
      <w:pPr>
        <w:pStyle w:val="a0"/>
      </w:pPr>
      <w:r>
        <w:rPr>
          <w:b/>
          <w:bCs/>
        </w:rPr>
        <w:t xml:space="preserve">Pass if:</w:t>
      </w:r>
      <w:r>
        <w:t xml:space="preserve"> </w:t>
      </w:r>
      <w:r>
        <w:t xml:space="preserve">Green 4-point amplitude at UV &gt; 2× Green 4-point amplitude at IR.</w:t>
      </w:r>
      <w:r>
        <w:t xml:space="preserve"> </w:t>
      </w:r>
      <w:r>
        <w:rPr>
          <w:b/>
          <w:bCs/>
        </w:rPr>
        <w:t xml:space="preserve">Fail if:</w:t>
      </w:r>
      <w:r>
        <w:t xml:space="preserve"> </w:t>
      </w:r>
      <w:r>
        <w:t xml:space="preserve">Green 4-point is constant or stronger at IR.</w:t>
      </w:r>
    </w:p>
    <w:p>
      <w:r>
        <w:pict>
          <v:rect style="width:0;height:1.5pt" o:hralign="center" o:hrstd="t" o:hr="t"/>
        </w:pict>
      </w:r>
    </w:p>
    <w:bookmarkEnd w:id="23"/>
    <w:bookmarkStart w:id="24" w:name="t3-wwzz-quartic-has-ssb-threshold"/>
    <w:p>
      <w:pPr>
        <w:pStyle w:val="3"/>
      </w:pPr>
      <w:r>
        <w:t xml:space="preserve">T3 — WWZZ Quartic Has SSB Threshold</w:t>
      </w:r>
    </w:p>
    <w:p>
      <w:pPr>
        <w:pStyle w:val="FirstParagraph"/>
      </w:pPr>
      <w:r>
        <w:rPr>
          <w:b/>
          <w:bCs/>
        </w:rPr>
        <w:t xml:space="preserve">Hypothesis:</w:t>
      </w:r>
      <w:r>
        <w:t xml:space="preserve"> </w:t>
      </w:r>
      <w:r>
        <w:t xml:space="preserve">The Blue-Blue-Red-Red 4-point vertex (WWZZ quartic) shows the same threshold behavior as the Blue 3-point vertex — suppressed below the Higgs energy, then jumping.</w:t>
      </w:r>
    </w:p>
    <w:p>
      <w:pPr>
        <w:pStyle w:val="a0"/>
      </w:pPr>
      <w:r>
        <w:rPr>
          <w:b/>
          <w:bCs/>
        </w:rPr>
        <w:t xml:space="preserve">Test:</w:t>
      </w:r>
      <w:r>
        <w:t xml:space="preserve"> </w:t>
      </w:r>
      <w:r>
        <w:t xml:space="preserve">1. Compute the Blue-Blue-Red-Red H₄ across the unified spectrum.</w:t>
      </w:r>
      <w:r>
        <w:t xml:space="preserve"> </w:t>
      </w:r>
      <w:r>
        <w:t xml:space="preserve">2. Identify if there is a threshold eigenstate where H₄ jumps discontinuously.</w:t>
      </w:r>
      <w:r>
        <w:t xml:space="preserve"> </w:t>
      </w:r>
      <w:r>
        <w:t xml:space="preserve">3. Check if the threshold matches the Blue 3-point threshold from RC-157 (state 19→20).</w:t>
      </w:r>
    </w:p>
    <w:p>
      <w:pPr>
        <w:pStyle w:val="a0"/>
      </w:pPr>
      <w:r>
        <w:rPr>
          <w:b/>
          <w:bCs/>
        </w:rPr>
        <w:t xml:space="preserve">Pass if:</w:t>
      </w:r>
      <w:r>
        <w:t xml:space="preserve"> </w:t>
      </w:r>
      <w:r>
        <w:t xml:space="preserve">Blue-Blue-Red-Red shows a &gt;10× jump at the same threshold as Blue 3-point.</w:t>
      </w:r>
      <w:r>
        <w:t xml:space="preserve"> </w:t>
      </w:r>
      <w:r>
        <w:rPr>
          <w:b/>
          <w:bCs/>
        </w:rPr>
        <w:t xml:space="preserve">Fail if:</w:t>
      </w:r>
      <w:r>
        <w:t xml:space="preserve"> </w:t>
      </w:r>
      <w:r>
        <w:t xml:space="preserve">No threshold, or threshold at wrong location.</w:t>
      </w:r>
    </w:p>
    <w:p>
      <w:r>
        <w:pict>
          <v:rect style="width:0;height:1.5pt" o:hralign="center" o:hrstd="t" o:hr="t"/>
        </w:pict>
      </w:r>
    </w:p>
    <w:bookmarkEnd w:id="24"/>
    <w:bookmarkStart w:id="25" w:name="t4-higgs-quartic-is-the-ir-fixed-point"/>
    <w:p>
      <w:pPr>
        <w:pStyle w:val="3"/>
      </w:pPr>
      <w:r>
        <w:t xml:space="preserve">T4 — Higgs Quartic Is the IR Fixed Point</w:t>
      </w:r>
    </w:p>
    <w:p>
      <w:pPr>
        <w:pStyle w:val="FirstParagraph"/>
      </w:pPr>
      <w:r>
        <w:rPr>
          <w:b/>
          <w:bCs/>
        </w:rPr>
        <w:t xml:space="preserve">Hypothesis:</w:t>
      </w:r>
      <w:r>
        <w:t xml:space="preserve"> </w:t>
      </w:r>
      <w:r>
        <w:t xml:space="preserve">The all-Red 4-point vertex (Higgs quartic) is the dominant interaction at deep IR — the SSB potential’s self-coupling is the</w:t>
      </w:r>
      <w:r>
        <w:t xml:space="preserve"> </w:t>
      </w:r>
      <w:r>
        <w:t xml:space="preserve">“</w:t>
      </w:r>
      <w:r>
        <w:t xml:space="preserve">final</w:t>
      </w:r>
      <w:r>
        <w:t xml:space="preserve">”</w:t>
      </w:r>
      <w:r>
        <w:t xml:space="preserve"> </w:t>
      </w:r>
      <w:r>
        <w:t xml:space="preserve">interaction as energy → 0.</w:t>
      </w:r>
    </w:p>
    <w:p>
      <w:pPr>
        <w:pStyle w:val="a0"/>
      </w:pPr>
      <w:r>
        <w:rPr>
          <w:b/>
          <w:bCs/>
        </w:rPr>
        <w:t xml:space="preserve">Test:</w:t>
      </w:r>
      <w:r>
        <w:t xml:space="preserve"> </w:t>
      </w:r>
      <w:r>
        <w:t xml:space="preserve">1. Compute the Red-Red-Red-Red H₄ across the spectrum.</w:t>
      </w:r>
      <w:r>
        <w:t xml:space="preserve"> </w:t>
      </w:r>
      <w:r>
        <w:t xml:space="preserve">2. Check if Red-Red-Red-Red is the maximum 4-point shattering in the most negative energy states (deepest IR).</w:t>
      </w:r>
      <w:r>
        <w:t xml:space="preserve"> </w:t>
      </w:r>
      <w:r>
        <w:t xml:space="preserve">3. Compare Red 4-point to Yellow 4-point at IR vs UV.</w:t>
      </w:r>
    </w:p>
    <w:p>
      <w:pPr>
        <w:pStyle w:val="a0"/>
      </w:pPr>
      <w:r>
        <w:rPr>
          <w:b/>
          <w:bCs/>
        </w:rPr>
        <w:t xml:space="preserve">Pass if:</w:t>
      </w:r>
      <w:r>
        <w:t xml:space="preserve"> </w:t>
      </w:r>
      <w:r>
        <w:t xml:space="preserve">Red-Red-Red-Red dominates at E &lt; −4 (deep IR).</w:t>
      </w:r>
      <w:r>
        <w:t xml:space="preserve"> </w:t>
      </w:r>
      <w:r>
        <w:rPr>
          <w:b/>
          <w:bCs/>
        </w:rPr>
        <w:t xml:space="preserve">Fail if:</w:t>
      </w:r>
      <w:r>
        <w:t xml:space="preserve"> </w:t>
      </w:r>
      <w:r>
        <w:t xml:space="preserve">Yellow or another color dominates at all energies.</w:t>
      </w:r>
    </w:p>
    <w:p>
      <w:r>
        <w:pict>
          <v:rect style="width:0;height:1.5pt" o:hralign="center" o:hrstd="t" o:hr="t"/>
        </w:pict>
      </w:r>
    </w:p>
    <w:bookmarkEnd w:id="25"/>
    <w:bookmarkStart w:id="26" w:name="t5-the-4-point-beta-function-factorizes"/>
    <w:p>
      <w:pPr>
        <w:pStyle w:val="3"/>
      </w:pPr>
      <w:r>
        <w:t xml:space="preserve">T5 — The 4-Point Beta Function Factorizes</w:t>
      </w:r>
    </w:p>
    <w:p>
      <w:pPr>
        <w:pStyle w:val="FirstParagraph"/>
      </w:pPr>
      <w:r>
        <w:rPr>
          <w:b/>
          <w:bCs/>
        </w:rPr>
        <w:t xml:space="preserve">Hypothesis:</w:t>
      </w:r>
      <w:r>
        <w:t xml:space="preserve"> </w:t>
      </w:r>
      <w:r>
        <w:t xml:space="preserve">The running of the 4-point coupling is the product of two 3-point beta functions — the 4-point beta factorizes as β₄ = β₃⁽ᵃ⁾ × β₃⁽ᵇ⁾ for the two sub-vertices.</w:t>
      </w:r>
    </w:p>
    <w:p>
      <w:pPr>
        <w:pStyle w:val="a0"/>
      </w:pPr>
      <w:r>
        <w:rPr>
          <w:b/>
          <w:bCs/>
        </w:rPr>
        <w:t xml:space="preserve">Test:</w:t>
      </w:r>
      <w:r>
        <w:t xml:space="preserve"> </w:t>
      </w:r>
      <w:r>
        <w:t xml:space="preserve">1. Compute the</w:t>
      </w:r>
      <w:r>
        <w:t xml:space="preserve"> </w:t>
      </w:r>
      <w:r>
        <w:t xml:space="preserve">“</w:t>
      </w:r>
      <w:r>
        <w:t xml:space="preserve">4-point beta</w:t>
      </w:r>
      <w:r>
        <w:t xml:space="preserve">”</w:t>
      </w:r>
      <w:r>
        <w:t xml:space="preserve"> </w:t>
      </w:r>
      <w:r>
        <w:t xml:space="preserve">β₄(E) = dH₄/dE for the dominant 4-point vertices (Yellow, Red, Blue-Red).</w:t>
      </w:r>
      <w:r>
        <w:t xml:space="preserve"> </w:t>
      </w:r>
      <w:r>
        <w:t xml:space="preserve">2. Fit β₄ to the product of two 3-point betas from RC-157.</w:t>
      </w:r>
      <w:r>
        <w:t xml:space="preserve"> </w:t>
      </w:r>
      <w:r>
        <w:t xml:space="preserve">3. Check if the factorization holds with R² &gt; 0.5.</w:t>
      </w:r>
    </w:p>
    <w:p>
      <w:pPr>
        <w:pStyle w:val="a0"/>
      </w:pPr>
      <w:r>
        <w:rPr>
          <w:b/>
          <w:bCs/>
        </w:rPr>
        <w:t xml:space="preserve">Pass if:</w:t>
      </w:r>
      <w:r>
        <w:t xml:space="preserve"> </w:t>
      </w:r>
      <w:r>
        <w:t xml:space="preserve">β₄ is well-approximated by β₃ × β₃ with R² &gt; 0.5.</w:t>
      </w:r>
      <w:r>
        <w:t xml:space="preserve"> </w:t>
      </w:r>
      <w:r>
        <w:rPr>
          <w:b/>
          <w:bCs/>
        </w:rPr>
        <w:t xml:space="preserve">Fail if:</w:t>
      </w:r>
      <w:r>
        <w:t xml:space="preserve"> </w:t>
      </w:r>
      <w:r>
        <w:t xml:space="preserve">β₄ is independent of the 3-point structure.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falsification-criteria"/>
    <w:p>
      <w:pPr>
        <w:pStyle w:val="2"/>
      </w:pPr>
      <w:r>
        <w:t xml:space="preserve">4. Falsification Criteria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4-gluon (Yellow⁴) is top-5 maximizer.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Yellow in top 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Green⁴ is suppressed at IR (UV/IR &gt; 2).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Green⁴ constant or stronger at 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Blue²Red² has threshold at state 19→20.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threshold, or wrong location.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Red⁴ dominates at E &lt; −4 (deep IR).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Another color dominates at all 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4-point beta factorizes (R² &gt; 0.5).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β₄ is independent of β₃.</w:t>
            </w:r>
          </w:p>
        </w:tc>
      </w:tr>
    </w:tbl>
    <w:p>
      <w:pPr>
        <w:pStyle w:val="a0"/>
      </w:pPr>
      <w:r>
        <w:rPr>
          <w:b/>
          <w:bCs/>
        </w:rPr>
        <w:t xml:space="preserve">Pass Condition:</w:t>
      </w:r>
      <w:r>
        <w:t xml:space="preserve"> </w:t>
      </w:r>
      <w:r>
        <w:t xml:space="preserve">C1 AND (C2 OR C3) AND (C4 OR C5) → The talychon encodes 4-point vertices.</w:t>
      </w:r>
    </w:p>
    <w:p>
      <w:pPr>
        <w:pStyle w:val="a0"/>
      </w:pPr>
      <w:r>
        <w:rPr>
          <w:b/>
          <w:bCs/>
        </w:rPr>
        <w:t xml:space="preserve">Fail Condition:</w:t>
      </w:r>
      <w:r>
        <w:t xml:space="preserve"> </w:t>
      </w:r>
      <w:r>
        <w:t xml:space="preserve">C1 fails OR (C2 AND C3 fail) OR (C4 AND C5 fail) → The talychon does not generalize to 4-point interactions.</w:t>
      </w:r>
    </w:p>
    <w:p>
      <w:r>
        <w:pict>
          <v:rect style="width:0;height:1.5pt" o:hralign="center" o:hrstd="t" o:hr="t"/>
        </w:pict>
      </w:r>
    </w:p>
    <w:bookmarkEnd w:id="28"/>
    <w:bookmarkStart w:id="29" w:name="expected-outcomes"/>
    <w:p>
      <w:pPr>
        <w:pStyle w:val="2"/>
      </w:pPr>
      <w:r>
        <w:t xml:space="preserve">5. Expected Outcomes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C1–C5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4-POINT VERTEX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talychon naturally encodes QFT 4-point vertices.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C1, C2, C4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Gluon and photon vertices confirmed, weak/Higgs unclear.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 fails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4-POINT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3-point structure does not generalize.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 and C3 both fail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CONTRADICTORY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4-point running direction is wrong — needs reinterpretation.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connection-to-framework-history"/>
    <w:p>
      <w:pPr>
        <w:pStyle w:val="2"/>
      </w:pPr>
      <w:r>
        <w:t xml:space="preserve">6. Connection to Framework History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 to RC-158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RC-157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engine, eigenstate shattering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the energy-dependent 3-point amplitudes.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RC-156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3-point vertex Hamiltonian Hᵥ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the building block for H₄ construction.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RC-155c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Gauge dynamics, color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the color → interaction mapping.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RC-154b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Shattering amplitudes by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the per-color base amplitudes.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RC-152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from wavelength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the mass-energy relation for threshold location.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RC-150b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Tunnel structure, polar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the UV fixed point reference.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honest-limitations"/>
    <w:p>
      <w:pPr>
        <w:pStyle w:val="2"/>
      </w:pPr>
      <w:r>
        <w:t xml:space="preserve">7. Honest Limitations</w:t>
      </w:r>
    </w:p>
    <w:p>
      <w:pPr>
        <w:pStyle w:val="Compact"/>
        <w:numPr>
          <w:ilvl w:val="0"/>
          <w:numId w:val="1003"/>
        </w:numPr>
      </w:pPr>
      <w:r>
        <w:t xml:space="preserve">The 4-point vertex is constructed as a</w:t>
      </w:r>
      <w:r>
        <w:t xml:space="preserve"> </w:t>
      </w:r>
      <w:r>
        <w:rPr>
          <w:b/>
          <w:bCs/>
        </w:rPr>
        <w:t xml:space="preserve">product of two 3-point vertices</w:t>
      </w:r>
      <w:r>
        <w:t xml:space="preserve"> </w:t>
      </w:r>
      <w:r>
        <w:t xml:space="preserve">— this is a phenomenological ansatz, not derived from first principles.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t xml:space="preserve">“</w:t>
      </w:r>
      <w:r>
        <w:t xml:space="preserve">intermediate color</w:t>
      </w:r>
      <w:r>
        <w:t xml:space="preserve">”</w:t>
      </w:r>
      <w:r>
        <w:t xml:space="preserve"> </w:t>
      </w:r>
      <w:r>
        <w:t xml:space="preserve">in the 3-point sub-vertices is not uniquely determined — we will test all 5 possibilities and report the best match.</w:t>
      </w:r>
    </w:p>
    <w:p>
      <w:pPr>
        <w:pStyle w:val="Compact"/>
        <w:numPr>
          <w:ilvl w:val="0"/>
          <w:numId w:val="1003"/>
        </w:numPr>
      </w:pPr>
      <w:r>
        <w:t xml:space="preserve">The unified Hamiltonian has only 22 eigenstates — the 4-point running is sampled at discrete points, not continuous.</w:t>
      </w:r>
    </w:p>
    <w:p>
      <w:pPr>
        <w:pStyle w:val="Compact"/>
        <w:numPr>
          <w:ilvl w:val="0"/>
          <w:numId w:val="1003"/>
        </w:numPr>
      </w:pPr>
      <w:r>
        <w:t xml:space="preserve">The factorization test (C5) assumes the 4-point beta is a simple product — higher-order corrections (3-loop, etc.) are not included.</w:t>
      </w:r>
    </w:p>
    <w:p>
      <w:pPr>
        <w:pStyle w:val="Compact"/>
        <w:numPr>
          <w:ilvl w:val="0"/>
          <w:numId w:val="1003"/>
        </w:numPr>
      </w:pPr>
      <w:r>
        <w:t xml:space="preserve">The color mapping uses the Floquet projection pipeline on 22D eigenstates — a hybrid construction, as noted in RC-157.</w:t>
      </w:r>
    </w:p>
    <w:p>
      <w:r>
        <w:pict>
          <v:rect style="width:0;height:1.5pt" o:hralign="center" o:hrstd="t" o:hr="t"/>
        </w:pict>
      </w:r>
    </w:p>
    <w:bookmarkEnd w:id="31"/>
    <w:bookmarkStart w:id="32" w:name="next-steps"/>
    <w:p>
      <w:pPr>
        <w:pStyle w:val="2"/>
      </w:pPr>
      <w:r>
        <w:t xml:space="preserve">8. Next Steps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4-POINT VERTEX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RC-159: Build the full scattering amplitude (S-matrix) from vertex composition.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RC-158b: Refine the 4-point model with explicit intermediate color selection.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Re-evaluate the vertex composition ansatz (product of 3-points vs. direct 4-point construction).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PRE-REGISTRATION</w:t>
      </w:r>
    </w:p>
    <w:bookmarkEnd w:id="32"/>
    <w:bookmarkEnd w:id="3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2026-07-11T09:41:44Z</dcterms:created>
  <dcterms:modified xsi:type="dcterms:W3CDTF">2026-07-11T09:41:44Z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2h8f5cnvj4n9cvfp4f0-19f506fa-33d2-84b8-8000-09d858e3f1db-20260711094144","ReservedCode1":"","ContentPropagator":"001191110108MACG2KBH8F20000","PropagateID":"d2h8f5cnvj4n9cvfp4f0-19f506fa-33d2-84b8-8000-09d858e3f1db-20260711094144","ReservedCode2":""}</vt:lpwstr>
  </property>
</Properties>
</file>