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24D-DMF v7.9</w:t>
      </w:r>
    </w:p>
    <w:p>
      <w:pPr>
        <w:spacing w:after="80"/>
        <w:jc w:val="center"/>
      </w:pPr>
      <w:r>
        <w:rPr>
          <w:b/>
          <w:bCs/>
          <w:sz w:val="26"/>
          <w:szCs w:val="26"/>
        </w:rPr>
        <w:t xml:space="preserve">THE 24-DIMENSIONAL DUAL-MANIFOLD FRAMEWORK</w:t>
      </w:r>
    </w:p>
    <w:p>
      <w:pPr>
        <w:spacing w:after="40"/>
        <w:jc w:val="center"/>
      </w:pPr>
      <w:r>
        <w:rPr>
          <w:i/>
          <w:iCs/>
          <w:sz w:val="24"/>
          <w:szCs w:val="24"/>
        </w:rPr>
        <w:t xml:space="preserve">Version 7.9</w:t>
      </w:r>
    </w:p>
    <w:p>
      <w:pPr>
        <w:spacing w:after="200"/>
        <w:jc w:val="center"/>
      </w:pPr>
      <w:r>
        <w:rPr>
          <w:i/>
          <w:iCs/>
        </w:rPr>
        <w:t xml:space="preserve">A Geometric Bridge Between Discrete Code and Continuous Physics</w:t>
      </w:r>
    </w:p>
    <w:p>
      <w:pPr>
        <w:spacing w:after="300"/>
        <w:jc w:val="center"/>
      </w:pPr>
      <w:r>
        <w:rPr>
          <w:i/>
          <w:iCs/>
        </w:rPr>
        <w:t xml:space="preserve">Builds on v7.5: consolidates Research Cycles 34–44 (v7.6–v7.7 internal series). Subjects every v7.5 physical prediction and dynamic mechanism to independent falsification tests, embeds the E₈ root system structurally, and honestly downgrades the T-Knot mechanism, the neutron g-factor magnitude, the nucleon mass ratio mechanism, and the proposed E₈/Hodge dynamical routes. Rejects the proton EDM prediction and the E₈→spinor-720° identification outright, and suspends the deuteron moment prediction.</w:t>
      </w:r>
    </w:p>
    <w:p>
      <w:pPr>
        <w:spacing w:after="40"/>
        <w:jc w:val="center"/>
      </w:pPr>
      <w:r>
        <w:rPr>
          <w:b/>
          <w:bCs/>
        </w:rPr>
        <w:t xml:space="preserve">Author: James Belliveau</w:t>
      </w:r>
    </w:p>
    <w:p>
      <w:pPr>
        <w:spacing w:after="400"/>
        <w:jc w:val="center"/>
      </w:pPr>
      <w:r>
        <w:t xml:space="preserve">July 2026</w:t>
      </w:r>
    </w:p>
    <w:p>
      <w:r>
        <w:br w:type="page"/>
      </w:r>
    </w:p>
    <w:p>
      <w:pPr>
        <w:pStyle w:val="Heading1"/>
        <w:spacing w:after="160" w:before="0"/>
      </w:pPr>
      <w:r>
        <w:t xml:space="preserve">Preface to Version 7.9</w:t>
      </w:r>
    </w:p>
    <w:p>
      <w:pPr>
        <w:spacing w:after="160"/>
      </w:pPr>
      <w:r>
        <w:t xml:space="preserve">Version 7.5 consolidated Research Cycles 23–33 into a six-prediction dynamic system built around the Tension-Knot (T-Knot) mechanism, with zero free parameters and errors clustering between 0.0001% and 0.83%. Research Cycles 34 through 44 — executed under the v7.5 guardrails and consolidated internally as v7.6 and v7.7 — subjected every one of those claims, and the T-Knot mechanism itself, to independent, pre-registered falsification tests. This version consolidates the outcome into a single honest source of truth.</w:t>
      </w:r>
    </w:p>
    <w:p>
      <w:pPr>
        <w:spacing w:after="160"/>
      </w:pPr>
      <w:r>
        <w:t xml:space="preserve">The result is a significant downgrade. The framework's confirmed mathematical skeleton (the Golay code, the Leech lattice, the Gram eigenvalue theorem, the 24-cell, and the binary octahedral group 2O) not only survived but grew — the E₈ root system is now confirmed to contain the 24-cell structurally, via a D₄⊕D₄ decomposition organized by Spin(8) triality. But none of the six v7.5 physical predictions remain at their v7.5 status. The T-Knot mechanism, once the framework's centerpiece dynamic mechanism, is downgraded to CANDIDATE–PARAMETRIZED because its key parameter α_knot is not an intrinsic invariant of the 24-cell's rotation geometry: it ranges from 1.04 to 2.24 depending on which rotation plane is chosen. The neutron g-factor's 33/17 coefficient was searched for across the full representation theory of 2O and not found. The proton electric dipole moment prediction is REJECTED, excluded by experiment by seven to fifteen orders of magnitude, because the framework contains no CP-violating mechanism. The deuteron magnetic moment prediction is SUSPENDED after a sign error was found in the pre-registered formula. Two independent attempts to derive dynamics from the E₈ layer — a spectral mass operator and a discrete Hodge Laplacian on the full 24-cell chain complex — were both REJECTED after exhaustive zero-free-parameter search.</w:t>
      </w:r>
    </w:p>
    <w:p>
      <w:pPr>
        <w:spacing w:after="160"/>
      </w:pPr>
      <w:r>
        <w:rPr>
          <w:b/>
          <w:bCs/>
        </w:rPr>
        <w:t xml:space="preserve">What changed:</w:t>
      </w:r>
    </w:p>
    <w:p>
      <w:pPr>
        <w:pStyle w:val="ListParagraph"/>
        <w:numPr>
          <w:ilvl w:val="0"/>
          <w:numId w:val="1"/>
        </w:numPr>
        <w:spacing w:after="140"/>
      </w:pPr>
      <w:r>
        <w:rPr>
          <w:b/>
          <w:bCs/>
        </w:rPr>
        <w:t xml:space="preserve">RC-34 (Canonical D, Track A): </w:t>
      </w:r>
      <w:r>
        <w:t xml:space="preserve">Computed T-Knot self-intersection geometry intrinsically on the round S³, without stereographic projection. Confirmed the v7.5 parameters (N=3392, w=0.0514, D=185.36) were projection artifacts, not intrinsic quantities. Intrinsic α_knot ranges from 1.03 (generic plane) to 2.24 (XY-plane), a 12% best-case error. Status: OPEN, not yet downgraded.</w:t>
      </w:r>
    </w:p>
    <w:p>
      <w:pPr>
        <w:pStyle w:val="ListParagraph"/>
        <w:numPr>
          <w:ilvl w:val="0"/>
          <w:numId w:val="1"/>
        </w:numPr>
        <w:spacing w:after="140"/>
      </w:pPr>
      <w:r>
        <w:rPr>
          <w:b/>
          <w:bCs/>
        </w:rPr>
        <w:t xml:space="preserve">RC-35 (Spin-1/2, Track B Phase 1): </w:t>
      </w:r>
      <w:r>
        <w:t xml:space="preserve">Constructed the octahedral group O acting on the 24-cell's 96 faces; decomposed the permutation representation into S₄ irreps (multiplicities [5,3,13,11,8]). The 2D irrep appears with multiplicity 8 — a candidate carrier for spin-1/2 — but no canonical selection principle was found for which copy is physical.</w:t>
      </w:r>
    </w:p>
    <w:p>
      <w:pPr>
        <w:pStyle w:val="ListParagraph"/>
        <w:numPr>
          <w:ilvl w:val="0"/>
          <w:numId w:val="1"/>
        </w:numPr>
        <w:spacing w:after="140"/>
      </w:pPr>
      <w:r>
        <w:rPr>
          <w:b/>
          <w:bCs/>
        </w:rPr>
        <w:t xml:space="preserve">RC-36 (2O, Track B Phase 2): </w:t>
      </w:r>
      <w:r>
        <w:t xml:space="preserve">Constructed the binary octahedral group 2O (order 48) as unit quaternions and computed its character table. Found two genuine 2D spin representations related by the sign character, providing a group-theoretic mechanism for the proton/neutron sign structure. The 33/17 magnitude coefficient was flagged as unexplained by this representation theory.</w:t>
      </w:r>
    </w:p>
    <w:p>
      <w:pPr>
        <w:pStyle w:val="ListParagraph"/>
        <w:numPr>
          <w:ilvl w:val="0"/>
          <w:numId w:val="1"/>
        </w:numPr>
        <w:spacing w:after="140"/>
      </w:pPr>
      <w:r>
        <w:rPr>
          <w:b/>
          <w:bCs/>
        </w:rPr>
        <w:t xml:space="preserve">RC-37 (Deuteron moment): </w:t>
      </w:r>
      <w:r>
        <w:t xml:space="preserve">SUSPENDED. The pre-registered exchange-moment formula is strictly positive by construction, but the deuteron requires a negative correction relative to μ_p+μ_n. The sign error points to a missing E₈-derived strong-force coupling factor, not yet available.</w:t>
      </w:r>
    </w:p>
    <w:p>
      <w:pPr>
        <w:pStyle w:val="ListParagraph"/>
        <w:numPr>
          <w:ilvl w:val="0"/>
          <w:numId w:val="1"/>
        </w:numPr>
        <w:spacing w:after="140"/>
      </w:pPr>
      <w:r>
        <w:rPr>
          <w:b/>
          <w:bCs/>
        </w:rPr>
        <w:t xml:space="preserve">RC-38 (Proton EDM): </w:t>
      </w:r>
      <w:r>
        <w:t xml:space="preserve">REJECTED. The T-Knot geometry is both P-symmetric and T-symmetric; the computed EDM (~10⁻¹⁶ e·cm) is a classical geometric baseline with no CP-violation mechanism behind it, and is excluded by the current Hg-EDM bound by roughly eight orders of magnitude.</w:t>
      </w:r>
    </w:p>
    <w:p>
      <w:pPr>
        <w:pStyle w:val="ListParagraph"/>
        <w:numPr>
          <w:ilvl w:val="0"/>
          <w:numId w:val="1"/>
        </w:numPr>
        <w:spacing w:after="140"/>
      </w:pPr>
      <w:r>
        <w:rPr>
          <w:b/>
          <w:bCs/>
        </w:rPr>
        <w:t xml:space="preserve">RC-39 (Canonical D, great hexagon plane): </w:t>
      </w:r>
      <w:r>
        <w:t xml:space="preserve">FAILED its pre-registered falsification criterion. The 24-cell's most symmetry-derived rotation plane yields α_knot ≈ 1.04, far outside the [1.90, 2.2] window. The T-Knot mechanism is downgraded to CANDIDATE–PARAMETRIZED framework-wide.</w:t>
      </w:r>
    </w:p>
    <w:p>
      <w:pPr>
        <w:pStyle w:val="ListParagraph"/>
        <w:numPr>
          <w:ilvl w:val="0"/>
          <w:numId w:val="1"/>
        </w:numPr>
        <w:spacing w:after="140"/>
      </w:pPr>
      <w:r>
        <w:rPr>
          <w:b/>
          <w:bCs/>
        </w:rPr>
        <w:t xml:space="preserve">RC-40 (33/17 coefficient): </w:t>
      </w:r>
      <w:r>
        <w:t xml:space="preserve">FAILED its pre-registered falsification criterion. An exhaustive search of 2O's character table, tensor-product ring, dimensions, and subgroup branching found no occurrence of 33/17. The coefficient is combinatorial (Golay × Gram arithmetic), not representation-theoretic. The neutron g-factor magnitude is downgraded to CANDIDATE–PARAMETRIZED.</w:t>
      </w:r>
    </w:p>
    <w:p>
      <w:pPr>
        <w:pStyle w:val="ListParagraph"/>
        <w:numPr>
          <w:ilvl w:val="0"/>
          <w:numId w:val="1"/>
        </w:numPr>
        <w:spacing w:after="140"/>
      </w:pPr>
      <w:r>
        <w:rPr>
          <w:b/>
          <w:bCs/>
        </w:rPr>
        <w:t xml:space="preserve">RC-41 (E₈ → 24-cell embedding): </w:t>
      </w:r>
      <w:r>
        <w:t xml:space="preserve">CONFIRMED (structural). The 240 E₈ roots contain two orthogonal D₄ subsystems, each geometrically a 24-cell; the remaining 192 roots organize as 3×64 matching Spin(8) triality. The 24-cell is identified as the union of the 8v, 8s+, and 8s− representations of Spin(8).</w:t>
      </w:r>
    </w:p>
    <w:p>
      <w:pPr>
        <w:pStyle w:val="ListParagraph"/>
        <w:numPr>
          <w:ilvl w:val="0"/>
          <w:numId w:val="1"/>
        </w:numPr>
        <w:spacing w:after="140"/>
      </w:pPr>
      <w:r>
        <w:rPr>
          <w:b/>
          <w:bCs/>
        </w:rPr>
        <w:t xml:space="preserve">RC-42-B (E₈ → 720° spinor period): </w:t>
      </w:r>
      <w:r>
        <w:t xml:space="preserve">REJECTED. The structural 720 identity (h(E₈)×(√λ₁−√λ₁₂)×dim(ℍ) = |Φ(E₈)|×λ = 720) and the topological 720° spinor double-cover period are numerically equal but live in unrelated mathematical domains. The E₈→D₄⊕D₄ branching contains no mixed-chirality sector, so the physical double cover cannot be derived from it.</w:t>
      </w:r>
    </w:p>
    <w:p>
      <w:pPr>
        <w:pStyle w:val="ListParagraph"/>
        <w:numPr>
          <w:ilvl w:val="0"/>
          <w:numId w:val="1"/>
        </w:numPr>
        <w:spacing w:after="140"/>
      </w:pPr>
      <w:r>
        <w:rPr>
          <w:b/>
          <w:bCs/>
        </w:rPr>
        <w:t xml:space="preserve">RC-43 (E₈ spectral mass operator): </w:t>
      </w:r>
      <w:r>
        <w:t xml:space="preserve">REJECTED. Thirteen natural zero-free-parameter operators built from the E₈, D₄, and 24-cell structures were tested against the nucleon mass ratio 727/726. None matched within 1%. The number 726 = 2×3×11² is a selected combination, not a derived eigenvalue ratio.</w:t>
      </w:r>
    </w:p>
    <w:p>
      <w:pPr>
        <w:pStyle w:val="ListParagraph"/>
        <w:numPr>
          <w:ilvl w:val="0"/>
          <w:numId w:val="1"/>
        </w:numPr>
        <w:spacing w:after="140"/>
      </w:pPr>
      <w:r>
        <w:rPr>
          <w:b/>
          <w:bCs/>
        </w:rPr>
        <w:t xml:space="preserve">RC-44 (Discrete Hodge Laplacian): </w:t>
      </w:r>
      <w:r>
        <w:t xml:space="preserve">REJECTED with caveats. The full 24-cell chain complex (24 vertices, 96 edges, 96 faces, 24 octahedral cells) was built and its Hodge Laplacians computed. Spectra show genuine representation-theoretic structure, but the computed Betti numbers [1,0,13,0] do not match S³'s [1,0,0,1], and no eigenvalue ratio matches the mass target. The 24-cell's non-simplicial octahedral cells appear to be the obstruction.</w:t>
      </w:r>
    </w:p>
    <w:p>
      <w:pPr>
        <w:spacing w:after="300"/>
      </w:pPr>
      <w:r>
        <w:t xml:space="preserve">This version's contribution is a consolidation and an honest retreat: the framework has moved from “unified nucleon eigenstate system with a provisional dynamic mechanism and six accurate predictions” to “confirmed mathematical skeleton — now including a structural E₈ embedding — with parametrized, rejected, or suspended physical correspondences, and no verified derivation of a genuinely unknown quantity.” The guardrails remain sharp; the statuses remain honest.</w:t>
      </w:r>
    </w:p>
    <w:p>
      <w:pPr>
        <w:pStyle w:val="Heading1"/>
        <w:spacing w:after="160" w:before="320"/>
      </w:pPr>
      <w:r>
        <w:t xml:space="preserve">0. Status Key</w:t>
      </w:r>
    </w:p>
    <w:p>
      <w:pPr>
        <w:spacing w:after="160"/>
      </w:pPr>
      <w:r>
        <w:rPr>
          <w:i/>
          <w:iCs/>
        </w:rPr>
        <w:t xml:space="preserve">(Unchanged from v7.5)</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7500"/>
      </w:tblGrid>
      <w:tr>
        <w:trPr>
          <w:tblHeader/>
        </w:trPr>
        <w:tc>
          <w:tcPr>
            <w:tcW w:type="dxa" w:w="2600"/>
            <w:shd w:fill="D9E2F3" w:val="clear"/>
            <w:tcMar>
              <w:top w:type="dxa" w:w="80"/>
              <w:left w:type="dxa" w:w="100"/>
              <w:bottom w:type="dxa" w:w="80"/>
              <w:right w:type="dxa" w:w="100"/>
            </w:tcMar>
          </w:tcPr>
          <w:p>
            <w:r>
              <w:rPr>
                <w:b/>
                <w:bCs/>
              </w:rPr>
              <w:t xml:space="preserve">Status</w:t>
            </w:r>
          </w:p>
        </w:tc>
        <w:tc>
          <w:tcPr>
            <w:tcW w:type="dxa" w:w="7500"/>
            <w:shd w:fill="D9E2F3" w:val="clear"/>
            <w:tcMar>
              <w:top w:type="dxa" w:w="80"/>
              <w:left w:type="dxa" w:w="100"/>
              <w:bottom w:type="dxa" w:w="80"/>
              <w:right w:type="dxa" w:w="100"/>
            </w:tcMar>
          </w:tcPr>
          <w:p>
            <w:r>
              <w:rPr>
                <w:b/>
                <w:bCs/>
              </w:rPr>
              <w:t xml:space="preserve">Definition</w:t>
            </w:r>
          </w:p>
        </w:tc>
      </w:tr>
      <w:tr>
        <w:tc>
          <w:tcPr>
            <w:tcW w:type="dxa" w:w="2600"/>
            <w:tcMar>
              <w:top w:type="dxa" w:w="80"/>
              <w:left w:type="dxa" w:w="100"/>
              <w:bottom w:type="dxa" w:w="80"/>
              <w:right w:type="dxa" w:w="100"/>
            </w:tcMar>
          </w:tcPr>
          <w:p>
            <w:r>
              <w:t xml:space="preserve">CONFIRMED</w:t>
            </w:r>
          </w:p>
        </w:tc>
        <w:tc>
          <w:tcPr>
            <w:tcW w:type="dxa" w:w="7500"/>
            <w:tcMar>
              <w:top w:type="dxa" w:w="80"/>
              <w:left w:type="dxa" w:w="100"/>
              <w:bottom w:type="dxa" w:w="80"/>
              <w:right w:type="dxa" w:w="100"/>
            </w:tcMar>
          </w:tcPr>
          <w:p>
            <w:r>
              <w:t xml:space="preserve">A theorem or identity: derived analytically and verified computationally to machine precision. No fitting involved.</w:t>
            </w:r>
          </w:p>
        </w:tc>
      </w:tr>
      <w:tr>
        <w:tc>
          <w:tcPr>
            <w:tcW w:type="dxa" w:w="2600"/>
            <w:tcMar>
              <w:top w:type="dxa" w:w="80"/>
              <w:left w:type="dxa" w:w="100"/>
              <w:bottom w:type="dxa" w:w="80"/>
              <w:right w:type="dxa" w:w="100"/>
            </w:tcMar>
          </w:tcPr>
          <w:p>
            <w:r>
              <w:t xml:space="preserve">CANDIDATE</w:t>
            </w:r>
          </w:p>
        </w:tc>
        <w:tc>
          <w:tcPr>
            <w:tcW w:type="dxa" w:w="7500"/>
            <w:tcMar>
              <w:top w:type="dxa" w:w="80"/>
              <w:left w:type="dxa" w:w="100"/>
              <w:bottom w:type="dxa" w:w="80"/>
              <w:right w:type="dxa" w:w="100"/>
            </w:tcMar>
          </w:tcPr>
          <w:p>
            <w:r>
              <w:t xml:space="preserve">A structural correspondence to a physical target, built from quantities already derived elsewhere, with zero free parameters. Suggestive, not proven.</w:t>
            </w:r>
          </w:p>
        </w:tc>
      </w:tr>
      <w:tr>
        <w:tc>
          <w:tcPr>
            <w:tcW w:type="dxa" w:w="2600"/>
            <w:tcMar>
              <w:top w:type="dxa" w:w="80"/>
              <w:left w:type="dxa" w:w="100"/>
              <w:bottom w:type="dxa" w:w="80"/>
              <w:right w:type="dxa" w:w="100"/>
            </w:tcMar>
          </w:tcPr>
          <w:p>
            <w:r>
              <w:t xml:space="preserve">CANDIDATE–PARAMETRIZED</w:t>
            </w:r>
          </w:p>
        </w:tc>
        <w:tc>
          <w:tcPr>
            <w:tcW w:type="dxa" w:w="7500"/>
            <w:tcMar>
              <w:top w:type="dxa" w:w="80"/>
              <w:left w:type="dxa" w:w="100"/>
              <w:bottom w:type="dxa" w:w="80"/>
              <w:right w:type="dxa" w:w="100"/>
            </w:tcMar>
          </w:tcPr>
          <w:p>
            <w:r>
              <w:t xml:space="preserve">A physically-motivated functional form, fixed before the fit, containing one calibrated coefficient, OR a zero-parameter form whose selection has since been shown to depend on an unresolved choice (e.g. rotation plane). Provisional.</w:t>
            </w:r>
          </w:p>
        </w:tc>
      </w:tr>
      <w:tr>
        <w:tc>
          <w:tcPr>
            <w:tcW w:type="dxa" w:w="2600"/>
            <w:tcMar>
              <w:top w:type="dxa" w:w="80"/>
              <w:left w:type="dxa" w:w="100"/>
              <w:bottom w:type="dxa" w:w="80"/>
              <w:right w:type="dxa" w:w="100"/>
            </w:tcMar>
          </w:tcPr>
          <w:p>
            <w:r>
              <w:t xml:space="preserve">INTERPRETIVE</w:t>
            </w:r>
          </w:p>
        </w:tc>
        <w:tc>
          <w:tcPr>
            <w:tcW w:type="dxa" w:w="7500"/>
            <w:tcMar>
              <w:top w:type="dxa" w:w="80"/>
              <w:left w:type="dxa" w:w="100"/>
              <w:bottom w:type="dxa" w:w="80"/>
              <w:right w:type="dxa" w:w="100"/>
            </w:tcMar>
          </w:tcPr>
          <w:p>
            <w:r>
              <w:t xml:space="preserve">A chosen framing or ontology used to read the confirmed mathematics. Not a derivation, not falsifiable the way a CANDIDATE claim is.</w:t>
            </w:r>
          </w:p>
        </w:tc>
      </w:tr>
      <w:tr>
        <w:tc>
          <w:tcPr>
            <w:tcW w:type="dxa" w:w="2600"/>
            <w:tcMar>
              <w:top w:type="dxa" w:w="80"/>
              <w:left w:type="dxa" w:w="100"/>
              <w:bottom w:type="dxa" w:w="80"/>
              <w:right w:type="dxa" w:w="100"/>
            </w:tcMar>
          </w:tcPr>
          <w:p>
            <w:r>
              <w:t xml:space="preserve">OPEN</w:t>
            </w:r>
          </w:p>
        </w:tc>
        <w:tc>
          <w:tcPr>
            <w:tcW w:type="dxa" w:w="7500"/>
            <w:tcMar>
              <w:top w:type="dxa" w:w="80"/>
              <w:left w:type="dxa" w:w="100"/>
              <w:bottom w:type="dxa" w:w="80"/>
              <w:right w:type="dxa" w:w="100"/>
            </w:tcMar>
          </w:tcPr>
          <w:p>
            <w:r>
              <w:t xml:space="preserve">An acknowledged gap or an undeveloped idea. No claim is made; a research direction is named. Undeveloped is not a verdict.</w:t>
            </w:r>
          </w:p>
        </w:tc>
      </w:tr>
      <w:tr>
        <w:tc>
          <w:tcPr>
            <w:tcW w:type="dxa" w:w="2600"/>
            <w:tcMar>
              <w:top w:type="dxa" w:w="80"/>
              <w:left w:type="dxa" w:w="100"/>
              <w:bottom w:type="dxa" w:w="80"/>
              <w:right w:type="dxa" w:w="100"/>
            </w:tcMar>
          </w:tcPr>
          <w:p>
            <w:r>
              <w:t xml:space="preserve">SUSPENDED</w:t>
            </w:r>
          </w:p>
        </w:tc>
        <w:tc>
          <w:tcPr>
            <w:tcW w:type="dxa" w:w="7500"/>
            <w:tcMar>
              <w:top w:type="dxa" w:w="80"/>
              <w:left w:type="dxa" w:w="100"/>
              <w:bottom w:type="dxa" w:w="80"/>
              <w:right w:type="dxa" w:w="100"/>
            </w:tcMar>
          </w:tcPr>
          <w:p>
            <w:r>
              <w:t xml:space="preserve">New in v7.9. A pre-registered prediction contained a structural or sign error that points to a missing, as-yet-undeveloped piece of the framework (e.g. a strong-force coupling). Not rejected outright; blocked pending that piece.</w:t>
            </w:r>
          </w:p>
        </w:tc>
      </w:tr>
      <w:tr>
        <w:tc>
          <w:tcPr>
            <w:tcW w:type="dxa" w:w="2600"/>
            <w:tcMar>
              <w:top w:type="dxa" w:w="80"/>
              <w:left w:type="dxa" w:w="100"/>
              <w:bottom w:type="dxa" w:w="80"/>
              <w:right w:type="dxa" w:w="100"/>
            </w:tcMar>
          </w:tcPr>
          <w:p>
            <w:r>
              <w:t xml:space="preserve">REJECTED</w:t>
            </w:r>
          </w:p>
        </w:tc>
        <w:tc>
          <w:tcPr>
            <w:tcW w:type="dxa" w:w="7500"/>
            <w:tcMar>
              <w:top w:type="dxa" w:w="80"/>
              <w:left w:type="dxa" w:w="100"/>
              <w:bottom w:type="dxa" w:w="80"/>
              <w:right w:type="dxa" w:w="100"/>
            </w:tcMar>
          </w:tcPr>
          <w:p>
            <w:r>
              <w:t xml:space="preserve">Investigated and found to rest on a search guaranteed to succeed regardless of the target, on a multi-parameter form/sign search performed after the target was known, or falsified against its own pre-registered criterion.</w:t>
            </w:r>
          </w:p>
        </w:tc>
      </w:tr>
    </w:tbl>
    <w:p>
      <w:r>
        <w:br w:type="page"/>
      </w:r>
    </w:p>
    <w:p>
      <w:pPr>
        <w:pStyle w:val="Heading1"/>
        <w:spacing w:after="160" w:before="0"/>
      </w:pPr>
      <w:r>
        <w:t xml:space="preserve">Part I — The Mathematical Object</w:t>
      </w:r>
    </w:p>
    <w:p>
      <w:pPr>
        <w:spacing w:after="160"/>
      </w:pPr>
      <w:r>
        <w:rPr>
          <w:i/>
          <w:iCs/>
        </w:rPr>
        <w:t xml:space="preserve">The skeleton is unchanged from v7.5 in sections 1.1–1.9. Section 1.10 is new: the E₈ root system is confirmed to contain the 24-cell structurally (RC-41).</w:t>
      </w:r>
    </w:p>
    <w:p>
      <w:pPr>
        <w:pStyle w:val="Heading2"/>
        <w:spacing w:after="160" w:before="320"/>
      </w:pPr>
      <w:r>
        <w:t xml:space="preserve">1.1 The Extended Binary Golay Code C₂₄</w:t>
      </w:r>
    </w:p>
    <w:p>
      <w:pPr>
        <w:spacing w:after="160"/>
      </w:pPr>
      <w:r>
        <w:rPr>
          <w:b/>
          <w:bCs/>
        </w:rPr>
        <w:t xml:space="preserve">STATUS: </w:t>
      </w:r>
      <w:r>
        <w:rPr>
          <w:b/>
          <w:bCs/>
          <w:color w:val="1F4E79"/>
        </w:rPr>
        <w:t xml:space="preserve">CONFIRMED</w:t>
      </w:r>
    </w:p>
    <w:p>
      <w:pPr>
        <w:spacing w:after="160"/>
      </w:pPr>
      <w:r>
        <w:rPr>
          <w:i/>
          <w:iCs/>
        </w:rPr>
        <w:t xml:space="preserve">(Unchanged from v7.5)</w:t>
      </w:r>
    </w:p>
    <w:p>
      <w:pPr>
        <w:pStyle w:val="Heading2"/>
        <w:spacing w:after="160" w:before="320"/>
      </w:pPr>
      <w:r>
        <w:t xml:space="preserve">1.2 The Leech Lattice Λ₂₄</w:t>
      </w:r>
    </w:p>
    <w:p>
      <w:pPr>
        <w:spacing w:after="160"/>
      </w:pPr>
      <w:r>
        <w:rPr>
          <w:b/>
          <w:bCs/>
        </w:rPr>
        <w:t xml:space="preserve">STATUS: </w:t>
      </w:r>
      <w:r>
        <w:rPr>
          <w:b/>
          <w:bCs/>
          <w:color w:val="1F4E79"/>
        </w:rPr>
        <w:t xml:space="preserve">CONFIRMED</w:t>
      </w:r>
    </w:p>
    <w:p>
      <w:pPr>
        <w:spacing w:after="160"/>
      </w:pPr>
      <w:r>
        <w:rPr>
          <w:i/>
          <w:iCs/>
        </w:rPr>
        <w:t xml:space="preserve">(Unchanged from v7.5)</w:t>
      </w:r>
    </w:p>
    <w:p>
      <w:pPr>
        <w:pStyle w:val="Heading2"/>
        <w:spacing w:after="160" w:before="320"/>
      </w:pPr>
      <w:r>
        <w:t xml:space="preserve">1.3 The Hurwitz Theorem</w:t>
      </w:r>
    </w:p>
    <w:p>
      <w:pPr>
        <w:spacing w:after="160"/>
      </w:pPr>
      <w:r>
        <w:rPr>
          <w:b/>
          <w:bCs/>
        </w:rPr>
        <w:t xml:space="preserve">STATUS: </w:t>
      </w:r>
      <w:r>
        <w:rPr>
          <w:b/>
          <w:bCs/>
          <w:color w:val="1F4E79"/>
        </w:rPr>
        <w:t xml:space="preserve">CONFIRMED</w:t>
      </w:r>
    </w:p>
    <w:p>
      <w:pPr>
        <w:spacing w:after="160"/>
      </w:pPr>
      <w:r>
        <w:rPr>
          <w:i/>
          <w:iCs/>
        </w:rPr>
        <w:t xml:space="preserve">(Unchanged from v7.5)</w:t>
      </w:r>
    </w:p>
    <w:p>
      <w:pPr>
        <w:pStyle w:val="Heading2"/>
        <w:spacing w:after="160" w:before="320"/>
      </w:pPr>
      <w:r>
        <w:t xml:space="preserve">1.4 Bott Periodicity and Spin(8) Triality</w:t>
      </w:r>
    </w:p>
    <w:p>
      <w:pPr>
        <w:spacing w:after="160"/>
      </w:pPr>
      <w:r>
        <w:rPr>
          <w:b/>
          <w:bCs/>
        </w:rPr>
        <w:t xml:space="preserve">STATUS: </w:t>
      </w:r>
      <w:r>
        <w:rPr>
          <w:b/>
          <w:bCs/>
          <w:color w:val="1F4E79"/>
        </w:rPr>
        <w:t xml:space="preserve">CONFIRMED</w:t>
      </w:r>
    </w:p>
    <w:p>
      <w:pPr>
        <w:spacing w:after="160"/>
      </w:pPr>
      <w:r>
        <w:rPr>
          <w:i/>
          <w:iCs/>
        </w:rPr>
        <w:t xml:space="preserve">(Unchanged from v7.5)</w:t>
      </w:r>
    </w:p>
    <w:p>
      <w:pPr>
        <w:pStyle w:val="Heading2"/>
        <w:spacing w:after="160" w:before="320"/>
      </w:pPr>
      <w:r>
        <w:t xml:space="preserve">1.5 The 24-Cell</w:t>
      </w:r>
    </w:p>
    <w:p>
      <w:pPr>
        <w:spacing w:after="160"/>
      </w:pPr>
      <w:r>
        <w:rPr>
          <w:b/>
          <w:bCs/>
        </w:rPr>
        <w:t xml:space="preserve">STATUS: </w:t>
      </w:r>
      <w:r>
        <w:rPr>
          <w:b/>
          <w:bCs/>
          <w:color w:val="1F4E79"/>
        </w:rPr>
        <w:t xml:space="preserve">CONFIRMED</w:t>
      </w:r>
    </w:p>
    <w:p>
      <w:pPr>
        <w:spacing w:after="160"/>
      </w:pPr>
      <w:r>
        <w:rPr>
          <w:i/>
          <w:iCs/>
        </w:rPr>
        <w:t xml:space="preserve">(Unchanged from v7.5)</w:t>
      </w:r>
    </w:p>
    <w:p>
      <w:pPr>
        <w:pStyle w:val="Heading2"/>
        <w:spacing w:after="160" w:before="320"/>
      </w:pPr>
      <w:r>
        <w:t xml:space="preserve">1.6 The (11,6,3)-Difference Set in B</w:t>
      </w:r>
    </w:p>
    <w:p>
      <w:pPr>
        <w:spacing w:after="160"/>
      </w:pPr>
      <w:r>
        <w:rPr>
          <w:b/>
          <w:bCs/>
        </w:rPr>
        <w:t xml:space="preserve">STATUS: </w:t>
      </w:r>
      <w:r>
        <w:rPr>
          <w:b/>
          <w:bCs/>
          <w:color w:val="1F4E79"/>
        </w:rPr>
        <w:t xml:space="preserve">CONFIRMED</w:t>
      </w:r>
    </w:p>
    <w:p>
      <w:pPr>
        <w:spacing w:after="160"/>
      </w:pPr>
      <w:r>
        <w:rPr>
          <w:i/>
          <w:iCs/>
        </w:rPr>
        <w:t xml:space="preserve">(Unchanged from v7.5)</w:t>
      </w:r>
    </w:p>
    <w:p>
      <w:pPr>
        <w:pStyle w:val="Heading2"/>
        <w:spacing w:after="160" w:before="320"/>
      </w:pPr>
      <w:r>
        <w:t xml:space="preserve">1.7 The Gram Matrix Eigenvalue Theorem</w:t>
      </w:r>
    </w:p>
    <w:p>
      <w:pPr>
        <w:spacing w:after="160"/>
      </w:pPr>
      <w:r>
        <w:rPr>
          <w:b/>
          <w:bCs/>
        </w:rPr>
        <w:t xml:space="preserve">STATUS: </w:t>
      </w:r>
      <w:r>
        <w:rPr>
          <w:b/>
          <w:bCs/>
          <w:color w:val="1F4E79"/>
        </w:rPr>
        <w:t xml:space="preserve">CONFIRMED</w:t>
      </w:r>
    </w:p>
    <w:p>
      <w:pPr>
        <w:spacing w:after="160"/>
      </w:pPr>
      <w:r>
        <w:t xml:space="preserve">G = B·Bᵀ over ℝ has eigenvalues λ=3 (multiplicity 10), λ₁ = 29+12√5 = 17+24φ ≈ 55.833, λ₁₂ = 29−12√5 = 41−24φ ≈ 2.167, with λ₁×λ₁₂ = 121 = 11² exactly and √λ₁−√λ₁₂ = 6 exactly. The Spectral Sum Identity (√λ₁+√λ₁₂ = 4√5, RC-27) remains CONFIRMED. Unchanged from v7.5.</w:t>
      </w:r>
    </w:p>
    <w:p>
      <w:pPr>
        <w:pStyle w:val="Heading2"/>
        <w:spacing w:after="160" w:before="320"/>
      </w:pPr>
      <w:r>
        <w:t xml:space="preserve">1.8 The Skew-Symmetric Frequency ω = √11</w:t>
      </w:r>
    </w:p>
    <w:p>
      <w:pPr>
        <w:spacing w:after="160"/>
      </w:pPr>
      <w:r>
        <w:rPr>
          <w:b/>
          <w:bCs/>
        </w:rPr>
        <w:t xml:space="preserve">STATUS: </w:t>
      </w:r>
      <w:r>
        <w:rPr>
          <w:b/>
          <w:bCs/>
          <w:color w:val="1F4E79"/>
        </w:rPr>
        <w:t xml:space="preserve">CONFIRMED</w:t>
      </w:r>
    </w:p>
    <w:p>
      <w:pPr>
        <w:spacing w:after="160"/>
      </w:pPr>
      <w:r>
        <w:rPr>
          <w:i/>
          <w:iCs/>
        </w:rPr>
        <w:t xml:space="preserve">(Unchanged from v7.5)</w:t>
      </w:r>
    </w:p>
    <w:p>
      <w:pPr>
        <w:pStyle w:val="Heading2"/>
        <w:spacing w:after="160" w:before="320"/>
      </w:pPr>
      <w:r>
        <w:t xml:space="preserve">1.9 The 240 = |Φ(E₈)| Identity</w:t>
      </w:r>
    </w:p>
    <w:p>
      <w:pPr>
        <w:spacing w:after="160"/>
      </w:pPr>
      <w:r>
        <w:rPr>
          <w:b/>
          <w:bCs/>
        </w:rPr>
        <w:t xml:space="preserve">STATUS: </w:t>
      </w:r>
      <w:r>
        <w:rPr>
          <w:b/>
          <w:bCs/>
          <w:color w:val="1F4E79"/>
        </w:rPr>
        <w:t xml:space="preserve">CONFIRMED</w:t>
      </w:r>
    </w:p>
    <w:p>
      <w:pPr>
        <w:spacing w:after="160"/>
      </w:pPr>
      <w:r>
        <w:rPr>
          <w:i/>
          <w:iCs/>
        </w:rPr>
        <w:t xml:space="preserve">(Unchanged from v7.5)</w:t>
      </w:r>
    </w:p>
    <w:p>
      <w:pPr>
        <w:pStyle w:val="Heading2"/>
        <w:spacing w:after="160" w:before="320"/>
      </w:pPr>
      <w:r>
        <w:t xml:space="preserve">1.10 The E₈ Root System Contains the 24-Cell — New in v7.9 (RC-41)</w:t>
      </w:r>
    </w:p>
    <w:p>
      <w:pPr>
        <w:spacing w:after="160"/>
      </w:pPr>
      <w:r>
        <w:rPr>
          <w:b/>
          <w:bCs/>
        </w:rPr>
        <w:t xml:space="preserve">STATUS: </w:t>
      </w:r>
      <w:r>
        <w:rPr>
          <w:b/>
          <w:bCs/>
          <w:color w:val="1F4E79"/>
        </w:rPr>
        <w:t xml:space="preserve">CONFIRMED (structural)</w:t>
      </w:r>
    </w:p>
    <w:p>
      <w:pPr>
        <w:spacing w:after="160"/>
      </w:pPr>
      <w:r>
        <w:t xml:space="preserve">The 240 roots of E₈ in ℝ⁸ (112 integer-type roots of norm-squared 2, plus 128 half-integer roots with an even number of minus signs) split under the block decomposition ℝ⁸ = ℝ⁴⊕ℝ⁴ into two orthogonal 24-root subsystems, each independently verified to be a geometric 24-cell (96 edges, 96 triangular faces, vertex degree 8, matching distance spectrum). The remaining 192 roots organize as 3×64, matching the three-fold triality decomposition of Spin(8): (8v,8v), (8s+,8s+), and (8s−,8s−) sectors.</w:t>
      </w:r>
    </w:p>
    <w:p>
      <w:pPr>
        <w:spacing w:after="160"/>
      </w:pPr>
      <w:r>
        <w:t xml:space="preserve">This gives a new reading of the 24-cell itself: it is the union of three 8-dimensional Spin(8) representations — 8 axial vertices carrying the vector representation 8v, and 16 Hurwitz vertices carrying the chiral spinor representations 8s+⊕8s−. The explicit orthogonal transformation between the D₄-root 24-cell and the framework's 24-cell was not found computationally (the search space is 24!), but the two vertex sets are isospectral in their distance matrices, which proves such a transformation exists.</w:t>
      </w:r>
    </w:p>
    <w:p>
      <w:pPr>
        <w:spacing w:after="160"/>
      </w:pPr>
      <w:r>
        <w:t xml:space="preserve">This is genuine mathematical progress connecting the framework's central geometric object to an exceptional Lie algebra. It is confirmed as structural. Whether it is also dynamical — whether E₈ supplies force couplings, mass eigenvalues, or the spinor double-cover period — is addressed in §3.25–3.28 below, where the answer is no.</w:t>
      </w:r>
    </w:p>
    <w:p>
      <w:r>
        <w:br w:type="page"/>
      </w:r>
    </w:p>
    <w:p>
      <w:pPr>
        <w:pStyle w:val="Heading1"/>
        <w:spacing w:after="160" w:before="0"/>
      </w:pPr>
      <w:r>
        <w:t xml:space="preserve">Part II — The Interpretive Layer</w:t>
      </w:r>
    </w:p>
    <w:p>
      <w:pPr>
        <w:spacing w:after="160"/>
      </w:pPr>
      <w:r>
        <w:rPr>
          <w:i/>
          <w:iCs/>
        </w:rPr>
        <w:t xml:space="preserve">Everything in this Part is tagged INTERPRETIVE, OPEN, or (new in v7.9) explicitly downgraded from a prior CANDIDATE status. Sections 2.1–2.8 are unchanged from v7.5. Section 2.9 (T-Knot) carries a new, lower status. Section 2.10 is new.</w:t>
      </w:r>
    </w:p>
    <w:p>
      <w:pPr>
        <w:pStyle w:val="Heading2"/>
        <w:spacing w:after="160" w:before="320"/>
      </w:pPr>
      <w:r>
        <w:t xml:space="preserve">2.1 The Core Claim: Discrete Code, Continuous Geometry</w:t>
      </w:r>
    </w:p>
    <w:p>
      <w:pPr>
        <w:spacing w:after="160"/>
      </w:pPr>
      <w:r>
        <w:rPr>
          <w:b/>
          <w:bCs/>
        </w:rPr>
        <w:t xml:space="preserve">STATUS: </w:t>
      </w:r>
      <w:r>
        <w:rPr>
          <w:b/>
          <w:bCs/>
          <w:color w:val="1F4E79"/>
        </w:rPr>
        <w:t xml:space="preserve">INTERPRETIVE</w:t>
      </w:r>
    </w:p>
    <w:p>
      <w:pPr>
        <w:spacing w:after="160"/>
      </w:pPr>
      <w:r>
        <w:rPr>
          <w:i/>
          <w:iCs/>
        </w:rPr>
        <w:t xml:space="preserve">(Unchanged from v7.5)</w:t>
      </w:r>
    </w:p>
    <w:p>
      <w:pPr>
        <w:pStyle w:val="Heading2"/>
        <w:spacing w:after="160" w:before="320"/>
      </w:pPr>
      <w:r>
        <w:t xml:space="preserve">2.2 D⁺ / H°: Two Readings of One Code</w:t>
      </w:r>
    </w:p>
    <w:p>
      <w:pPr>
        <w:spacing w:after="160"/>
      </w:pPr>
      <w:r>
        <w:rPr>
          <w:b/>
          <w:bCs/>
        </w:rPr>
        <w:t xml:space="preserve">STATUS: </w:t>
      </w:r>
      <w:r>
        <w:rPr>
          <w:b/>
          <w:bCs/>
          <w:color w:val="1F4E79"/>
        </w:rPr>
        <w:t xml:space="preserve">INTERPRETIVE</w:t>
      </w:r>
    </w:p>
    <w:p>
      <w:pPr>
        <w:spacing w:after="160"/>
      </w:pPr>
      <w:r>
        <w:rPr>
          <w:i/>
          <w:iCs/>
        </w:rPr>
        <w:t xml:space="preserve">(Unchanged from v7.5)</w:t>
      </w:r>
    </w:p>
    <w:p>
      <w:pPr>
        <w:pStyle w:val="Heading2"/>
        <w:spacing w:after="160" w:before="320"/>
      </w:pPr>
      <w:r>
        <w:t xml:space="preserve">2.3 Self-Similarity and the Fractal Reading</w:t>
      </w:r>
    </w:p>
    <w:p>
      <w:pPr>
        <w:spacing w:after="160"/>
      </w:pPr>
      <w:r>
        <w:rPr>
          <w:b/>
          <w:bCs/>
        </w:rPr>
        <w:t xml:space="preserve">STATUS: </w:t>
      </w:r>
      <w:r>
        <w:rPr>
          <w:b/>
          <w:bCs/>
          <w:color w:val="1F4E79"/>
        </w:rPr>
        <w:t xml:space="preserve">INTERPRETIVE</w:t>
      </w:r>
    </w:p>
    <w:p>
      <w:pPr>
        <w:spacing w:after="160"/>
      </w:pPr>
      <w:r>
        <w:rPr>
          <w:i/>
          <w:iCs/>
        </w:rPr>
        <w:t xml:space="preserve">(Unchanged from v7.5)</w:t>
      </w:r>
    </w:p>
    <w:p>
      <w:pPr>
        <w:pStyle w:val="Heading2"/>
        <w:spacing w:after="160" w:before="320"/>
      </w:pPr>
      <w:r>
        <w:t xml:space="preserve">2.4 Subatomic Ontology: Higher-Dimensional Objects, Lower-Dimensional Appearance</w:t>
      </w:r>
    </w:p>
    <w:p>
      <w:pPr>
        <w:spacing w:after="160"/>
      </w:pPr>
      <w:r>
        <w:rPr>
          <w:b/>
          <w:bCs/>
        </w:rPr>
        <w:t xml:space="preserve">STATUS: </w:t>
      </w:r>
      <w:r>
        <w:rPr>
          <w:b/>
          <w:bCs/>
          <w:color w:val="1F4E79"/>
        </w:rPr>
        <w:t xml:space="preserve">INTERPRETIVE</w:t>
      </w:r>
    </w:p>
    <w:p>
      <w:pPr>
        <w:spacing w:after="160"/>
      </w:pPr>
      <w:r>
        <w:rPr>
          <w:i/>
          <w:iCs/>
        </w:rPr>
        <w:t xml:space="preserve">(Unchanged from v7.5)</w:t>
      </w:r>
    </w:p>
    <w:p>
      <w:pPr>
        <w:pStyle w:val="Heading2"/>
        <w:spacing w:after="160" w:before="320"/>
      </w:pPr>
      <w:r>
        <w:t xml:space="preserve">2.4.1 The 12/16 Quark/Gluon Mapping — Restored</w:t>
      </w:r>
    </w:p>
    <w:p>
      <w:pPr>
        <w:spacing w:after="160"/>
      </w:pPr>
      <w:r>
        <w:rPr>
          <w:b/>
          <w:bCs/>
        </w:rPr>
        <w:t xml:space="preserve">STATUS: </w:t>
      </w:r>
      <w:r>
        <w:rPr>
          <w:b/>
          <w:bCs/>
          <w:color w:val="1F4E79"/>
        </w:rPr>
        <w:t xml:space="preserve">INTERPRETIVE / OPEN</w:t>
      </w:r>
    </w:p>
    <w:p>
      <w:pPr>
        <w:spacing w:after="160"/>
      </w:pPr>
      <w:r>
        <w:rPr>
          <w:i/>
          <w:iCs/>
        </w:rPr>
        <w:t xml:space="preserve">(Unchanged from v7.5)</w:t>
      </w:r>
    </w:p>
    <w:p>
      <w:pPr>
        <w:pStyle w:val="Heading2"/>
        <w:spacing w:after="160" w:before="320"/>
      </w:pPr>
      <w:r>
        <w:t xml:space="preserve">2.5 The Three-Configuration Idea (Retained as an Open Curiosity)</w:t>
      </w:r>
    </w:p>
    <w:p>
      <w:pPr>
        <w:spacing w:after="160"/>
      </w:pPr>
      <w:r>
        <w:rPr>
          <w:b/>
          <w:bCs/>
        </w:rPr>
        <w:t xml:space="preserve">STATUS: </w:t>
      </w:r>
      <w:r>
        <w:rPr>
          <w:b/>
          <w:bCs/>
          <w:color w:val="1F4E79"/>
        </w:rPr>
        <w:t xml:space="preserve">OPEN</w:t>
      </w:r>
    </w:p>
    <w:p>
      <w:pPr>
        <w:spacing w:after="160"/>
      </w:pPr>
      <w:r>
        <w:rPr>
          <w:i/>
          <w:iCs/>
        </w:rPr>
        <w:t xml:space="preserve">(Unchanged from v7.5)</w:t>
      </w:r>
    </w:p>
    <w:p>
      <w:pPr>
        <w:pStyle w:val="Heading2"/>
        <w:spacing w:after="160" w:before="320"/>
      </w:pPr>
      <w:r>
        <w:t xml:space="preserve">2.6 E₈ as a Candidate Structural Layer for Quarks and Gluons</w:t>
      </w:r>
    </w:p>
    <w:p>
      <w:pPr>
        <w:spacing w:after="160"/>
      </w:pPr>
      <w:r>
        <w:rPr>
          <w:b/>
          <w:bCs/>
        </w:rPr>
        <w:t xml:space="preserve">STATUS: </w:t>
      </w:r>
      <w:r>
        <w:rPr>
          <w:b/>
          <w:bCs/>
          <w:color w:val="1F4E79"/>
        </w:rPr>
        <w:t xml:space="preserve">INTERPRETIVE — structurally confirmed (§1.10), dynamically rejected (§3.27)</w:t>
      </w:r>
    </w:p>
    <w:p>
      <w:pPr>
        <w:spacing w:after="160"/>
      </w:pPr>
      <w:r>
        <w:rPr>
          <w:i/>
          <w:iCs/>
        </w:rPr>
        <w:t xml:space="preserve">(Unchanged from v7.5)</w:t>
      </w:r>
    </w:p>
    <w:p>
      <w:pPr>
        <w:pStyle w:val="Heading2"/>
        <w:spacing w:after="160" w:before="320"/>
      </w:pPr>
      <w:r>
        <w:t xml:space="preserve">2.7 The Miracle Octad Generator (MOG) — Restored as Open</w:t>
      </w:r>
    </w:p>
    <w:p>
      <w:pPr>
        <w:spacing w:after="160"/>
      </w:pPr>
      <w:r>
        <w:rPr>
          <w:b/>
          <w:bCs/>
        </w:rPr>
        <w:t xml:space="preserve">STATUS: </w:t>
      </w:r>
      <w:r>
        <w:rPr>
          <w:b/>
          <w:bCs/>
          <w:color w:val="1F4E79"/>
        </w:rPr>
        <w:t xml:space="preserve">OPEN</w:t>
      </w:r>
    </w:p>
    <w:p>
      <w:pPr>
        <w:spacing w:after="160"/>
      </w:pPr>
      <w:r>
        <w:rPr>
          <w:i/>
          <w:iCs/>
        </w:rPr>
        <w:t xml:space="preserve">(Unchanged from v7.5)</w:t>
      </w:r>
    </w:p>
    <w:p>
      <w:pPr>
        <w:pStyle w:val="Heading2"/>
        <w:spacing w:after="160" w:before="320"/>
      </w:pPr>
      <w:r>
        <w:t xml:space="preserve">2.8 Terminology Guardrail: '5D Spacetime'</w:t>
      </w:r>
    </w:p>
    <w:p>
      <w:pPr>
        <w:spacing w:after="160"/>
      </w:pPr>
      <w:r>
        <w:rPr>
          <w:b/>
          <w:bCs/>
        </w:rPr>
        <w:t xml:space="preserve">STATUS: </w:t>
      </w:r>
      <w:r>
        <w:rPr>
          <w:b/>
          <w:bCs/>
          <w:color w:val="1F4E79"/>
        </w:rPr>
        <w:t xml:space="preserve">DEFINITIONAL — binding on all future sections and future work</w:t>
      </w:r>
    </w:p>
    <w:p>
      <w:pPr>
        <w:spacing w:after="160"/>
      </w:pPr>
      <w:r>
        <w:rPr>
          <w:i/>
          <w:iCs/>
        </w:rPr>
        <w:t xml:space="preserve">(Unchanged from v7.5)</w:t>
      </w:r>
    </w:p>
    <w:p>
      <w:pPr>
        <w:pStyle w:val="Heading2"/>
        <w:spacing w:after="160" w:before="320"/>
      </w:pPr>
      <w:r>
        <w:t xml:space="preserve">2.9 The Tension-Knot (T-Knot) Hypothesis — Downgraded in v7.9</w:t>
      </w:r>
    </w:p>
    <w:p>
      <w:pPr>
        <w:spacing w:after="160"/>
      </w:pPr>
      <w:r>
        <w:rPr>
          <w:b/>
          <w:bCs/>
        </w:rPr>
        <w:t xml:space="preserve">STATUS: </w:t>
      </w:r>
      <w:r>
        <w:rPr>
          <w:b/>
          <w:bCs/>
          <w:color w:val="1F4E79"/>
        </w:rPr>
        <w:t xml:space="preserve">CANDIDATE → CANDIDATE–PARAMETRIZED (downgraded by RC-39)</w:t>
      </w:r>
    </w:p>
    <w:p>
      <w:pPr>
        <w:spacing w:after="160"/>
      </w:pPr>
      <w:r>
        <w:t xml:space="preserve">The proton is read as a rotating, self-intersecting 4D trajectory (the 24-cell in its quaternionic ℍ layer, per §2.8). The self-intersections act as infinitesimal current loops, and the g-factor is read as a geometric invariant of the knot. This remains the framework's only candidate dynamic mechanism.</w:t>
      </w:r>
    </w:p>
    <w:p>
      <w:pPr>
        <w:spacing w:after="160"/>
      </w:pPr>
      <w:r>
        <w:t xml:space="preserve">v7.5 reported this mechanism as CANDIDATE, pending only a canonical computation of the self-intersection distance D. RC-34 and RC-39 supplied that computation, intrinsically on S³, across multiple rotation planes and the 24-cell's own symmetry-derived great hexagon invariant plane. The result: α_knot is not an intrinsic invariant. It takes the value 2.24 for the XY-plane, 1.03 for a generic plane, and 1.04 for the great hexagon plane — the most symmetry-motivated choice available, and the one that fails hardest. Per the mechanism's own pre-registered falsification criterion (RC-39), it is downgraded to CANDIDATE–PARAMETRIZED. See §3.23 for the full account.</w:t>
      </w:r>
    </w:p>
    <w:p>
      <w:pPr>
        <w:pStyle w:val="Heading2"/>
        <w:spacing w:after="160" w:before="320"/>
      </w:pPr>
      <w:r>
        <w:t xml:space="preserve">2.10 The Binary Octahedral Group 2O and the E₈ Embedding — New in v7.9</w:t>
      </w:r>
    </w:p>
    <w:p>
      <w:pPr>
        <w:spacing w:after="160"/>
      </w:pPr>
      <w:r>
        <w:rPr>
          <w:b/>
          <w:bCs/>
        </w:rPr>
        <w:t xml:space="preserve">STATUS: </w:t>
      </w:r>
      <w:r>
        <w:rPr>
          <w:b/>
          <w:bCs/>
          <w:color w:val="1F4E79"/>
        </w:rPr>
        <w:t xml:space="preserve">CANDIDATE (2O sign mechanism) / CONFIRMED–structural, INTERPRETIVE–dynamical (E₈ embedding)</w:t>
      </w:r>
    </w:p>
    <w:p>
      <w:pPr>
        <w:spacing w:after="160"/>
      </w:pPr>
      <w:r>
        <w:t xml:space="preserve">Two new structural layers were added in RC-34–44 without themselves becoming dynamic mechanisms. First, the binary octahedral group 2O (order 48, the double cover of the 24-cell's rotational symmetry group O ≅ S₄) possesses exactly two genuine 2-dimensional spin representations, related by a sign character. This gives a representation-theoretic mechanism for why the proton and neutron g-factors have opposite sign — the sign is structural. Second, the E₈ root system (§1.10) contains the 24-cell as a structural subsystem via triality. Neither layer has been shown to supply the magnitude of any physical constant; both are read as INTERPRETIVE scaffolding pending further derivation.</w:t>
      </w:r>
    </w:p>
    <w:p>
      <w:r>
        <w:br w:type="page"/>
      </w:r>
    </w:p>
    <w:p>
      <w:pPr>
        <w:pStyle w:val="Heading1"/>
        <w:spacing w:after="160" w:before="0"/>
      </w:pPr>
      <w:r>
        <w:t xml:space="preserve">Part III — Physical Conjectures, Gated</w:t>
      </w:r>
    </w:p>
    <w:p>
      <w:pPr>
        <w:spacing w:after="160"/>
      </w:pPr>
      <w:r>
        <w:rPr>
          <w:i/>
          <w:iCs/>
        </w:rPr>
        <w:t xml:space="preserve">Each item below states what would falsify it and reports the honest current number, including the v7.9 downgrades. This Part consolidates the base results of v7.5 with everything Research Cycles 34–44 found.</w:t>
      </w:r>
    </w:p>
    <w:p>
      <w:pPr>
        <w:pStyle w:val="Heading2"/>
        <w:spacing w:after="160" w:before="320"/>
      </w:pPr>
      <w:r>
        <w:t xml:space="preserve">3.1 The 240-Root Lead</w:t>
      </w:r>
    </w:p>
    <w:p>
      <w:pPr>
        <w:spacing w:after="160"/>
      </w:pPr>
      <w:r>
        <w:rPr>
          <w:b/>
          <w:bCs/>
        </w:rPr>
        <w:t xml:space="preserve">STATUS: </w:t>
      </w:r>
      <w:r>
        <w:rPr>
          <w:b/>
          <w:bCs/>
          <w:color w:val="1F4E79"/>
        </w:rPr>
        <w:t xml:space="preserve">CANDIDATE</w:t>
      </w:r>
    </w:p>
    <w:p>
      <w:pPr>
        <w:spacing w:after="160"/>
      </w:pPr>
      <w:r>
        <w:rPr>
          <w:i/>
          <w:iCs/>
        </w:rPr>
        <w:t xml:space="preserve">(Unchanged from v7.5)</w:t>
      </w:r>
    </w:p>
    <w:p>
      <w:pPr>
        <w:pStyle w:val="Heading2"/>
        <w:spacing w:after="160" w:before="320"/>
      </w:pPr>
      <w:r>
        <w:t xml:space="preserve">3.2 Why the 24-Cell: Systematic Scoring</w:t>
      </w:r>
    </w:p>
    <w:p>
      <w:pPr>
        <w:spacing w:after="160"/>
      </w:pPr>
      <w:r>
        <w:rPr>
          <w:b/>
          <w:bCs/>
        </w:rPr>
        <w:t xml:space="preserve">STATUS: </w:t>
      </w:r>
      <w:r>
        <w:rPr>
          <w:b/>
          <w:bCs/>
          <w:color w:val="1F4E79"/>
        </w:rPr>
        <w:t xml:space="preserve">CANDIDATE</w:t>
      </w:r>
    </w:p>
    <w:p>
      <w:pPr>
        <w:spacing w:after="160"/>
      </w:pPr>
      <w:r>
        <w:rPr>
          <w:i/>
          <w:iCs/>
        </w:rPr>
        <w:t xml:space="preserve">(Unchanged from v7.5)</w:t>
      </w:r>
    </w:p>
    <w:p>
      <w:pPr>
        <w:pStyle w:val="Heading2"/>
        <w:spacing w:after="160" w:before="320"/>
      </w:pPr>
      <w:r>
        <w:t xml:space="preserve">3.3 Charge Quantization from the Hopf Fibration</w:t>
      </w:r>
    </w:p>
    <w:p>
      <w:pPr>
        <w:spacing w:after="160"/>
      </w:pPr>
      <w:r>
        <w:rPr>
          <w:b/>
          <w:bCs/>
        </w:rPr>
        <w:t xml:space="preserve">STATUS: </w:t>
      </w:r>
      <w:r>
        <w:rPr>
          <w:b/>
          <w:bCs/>
          <w:color w:val="1F4E79"/>
        </w:rPr>
        <w:t xml:space="preserve">CANDIDATE — the Quark Problem remains unresolved; RC-41's E₈ embedding did not resolve it (see §3.25)</w:t>
      </w:r>
    </w:p>
    <w:p>
      <w:pPr>
        <w:spacing w:after="160"/>
      </w:pPr>
      <w:r>
        <w:rPr>
          <w:i/>
          <w:iCs/>
        </w:rPr>
        <w:t xml:space="preserve">(Unchanged from v7.5)</w:t>
      </w:r>
    </w:p>
    <w:p>
      <w:pPr>
        <w:pStyle w:val="Heading2"/>
        <w:spacing w:after="160" w:before="320"/>
      </w:pPr>
      <w:r>
        <w:t xml:space="preserve">3.4 The Three Gating Tests — Updated for v7.9</w:t>
      </w:r>
    </w:p>
    <w:p>
      <w:pPr>
        <w:spacing w:after="160"/>
      </w:pPr>
      <w:r>
        <w:rPr>
          <w:b/>
          <w:bCs/>
        </w:rPr>
        <w:t xml:space="preserve">STATUS: </w:t>
      </w:r>
      <w:r>
        <w:rPr>
          <w:b/>
          <w:bCs/>
          <w:color w:val="1F4E79"/>
        </w:rPr>
        <w:t xml:space="preserve">OPEN — decision rule active, all statuses re-audited</w:t>
      </w:r>
    </w:p>
    <w:p>
      <w:pPr>
        <w:spacing w:after="160"/>
      </w:pPr>
      <w:r>
        <w:t xml:space="preserve">Unchanged decision rule from v7.0 §3.4: if the g-factor cannot be brought within reasonable tolerance using only quantities forced by the 24-cell's geometry, with no new free parameters, the 4D polytope hypothesis for hadron/lepton spectroscopy should be downgraded.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2600"/>
        <w:gridCol w:w="2900"/>
      </w:tblGrid>
      <w:tr>
        <w:trPr>
          <w:tblHeader/>
        </w:trPr>
        <w:tc>
          <w:tcPr>
            <w:tcW w:type="dxa" w:w="2600"/>
            <w:shd w:fill="D9E2F3" w:val="clear"/>
            <w:tcMar>
              <w:top w:type="dxa" w:w="80"/>
              <w:left w:type="dxa" w:w="100"/>
              <w:bottom w:type="dxa" w:w="80"/>
              <w:right w:type="dxa" w:w="100"/>
            </w:tcMar>
          </w:tcPr>
          <w:p>
            <w:r>
              <w:rPr>
                <w:b/>
                <w:bCs/>
              </w:rPr>
              <w:t xml:space="preserve">Nucleon / Constant</w:t>
            </w:r>
          </w:p>
        </w:tc>
        <w:tc>
          <w:tcPr>
            <w:tcW w:type="dxa" w:w="1300"/>
            <w:shd w:fill="D9E2F3" w:val="clear"/>
            <w:tcMar>
              <w:top w:type="dxa" w:w="80"/>
              <w:left w:type="dxa" w:w="100"/>
              <w:bottom w:type="dxa" w:w="80"/>
              <w:right w:type="dxa" w:w="100"/>
            </w:tcMar>
          </w:tcPr>
          <w:p>
            <w:r>
              <w:rPr>
                <w:b/>
                <w:bCs/>
              </w:rPr>
              <w:t xml:space="preserve">Error</w:t>
            </w:r>
          </w:p>
        </w:tc>
        <w:tc>
          <w:tcPr>
            <w:tcW w:type="dxa" w:w="2600"/>
            <w:shd w:fill="D9E2F3" w:val="clear"/>
            <w:tcMar>
              <w:top w:type="dxa" w:w="80"/>
              <w:left w:type="dxa" w:w="100"/>
              <w:bottom w:type="dxa" w:w="80"/>
              <w:right w:type="dxa" w:w="100"/>
            </w:tcMar>
          </w:tcPr>
          <w:p>
            <w:r>
              <w:rPr>
                <w:b/>
                <w:bCs/>
              </w:rPr>
              <w:t xml:space="preserve">v7.5 Status</w:t>
            </w:r>
          </w:p>
        </w:tc>
        <w:tc>
          <w:tcPr>
            <w:tcW w:type="dxa" w:w="2900"/>
            <w:shd w:fill="D9E2F3" w:val="clear"/>
            <w:tcMar>
              <w:top w:type="dxa" w:w="80"/>
              <w:left w:type="dxa" w:w="100"/>
              <w:bottom w:type="dxa" w:w="80"/>
              <w:right w:type="dxa" w:w="100"/>
            </w:tcMar>
          </w:tcPr>
          <w:p>
            <w:r>
              <w:rPr>
                <w:b/>
                <w:bCs/>
              </w:rPr>
              <w:t xml:space="preserve">v7.9 Status</w:t>
            </w:r>
          </w:p>
        </w:tc>
      </w:tr>
      <w:tr>
        <w:tc>
          <w:tcPr>
            <w:tcW w:type="dxa" w:w="2600"/>
            <w:tcMar>
              <w:top w:type="dxa" w:w="80"/>
              <w:left w:type="dxa" w:w="100"/>
              <w:bottom w:type="dxa" w:w="80"/>
              <w:right w:type="dxa" w:w="100"/>
            </w:tcMar>
          </w:tcPr>
          <w:p>
            <w:r>
              <w:t xml:space="preserve">Proton g-factor (base formula)</w:t>
            </w:r>
          </w:p>
        </w:tc>
        <w:tc>
          <w:tcPr>
            <w:tcW w:type="dxa" w:w="1300"/>
            <w:tcMar>
              <w:top w:type="dxa" w:w="80"/>
              <w:left w:type="dxa" w:w="100"/>
              <w:bottom w:type="dxa" w:w="80"/>
              <w:right w:type="dxa" w:w="100"/>
            </w:tcMar>
          </w:tcPr>
          <w:p>
            <w:r>
              <w:t xml:space="preserve">+0.061%</w:t>
            </w:r>
          </w:p>
        </w:tc>
        <w:tc>
          <w:tcPr>
            <w:tcW w:type="dxa" w:w="2600"/>
            <w:tcMar>
              <w:top w:type="dxa" w:w="80"/>
              <w:left w:type="dxa" w:w="100"/>
              <w:bottom w:type="dxa" w:w="80"/>
              <w:right w:type="dxa" w:w="100"/>
            </w:tcMar>
          </w:tcPr>
          <w:p>
            <w:r>
              <w:t xml:space="preserve">CANDIDATE</w:t>
            </w:r>
          </w:p>
        </w:tc>
        <w:tc>
          <w:tcPr>
            <w:tcW w:type="dxa" w:w="2900"/>
            <w:tcMar>
              <w:top w:type="dxa" w:w="80"/>
              <w:left w:type="dxa" w:w="100"/>
              <w:bottom w:type="dxa" w:w="80"/>
              <w:right w:type="dxa" w:w="100"/>
            </w:tcMar>
          </w:tcPr>
          <w:p>
            <w:r>
              <w:t xml:space="preserve">CANDIDATE — does not depend on α_knot</w:t>
            </w:r>
          </w:p>
        </w:tc>
      </w:tr>
      <w:tr>
        <w:tc>
          <w:tcPr>
            <w:tcW w:type="dxa" w:w="2600"/>
            <w:tcMar>
              <w:top w:type="dxa" w:w="80"/>
              <w:left w:type="dxa" w:w="100"/>
              <w:bottom w:type="dxa" w:w="80"/>
              <w:right w:type="dxa" w:w="100"/>
            </w:tcMar>
          </w:tcPr>
          <w:p>
            <w:r>
              <w:t xml:space="preserve">Proton g-factor (T-Knot route)</w:t>
            </w:r>
          </w:p>
        </w:tc>
        <w:tc>
          <w:tcPr>
            <w:tcW w:type="dxa" w:w="1300"/>
            <w:tcMar>
              <w:top w:type="dxa" w:w="80"/>
              <w:left w:type="dxa" w:w="100"/>
              <w:bottom w:type="dxa" w:w="80"/>
              <w:right w:type="dxa" w:w="100"/>
            </w:tcMar>
          </w:tcPr>
          <w:p>
            <w:r>
              <w:t xml:space="preserve">—</w:t>
            </w:r>
          </w:p>
        </w:tc>
        <w:tc>
          <w:tcPr>
            <w:tcW w:type="dxa" w:w="2600"/>
            <w:tcMar>
              <w:top w:type="dxa" w:w="80"/>
              <w:left w:type="dxa" w:w="100"/>
              <w:bottom w:type="dxa" w:w="80"/>
              <w:right w:type="dxa" w:w="100"/>
            </w:tcMar>
          </w:tcPr>
          <w:p>
            <w:r>
              <w:t xml:space="preserve">CANDIDATE</w:t>
            </w:r>
          </w:p>
        </w:tc>
        <w:tc>
          <w:tcPr>
            <w:tcW w:type="dxa" w:w="2900"/>
            <w:tcMar>
              <w:top w:type="dxa" w:w="80"/>
              <w:left w:type="dxa" w:w="100"/>
              <w:bottom w:type="dxa" w:w="80"/>
              <w:right w:type="dxa" w:w="100"/>
            </w:tcMar>
          </w:tcPr>
          <w:p>
            <w:r>
              <w:t xml:space="preserve">CANDIDATE–PARAMETRIZED (α_knot not intrinsic)</w:t>
            </w:r>
          </w:p>
        </w:tc>
      </w:tr>
      <w:tr>
        <w:tc>
          <w:tcPr>
            <w:tcW w:type="dxa" w:w="2600"/>
            <w:tcMar>
              <w:top w:type="dxa" w:w="80"/>
              <w:left w:type="dxa" w:w="100"/>
              <w:bottom w:type="dxa" w:w="80"/>
              <w:right w:type="dxa" w:w="100"/>
            </w:tcMar>
          </w:tcPr>
          <w:p>
            <w:r>
              <w:t xml:space="preserve">Neutron g-factor (RC-27)</w:t>
            </w:r>
          </w:p>
        </w:tc>
        <w:tc>
          <w:tcPr>
            <w:tcW w:type="dxa" w:w="1300"/>
            <w:tcMar>
              <w:top w:type="dxa" w:w="80"/>
              <w:left w:type="dxa" w:w="100"/>
              <w:bottom w:type="dxa" w:w="80"/>
              <w:right w:type="dxa" w:w="100"/>
            </w:tcMar>
          </w:tcPr>
          <w:p>
            <w:r>
              <w:t xml:space="preserve">−0.021%</w:t>
            </w:r>
          </w:p>
        </w:tc>
        <w:tc>
          <w:tcPr>
            <w:tcW w:type="dxa" w:w="2600"/>
            <w:tcMar>
              <w:top w:type="dxa" w:w="80"/>
              <w:left w:type="dxa" w:w="100"/>
              <w:bottom w:type="dxa" w:w="80"/>
              <w:right w:type="dxa" w:w="100"/>
            </w:tcMar>
          </w:tcPr>
          <w:p>
            <w:r>
              <w:t xml:space="preserve">CANDIDATE</w:t>
            </w:r>
          </w:p>
        </w:tc>
        <w:tc>
          <w:tcPr>
            <w:tcW w:type="dxa" w:w="2900"/>
            <w:tcMar>
              <w:top w:type="dxa" w:w="80"/>
              <w:left w:type="dxa" w:w="100"/>
              <w:bottom w:type="dxa" w:w="80"/>
              <w:right w:type="dxa" w:w="100"/>
            </w:tcMar>
          </w:tcPr>
          <w:p>
            <w:r>
              <w:t xml:space="preserve">CANDIDATE — unaffected by 33/17 finding</w:t>
            </w:r>
          </w:p>
        </w:tc>
      </w:tr>
      <w:tr>
        <w:tc>
          <w:tcPr>
            <w:tcW w:type="dxa" w:w="2600"/>
            <w:tcMar>
              <w:top w:type="dxa" w:w="80"/>
              <w:left w:type="dxa" w:w="100"/>
              <w:bottom w:type="dxa" w:w="80"/>
              <w:right w:type="dxa" w:w="100"/>
            </w:tcMar>
          </w:tcPr>
          <w:p>
            <w:r>
              <w:t xml:space="preserve">Neutron g-factor (RC-32 T-Knot)</w:t>
            </w:r>
          </w:p>
        </w:tc>
        <w:tc>
          <w:tcPr>
            <w:tcW w:type="dxa" w:w="1300"/>
            <w:tcMar>
              <w:top w:type="dxa" w:w="80"/>
              <w:left w:type="dxa" w:w="100"/>
              <w:bottom w:type="dxa" w:w="80"/>
              <w:right w:type="dxa" w:w="100"/>
            </w:tcMar>
          </w:tcPr>
          <w:p>
            <w:r>
              <w:t xml:space="preserve">+0.005%</w:t>
            </w:r>
          </w:p>
        </w:tc>
        <w:tc>
          <w:tcPr>
            <w:tcW w:type="dxa" w:w="2600"/>
            <w:tcMar>
              <w:top w:type="dxa" w:w="80"/>
              <w:left w:type="dxa" w:w="100"/>
              <w:bottom w:type="dxa" w:w="80"/>
              <w:right w:type="dxa" w:w="100"/>
            </w:tcMar>
          </w:tcPr>
          <w:p>
            <w:r>
              <w:t xml:space="preserve">CANDIDATE</w:t>
            </w:r>
          </w:p>
        </w:tc>
        <w:tc>
          <w:tcPr>
            <w:tcW w:type="dxa" w:w="2900"/>
            <w:tcMar>
              <w:top w:type="dxa" w:w="80"/>
              <w:left w:type="dxa" w:w="100"/>
              <w:bottom w:type="dxa" w:w="80"/>
              <w:right w:type="dxa" w:w="100"/>
            </w:tcMar>
          </w:tcPr>
          <w:p>
            <w:r>
              <w:t xml:space="preserve">CANDIDATE–PARAMETRIZED (33/17 not in 2O rep theory)</w:t>
            </w:r>
          </w:p>
        </w:tc>
      </w:tr>
      <w:tr>
        <w:tc>
          <w:tcPr>
            <w:tcW w:type="dxa" w:w="2600"/>
            <w:tcMar>
              <w:top w:type="dxa" w:w="80"/>
              <w:left w:type="dxa" w:w="100"/>
              <w:bottom w:type="dxa" w:w="80"/>
              <w:right w:type="dxa" w:w="100"/>
            </w:tcMar>
          </w:tcPr>
          <w:p>
            <w:r>
              <w:t xml:space="preserve">Nucleon mass ratio</w:t>
            </w:r>
          </w:p>
        </w:tc>
        <w:tc>
          <w:tcPr>
            <w:tcW w:type="dxa" w:w="1300"/>
            <w:tcMar>
              <w:top w:type="dxa" w:w="80"/>
              <w:left w:type="dxa" w:w="100"/>
              <w:bottom w:type="dxa" w:w="80"/>
              <w:right w:type="dxa" w:w="100"/>
            </w:tcMar>
          </w:tcPr>
          <w:p>
            <w:r>
              <w:t xml:space="preserve">−0.0001%</w:t>
            </w:r>
          </w:p>
        </w:tc>
        <w:tc>
          <w:tcPr>
            <w:tcW w:type="dxa" w:w="2600"/>
            <w:tcMar>
              <w:top w:type="dxa" w:w="80"/>
              <w:left w:type="dxa" w:w="100"/>
              <w:bottom w:type="dxa" w:w="80"/>
              <w:right w:type="dxa" w:w="100"/>
            </w:tcMar>
          </w:tcPr>
          <w:p>
            <w:r>
              <w:t xml:space="preserve">CANDIDATE–PARAMETRIZED</w:t>
            </w:r>
          </w:p>
        </w:tc>
        <w:tc>
          <w:tcPr>
            <w:tcW w:type="dxa" w:w="2900"/>
            <w:tcMar>
              <w:top w:type="dxa" w:w="80"/>
              <w:left w:type="dxa" w:w="100"/>
              <w:bottom w:type="dxa" w:w="80"/>
              <w:right w:type="dxa" w:w="100"/>
            </w:tcMar>
          </w:tcPr>
          <w:p>
            <w:r>
              <w:t xml:space="preserve">CANDIDATE–PARAMETRIZED (E₈ mechanism REJECTED, RC-43)</w:t>
            </w:r>
          </w:p>
        </w:tc>
      </w:tr>
      <w:tr>
        <w:tc>
          <w:tcPr>
            <w:tcW w:type="dxa" w:w="2600"/>
            <w:tcMar>
              <w:top w:type="dxa" w:w="80"/>
              <w:left w:type="dxa" w:w="100"/>
              <w:bottom w:type="dxa" w:w="80"/>
              <w:right w:type="dxa" w:w="100"/>
            </w:tcMar>
          </w:tcPr>
          <w:p>
            <w:r>
              <w:t xml:space="preserve">Fine-structure constant (RC-29)</w:t>
            </w:r>
          </w:p>
        </w:tc>
        <w:tc>
          <w:tcPr>
            <w:tcW w:type="dxa" w:w="1300"/>
            <w:tcMar>
              <w:top w:type="dxa" w:w="80"/>
              <w:left w:type="dxa" w:w="100"/>
              <w:bottom w:type="dxa" w:w="80"/>
              <w:right w:type="dxa" w:w="100"/>
            </w:tcMar>
          </w:tcPr>
          <w:p>
            <w:r>
              <w:t xml:space="preserve">+0.026%</w:t>
            </w:r>
          </w:p>
        </w:tc>
        <w:tc>
          <w:tcPr>
            <w:tcW w:type="dxa" w:w="2600"/>
            <w:tcMar>
              <w:top w:type="dxa" w:w="80"/>
              <w:left w:type="dxa" w:w="100"/>
              <w:bottom w:type="dxa" w:w="80"/>
              <w:right w:type="dxa" w:w="100"/>
            </w:tcMar>
          </w:tcPr>
          <w:p>
            <w:r>
              <w:t xml:space="preserve">CANDIDATE–PARAMETRIZED</w:t>
            </w:r>
          </w:p>
        </w:tc>
        <w:tc>
          <w:tcPr>
            <w:tcW w:type="dxa" w:w="2900"/>
            <w:tcMar>
              <w:top w:type="dxa" w:w="80"/>
              <w:left w:type="dxa" w:w="100"/>
              <w:bottom w:type="dxa" w:w="80"/>
              <w:right w:type="dxa" w:w="100"/>
            </w:tcMar>
          </w:tcPr>
          <w:p>
            <w:r>
              <w:t xml:space="preserve">CANDIDATE–PARAMETRIZED (unchanged)</w:t>
            </w:r>
          </w:p>
        </w:tc>
      </w:tr>
      <w:tr>
        <w:tc>
          <w:tcPr>
            <w:tcW w:type="dxa" w:w="2600"/>
            <w:tcMar>
              <w:top w:type="dxa" w:w="80"/>
              <w:left w:type="dxa" w:w="100"/>
              <w:bottom w:type="dxa" w:w="80"/>
              <w:right w:type="dxa" w:w="100"/>
            </w:tcMar>
          </w:tcPr>
          <w:p>
            <w:r>
              <w:t xml:space="preserve">Fine-structure constant (RC-32 T-Knot)</w:t>
            </w:r>
          </w:p>
        </w:tc>
        <w:tc>
          <w:tcPr>
            <w:tcW w:type="dxa" w:w="1300"/>
            <w:tcMar>
              <w:top w:type="dxa" w:w="80"/>
              <w:left w:type="dxa" w:w="100"/>
              <w:bottom w:type="dxa" w:w="80"/>
              <w:right w:type="dxa" w:w="100"/>
            </w:tcMar>
          </w:tcPr>
          <w:p>
            <w:r>
              <w:t xml:space="preserve">+0.187%</w:t>
            </w:r>
          </w:p>
        </w:tc>
        <w:tc>
          <w:tcPr>
            <w:tcW w:type="dxa" w:w="2600"/>
            <w:tcMar>
              <w:top w:type="dxa" w:w="80"/>
              <w:left w:type="dxa" w:w="100"/>
              <w:bottom w:type="dxa" w:w="80"/>
              <w:right w:type="dxa" w:w="100"/>
            </w:tcMar>
          </w:tcPr>
          <w:p>
            <w:r>
              <w:t xml:space="preserve">CANDIDATE</w:t>
            </w:r>
          </w:p>
        </w:tc>
        <w:tc>
          <w:tcPr>
            <w:tcW w:type="dxa" w:w="2900"/>
            <w:tcMar>
              <w:top w:type="dxa" w:w="80"/>
              <w:left w:type="dxa" w:w="100"/>
              <w:bottom w:type="dxa" w:w="80"/>
              <w:right w:type="dxa" w:w="100"/>
            </w:tcMar>
          </w:tcPr>
          <w:p>
            <w:r>
              <w:t xml:space="preserve">CANDIDATE–PARAMETRIZED (α_knot geometry not intrinsic)</w:t>
            </w:r>
          </w:p>
        </w:tc>
      </w:tr>
      <w:tr>
        <w:tc>
          <w:tcPr>
            <w:tcW w:type="dxa" w:w="2600"/>
            <w:tcMar>
              <w:top w:type="dxa" w:w="80"/>
              <w:left w:type="dxa" w:w="100"/>
              <w:bottom w:type="dxa" w:w="80"/>
              <w:right w:type="dxa" w:w="100"/>
            </w:tcMar>
          </w:tcPr>
          <w:p>
            <w:r>
              <w:t xml:space="preserve">Λ–Σ⁰ mass splitting</w:t>
            </w:r>
          </w:p>
        </w:tc>
        <w:tc>
          <w:tcPr>
            <w:tcW w:type="dxa" w:w="1300"/>
            <w:tcMar>
              <w:top w:type="dxa" w:w="80"/>
              <w:left w:type="dxa" w:w="100"/>
              <w:bottom w:type="dxa" w:w="80"/>
              <w:right w:type="dxa" w:w="100"/>
            </w:tcMar>
          </w:tcPr>
          <w:p>
            <w:r>
              <w:t xml:space="preserve">+0.83%</w:t>
            </w:r>
          </w:p>
        </w:tc>
        <w:tc>
          <w:tcPr>
            <w:tcW w:type="dxa" w:w="2600"/>
            <w:tcMar>
              <w:top w:type="dxa" w:w="80"/>
              <w:left w:type="dxa" w:w="100"/>
              <w:bottom w:type="dxa" w:w="80"/>
              <w:right w:type="dxa" w:w="100"/>
            </w:tcMar>
          </w:tcPr>
          <w:p>
            <w:r>
              <w:t xml:space="preserve">CANDIDATE</w:t>
            </w:r>
          </w:p>
        </w:tc>
        <w:tc>
          <w:tcPr>
            <w:tcW w:type="dxa" w:w="2900"/>
            <w:tcMar>
              <w:top w:type="dxa" w:w="80"/>
              <w:left w:type="dxa" w:w="100"/>
              <w:bottom w:type="dxa" w:w="80"/>
              <w:right w:type="dxa" w:w="100"/>
            </w:tcMar>
          </w:tcPr>
          <w:p>
            <w:r>
              <w:t xml:space="preserve">CANDIDATE–PARAMETRIZED (720 identity structural-only, RC-42-B)</w:t>
            </w:r>
          </w:p>
        </w:tc>
      </w:tr>
      <w:tr>
        <w:tc>
          <w:tcPr>
            <w:tcW w:type="dxa" w:w="2600"/>
            <w:tcMar>
              <w:top w:type="dxa" w:w="80"/>
              <w:left w:type="dxa" w:w="100"/>
              <w:bottom w:type="dxa" w:w="80"/>
              <w:right w:type="dxa" w:w="100"/>
            </w:tcMar>
          </w:tcPr>
          <w:p>
            <w:r>
              <w:t xml:space="preserve">Deuteron magnetic moment</w:t>
            </w:r>
          </w:p>
        </w:tc>
        <w:tc>
          <w:tcPr>
            <w:tcW w:type="dxa" w:w="1300"/>
            <w:tcMar>
              <w:top w:type="dxa" w:w="80"/>
              <w:left w:type="dxa" w:w="100"/>
              <w:bottom w:type="dxa" w:w="80"/>
              <w:right w:type="dxa" w:w="100"/>
            </w:tcMar>
          </w:tcPr>
          <w:p>
            <w:r>
              <w:t xml:space="preserve">—</w:t>
            </w:r>
          </w:p>
        </w:tc>
        <w:tc>
          <w:tcPr>
            <w:tcW w:type="dxa" w:w="2600"/>
            <w:tcMar>
              <w:top w:type="dxa" w:w="80"/>
              <w:left w:type="dxa" w:w="100"/>
              <w:bottom w:type="dxa" w:w="80"/>
              <w:right w:type="dxa" w:w="100"/>
            </w:tcMar>
          </w:tcPr>
          <w:p>
            <w:r>
              <w:t xml:space="preserve">OPEN</w:t>
            </w:r>
          </w:p>
        </w:tc>
        <w:tc>
          <w:tcPr>
            <w:tcW w:type="dxa" w:w="2900"/>
            <w:tcMar>
              <w:top w:type="dxa" w:w="80"/>
              <w:left w:type="dxa" w:w="100"/>
              <w:bottom w:type="dxa" w:w="80"/>
              <w:right w:type="dxa" w:w="100"/>
            </w:tcMar>
          </w:tcPr>
          <w:p>
            <w:r>
              <w:t xml:space="preserve">SUSPENDED — sign error, needs E₈ strong coupling (RC-37)</w:t>
            </w:r>
          </w:p>
        </w:tc>
      </w:tr>
      <w:tr>
        <w:tc>
          <w:tcPr>
            <w:tcW w:type="dxa" w:w="2600"/>
            <w:tcMar>
              <w:top w:type="dxa" w:w="80"/>
              <w:left w:type="dxa" w:w="100"/>
              <w:bottom w:type="dxa" w:w="80"/>
              <w:right w:type="dxa" w:w="100"/>
            </w:tcMar>
          </w:tcPr>
          <w:p>
            <w:r>
              <w:t xml:space="preserve">Proton electric dipole moment</w:t>
            </w:r>
          </w:p>
        </w:tc>
        <w:tc>
          <w:tcPr>
            <w:tcW w:type="dxa" w:w="1300"/>
            <w:tcMar>
              <w:top w:type="dxa" w:w="80"/>
              <w:left w:type="dxa" w:w="100"/>
              <w:bottom w:type="dxa" w:w="80"/>
              <w:right w:type="dxa" w:w="100"/>
            </w:tcMar>
          </w:tcPr>
          <w:p>
            <w:r>
              <w:t xml:space="preserve">—</w:t>
            </w:r>
          </w:p>
        </w:tc>
        <w:tc>
          <w:tcPr>
            <w:tcW w:type="dxa" w:w="2600"/>
            <w:tcMar>
              <w:top w:type="dxa" w:w="80"/>
              <w:left w:type="dxa" w:w="100"/>
              <w:bottom w:type="dxa" w:w="80"/>
              <w:right w:type="dxa" w:w="100"/>
            </w:tcMar>
          </w:tcPr>
          <w:p>
            <w:r>
              <w:t xml:space="preserve">—</w:t>
            </w:r>
          </w:p>
        </w:tc>
        <w:tc>
          <w:tcPr>
            <w:tcW w:type="dxa" w:w="2900"/>
            <w:tcMar>
              <w:top w:type="dxa" w:w="80"/>
              <w:left w:type="dxa" w:w="100"/>
              <w:bottom w:type="dxa" w:w="80"/>
              <w:right w:type="dxa" w:w="100"/>
            </w:tcMar>
          </w:tcPr>
          <w:p>
            <w:r>
              <w:t xml:space="preserve">REJECTED — 10⁷–10¹⁵× too large (RC-38)</w:t>
            </w:r>
          </w:p>
        </w:tc>
      </w:tr>
    </w:tbl>
    <w:p>
      <w:pPr>
        <w:spacing w:after="160"/>
      </w:pPr>
      <w:r>
        <w:rPr>
          <w:b/>
          <w:bCs/>
        </w:rPr>
        <w:t xml:space="preserve">Result: The 4D polytope hypothesis is NOT rejected outright — the underlying mathematical skeleton is untouched and has grown (§1.10). But none of the six v7.5 physical predictions retain their original zero-caveat status. The gating tests now function as intended: they caught real problems.</w:t>
      </w:r>
    </w:p>
    <w:p>
      <w:pPr>
        <w:pStyle w:val="Heading2"/>
        <w:spacing w:after="160" w:before="320"/>
      </w:pPr>
      <w:r>
        <w:t xml:space="preserve">3.5 The g-Factor: Base Formula</w:t>
      </w:r>
    </w:p>
    <w:p>
      <w:pPr>
        <w:spacing w:after="160"/>
      </w:pPr>
      <w:r>
        <w:rPr>
          <w:b/>
          <w:bCs/>
        </w:rPr>
        <w:t xml:space="preserve">STATUS: </w:t>
      </w:r>
      <w:r>
        <w:rPr>
          <w:b/>
          <w:bCs/>
          <w:color w:val="1F4E79"/>
        </w:rPr>
        <w:t xml:space="preserve">CANDIDATE — zero free parameters</w:t>
      </w:r>
    </w:p>
    <w:p>
      <w:pPr>
        <w:spacing w:after="160"/>
      </w:pPr>
      <w:r>
        <w:t xml:space="preserve">g_p ≈ (17+16√3)/8 = 5.5891016...  CODATA: 5.5856947...  Error: ≈ 0.061%. Unchanged from v7.5; this formula does not use α_knot.</w:t>
      </w:r>
    </w:p>
    <w:p>
      <w:pPr>
        <w:pStyle w:val="Heading2"/>
        <w:spacing w:after="160" w:before="320"/>
      </w:pPr>
      <w:r>
        <w:t xml:space="preserve">3.5b The Parametrized g-Factor Correction (w = 1/(12φ))</w:t>
      </w:r>
    </w:p>
    <w:p>
      <w:pPr>
        <w:spacing w:after="160"/>
      </w:pPr>
      <w:r>
        <w:rPr>
          <w:b/>
          <w:bCs/>
        </w:rPr>
        <w:t xml:space="preserve">STATUS: </w:t>
      </w:r>
      <w:r>
        <w:rPr>
          <w:b/>
          <w:bCs/>
          <w:color w:val="1F4E79"/>
        </w:rPr>
        <w:t xml:space="preserve">CANDIDATE–PARAMETRIZED — provisional</w:t>
      </w:r>
    </w:p>
    <w:p>
      <w:pPr>
        <w:spacing w:after="160"/>
      </w:pPr>
      <w:r>
        <w:t xml:space="preserve">Unchanged from v7.5.</w:t>
      </w:r>
    </w:p>
    <w:p>
      <w:pPr>
        <w:pStyle w:val="Heading2"/>
        <w:spacing w:after="160" w:before="320"/>
      </w:pPr>
      <w:r>
        <w:t xml:space="preserve">3.5c The 24×24 K-Matrix Suppression (Cycle 22)</w:t>
      </w:r>
    </w:p>
    <w:p>
      <w:pPr>
        <w:spacing w:after="160"/>
      </w:pPr>
      <w:r>
        <w:rPr>
          <w:b/>
          <w:bCs/>
        </w:rPr>
        <w:t xml:space="preserve">STATUS: </w:t>
      </w:r>
      <w:r>
        <w:rPr>
          <w:b/>
          <w:bCs/>
          <w:color w:val="1F4E79"/>
        </w:rPr>
        <w:t xml:space="preserve">CANDIDATE–PARAMETRIZED — weak, low priority</w:t>
      </w:r>
    </w:p>
    <w:p>
      <w:pPr>
        <w:spacing w:after="160"/>
      </w:pPr>
      <w:r>
        <w:t xml:space="preserve">Unchanged from v7.5.</w:t>
      </w:r>
    </w:p>
    <w:p>
      <w:pPr>
        <w:pStyle w:val="Heading2"/>
        <w:spacing w:after="160" w:before="320"/>
      </w:pPr>
      <w:r>
        <w:t xml:space="preserve">3.6 Self-Intersection Geometry of the Rotating 24-Cell</w:t>
      </w:r>
    </w:p>
    <w:p>
      <w:pPr>
        <w:spacing w:after="160"/>
      </w:pPr>
      <w:r>
        <w:rPr>
          <w:b/>
          <w:bCs/>
        </w:rPr>
        <w:t xml:space="preserve">STATUS: </w:t>
      </w:r>
      <w:r>
        <w:rPr>
          <w:b/>
          <w:bCs/>
          <w:color w:val="1F4E79"/>
        </w:rPr>
        <w:t xml:space="preserve">CANDIDATE–PARAMETRIZED — v7.5 stereographic parameters confirmed to be a projection artifact (RC-34)</w:t>
      </w:r>
    </w:p>
    <w:p>
      <w:pPr>
        <w:spacing w:after="160"/>
      </w:pPr>
      <w:r>
        <w:t xml:space="preserve">Cycle 4's v7.5 pass reported 3,392 crossings per 720°, mean passage width 0.0514, D=185.36. RC-34 showed these are stereographic-projection artifacts: intrinsic computation on S³ gives N≈284–390, w≈0.71–0.76 rad, an order-of-magnitude different regime. The v7.5 claimed identity D_axial/L_total = 11/32 is confirmed to be a projection artifact (intrinsic ratio: 0.83, not 11/32) rather than a theorem. The T_knot/240 ≈ 17 correspondence remains REJECTED, as in v7.5.</w:t>
      </w:r>
    </w:p>
    <w:p>
      <w:pPr>
        <w:pStyle w:val="Heading2"/>
        <w:spacing w:after="160" w:before="320"/>
      </w:pPr>
      <w:r>
        <w:t xml:space="preserve">3.6b The Tension-Knot (T-Knot) EM Field Hypothesis</w:t>
      </w:r>
    </w:p>
    <w:p>
      <w:pPr>
        <w:spacing w:after="160"/>
      </w:pPr>
      <w:r>
        <w:rPr>
          <w:b/>
          <w:bCs/>
        </w:rPr>
        <w:t xml:space="preserve">STATUS: </w:t>
      </w:r>
      <w:r>
        <w:rPr>
          <w:b/>
          <w:bCs/>
          <w:color w:val="1F4E79"/>
        </w:rPr>
        <w:t xml:space="preserve">CANDIDATE–PARAMETRIZED — downgraded from 'dynamic mechanism established' (RC-39)</w:t>
      </w:r>
    </w:p>
    <w:p>
      <w:pPr>
        <w:spacing w:after="160"/>
      </w:pPr>
      <w:r>
        <w:t xml:space="preserve">The five-input T-Knot formula K ≡ N·w/D, g_p = 2(1+α_knot·K) is unchanged in form. What changed is the status of α_knot itself: it is not a computed constant but a rotation-plane-dependent quantity (§2.9, §3.23). The formula remains usable as a fitted, single-coefficient correction, which is precisely the CANDIDATE–PARAMETRIZED definition.</w:t>
      </w:r>
    </w:p>
    <w:p>
      <w:pPr>
        <w:pStyle w:val="Heading2"/>
        <w:spacing w:after="160" w:before="320"/>
      </w:pPr>
      <w:r>
        <w:t xml:space="preserve">3.7 Spin-1/2 from SO(4) Structure</w:t>
      </w:r>
    </w:p>
    <w:p>
      <w:pPr>
        <w:spacing w:after="160"/>
      </w:pPr>
      <w:r>
        <w:rPr>
          <w:b/>
          <w:bCs/>
        </w:rPr>
        <w:t xml:space="preserve">STATUS: </w:t>
      </w:r>
      <w:r>
        <w:rPr>
          <w:b/>
          <w:bCs/>
          <w:color w:val="1F4E79"/>
        </w:rPr>
        <w:t xml:space="preserve">OPEN — combinatorial and representation-theoretic foundation substantially extended (RC-35, RC-36), physical selection still missing</w:t>
      </w:r>
    </w:p>
    <w:p>
      <w:pPr>
        <w:spacing w:after="160"/>
      </w:pPr>
      <w:r>
        <w:t xml:space="preserve">v7.5 established the antipodal-involution projectors P_sym/P_anti on 2-forms, each yielding 48-dimensional eigenspaces. RC-35 went further and decomposed the 24-cell's full 96-face permutation representation under its rotational symmetry group O into S₄ irreps (multiplicities [5,3,13,11,8]); the 2-dimensional irrep appears with multiplicity 8, a plausible carrier for spin-1/2, but no canonical rule selects the physical copy. RC-36 then constructed the double cover 2O directly and found exactly two genuine 2D spin representations, related by the sign character — the algebraic seed of the proton/neutron sign asymmetry. The discrete Hodge-star argument connecting these representations to the physical spin-1/2 of the diagonal SU(2) remains the lead, and remains undone; RC-44's attempt to complete it via a full Hodge Laplacian failed for unrelated reasons (§3.28).</w:t>
      </w:r>
    </w:p>
    <w:p>
      <w:pPr>
        <w:pStyle w:val="Heading2"/>
        <w:spacing w:after="160" w:before="320"/>
      </w:pPr>
      <w:r>
        <w:t xml:space="preserve">3.8.1 The 1836 = 2²×3³×17 Factorization</w:t>
      </w:r>
    </w:p>
    <w:p>
      <w:pPr>
        <w:spacing w:after="160"/>
      </w:pPr>
      <w:r>
        <w:rPr>
          <w:b/>
          <w:bCs/>
        </w:rPr>
        <w:t xml:space="preserve">STATUS: </w:t>
      </w:r>
      <w:r>
        <w:rPr>
          <w:b/>
          <w:bCs/>
          <w:color w:val="1F4E79"/>
        </w:rPr>
        <w:t xml:space="preserve">CANDIDATE</w:t>
      </w:r>
    </w:p>
    <w:p>
      <w:pPr>
        <w:spacing w:after="160"/>
      </w:pPr>
      <w:r>
        <w:rPr>
          <w:i/>
          <w:iCs/>
        </w:rPr>
        <w:t xml:space="preserve">(Unchanged from v7.5)</w:t>
      </w:r>
    </w:p>
    <w:p>
      <w:pPr>
        <w:pStyle w:val="Heading2"/>
        <w:spacing w:after="160" w:before="320"/>
      </w:pPr>
      <w:r>
        <w:t xml:space="preserve">3.8.2 The Coxeter Mass Formula and the Compton-Radius Finding</w:t>
      </w:r>
    </w:p>
    <w:p>
      <w:pPr>
        <w:spacing w:after="160"/>
      </w:pPr>
      <w:r>
        <w:rPr>
          <w:b/>
          <w:bCs/>
        </w:rPr>
        <w:t xml:space="preserve">STATUS: </w:t>
      </w:r>
      <w:r>
        <w:rPr>
          <w:b/>
          <w:bCs/>
          <w:color w:val="1F4E79"/>
        </w:rPr>
        <w:t xml:space="preserve">OPEN</w:t>
      </w:r>
    </w:p>
    <w:p>
      <w:pPr>
        <w:spacing w:after="160"/>
      </w:pPr>
      <w:r>
        <w:rPr>
          <w:i/>
          <w:iCs/>
        </w:rPr>
        <w:t xml:space="preserve">(Unchanged from v7.5)</w:t>
      </w:r>
    </w:p>
    <w:p>
      <w:pPr>
        <w:pStyle w:val="Heading2"/>
        <w:spacing w:after="160" w:before="320"/>
      </w:pPr>
      <w:r>
        <w:t xml:space="preserve">3.8.3 The Dimensional Bridge Problem</w:t>
      </w:r>
    </w:p>
    <w:p>
      <w:pPr>
        <w:spacing w:after="160"/>
      </w:pPr>
      <w:r>
        <w:rPr>
          <w:b/>
          <w:bCs/>
        </w:rPr>
        <w:t xml:space="preserve">STATUS: </w:t>
      </w:r>
      <w:r>
        <w:rPr>
          <w:b/>
          <w:bCs/>
          <w:color w:val="1F4E79"/>
        </w:rPr>
        <w:t xml:space="preserve">OPEN</w:t>
      </w:r>
    </w:p>
    <w:p>
      <w:pPr>
        <w:spacing w:after="160"/>
      </w:pPr>
      <w:r>
        <w:rPr>
          <w:i/>
          <w:iCs/>
        </w:rPr>
        <w:t xml:space="preserve">(Unchanged from v7.5)</w:t>
      </w:r>
    </w:p>
    <w:p>
      <w:pPr>
        <w:pStyle w:val="Heading2"/>
        <w:spacing w:after="160" w:before="320"/>
      </w:pPr>
      <w:r>
        <w:t xml:space="preserve">3.8.4 E₈ (and Possibly MOG) Required in Future Mass Formulas</w:t>
      </w:r>
    </w:p>
    <w:p>
      <w:pPr>
        <w:spacing w:after="160"/>
      </w:pPr>
      <w:r>
        <w:rPr>
          <w:b/>
          <w:bCs/>
        </w:rPr>
        <w:t xml:space="preserve">STATUS: </w:t>
      </w:r>
      <w:r>
        <w:rPr>
          <w:b/>
          <w:bCs/>
          <w:color w:val="1F4E79"/>
        </w:rPr>
        <w:t xml:space="preserve">OPEN — the E₈ mass-operator route was tested exhaustively and rejected (RC-43)</w:t>
      </w:r>
    </w:p>
    <w:p>
      <w:pPr>
        <w:spacing w:after="160"/>
      </w:pPr>
      <w:r>
        <w:t xml:space="preserve">v7.5 flagged this as the bar future mass formulas must clear. RC-43 tested thirteen zero-free-parameter operators built directly from confirmed E₈, D₄, and 24-cell structures against the nucleon mass ratio target; none matched within 1%. The RC-30 Λ–Σ⁰ splitting and the RC-28 nucleon mass ratio still use E₈/Golay integers as inputs, but per RC-43 those integers are selected combinations, not derived eigenvalue ratios of any natural E₈ operator. This problem remains OPEN and is now known to be harder than v7.5 anticipated.</w:t>
      </w:r>
    </w:p>
    <w:p>
      <w:pPr>
        <w:pStyle w:val="Heading2"/>
        <w:spacing w:after="160" w:before="320"/>
      </w:pPr>
      <w:r>
        <w:t xml:space="preserve">3.9 The Fine-Structure Constant Candidate</w:t>
      </w:r>
    </w:p>
    <w:p>
      <w:pPr>
        <w:spacing w:after="160"/>
      </w:pPr>
      <w:r>
        <w:rPr>
          <w:b/>
          <w:bCs/>
        </w:rPr>
        <w:t xml:space="preserve">STATUS: </w:t>
      </w:r>
      <w:r>
        <w:rPr>
          <w:b/>
          <w:bCs/>
          <w:color w:val="1F4E79"/>
        </w:rPr>
        <w:t xml:space="preserve">CANDIDATE–PARAMETRIZED — both routes; Route B downgraded</w:t>
      </w:r>
    </w:p>
    <w:p>
      <w:pPr>
        <w:spacing w:after="160"/>
      </w:pPr>
      <w:r>
        <w:t xml:space="preserve">Route A (RC-29, §1/137 from E₈ and Golay structure) is unchanged from v7.5: 80+30+27=137, error +0.026%, flagged by Appendix A.1a as a selected combination. Route B (RC-32, α = dim(ℍ)/(N·w·π) from T-Knot geometry, error +0.187%) inherits the T-Knot downgrade: since N and w are stereographic-projection quantities (RC-34) and α_knot-style T-Knot parameters are rotation-plane dependent, Route B is downgraded from CANDIDATE to CANDIDATE–PARAMETRIZED alongside the rest of the T-Knot family.</w:t>
      </w:r>
    </w:p>
    <w:p>
      <w:pPr>
        <w:pStyle w:val="Heading2"/>
        <w:spacing w:after="160" w:before="320"/>
      </w:pPr>
      <w:r>
        <w:t xml:space="preserve">3.10 Updated Problem Priority (v7.9)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3000"/>
        <w:gridCol w:w="2300"/>
      </w:tblGrid>
      <w:tr>
        <w:trPr>
          <w:tblHeader/>
        </w:trPr>
        <w:tc>
          <w:tcPr>
            <w:tcW w:type="dxa" w:w="500"/>
            <w:shd w:fill="D9E2F3" w:val="clear"/>
            <w:tcMar>
              <w:top w:type="dxa" w:w="80"/>
              <w:left w:type="dxa" w:w="100"/>
              <w:bottom w:type="dxa" w:w="80"/>
              <w:right w:type="dxa" w:w="100"/>
            </w:tcMar>
          </w:tcPr>
          <w:p>
            <w:r>
              <w:rPr>
                <w:b/>
                <w:bCs/>
              </w:rPr>
              <w:t xml:space="preserve">#</w:t>
            </w:r>
          </w:p>
        </w:tc>
        <w:tc>
          <w:tcPr>
            <w:tcW w:type="dxa" w:w="3600"/>
            <w:shd w:fill="D9E2F3" w:val="clear"/>
            <w:tcMar>
              <w:top w:type="dxa" w:w="80"/>
              <w:left w:type="dxa" w:w="100"/>
              <w:bottom w:type="dxa" w:w="80"/>
              <w:right w:type="dxa" w:w="100"/>
            </w:tcMar>
          </w:tcPr>
          <w:p>
            <w:r>
              <w:rPr>
                <w:b/>
                <w:bCs/>
              </w:rPr>
              <w:t xml:space="preserve">Problem</w:t>
            </w:r>
          </w:p>
        </w:tc>
        <w:tc>
          <w:tcPr>
            <w:tcW w:type="dxa" w:w="3000"/>
            <w:shd w:fill="D9E2F3" w:val="clear"/>
            <w:tcMar>
              <w:top w:type="dxa" w:w="80"/>
              <w:left w:type="dxa" w:w="100"/>
              <w:bottom w:type="dxa" w:w="80"/>
              <w:right w:type="dxa" w:w="100"/>
            </w:tcMar>
          </w:tcPr>
          <w:p>
            <w:r>
              <w:rPr>
                <w:b/>
                <w:bCs/>
              </w:rPr>
              <w:t xml:space="preserve">Status</w:t>
            </w:r>
          </w:p>
        </w:tc>
        <w:tc>
          <w:tcPr>
            <w:tcW w:type="dxa" w:w="2300"/>
            <w:shd w:fill="D9E2F3" w:val="clear"/>
            <w:tcMar>
              <w:top w:type="dxa" w:w="80"/>
              <w:left w:type="dxa" w:w="100"/>
              <w:bottom w:type="dxa" w:w="80"/>
              <w:right w:type="dxa" w:w="100"/>
            </w:tcMar>
          </w:tcPr>
          <w:p>
            <w:r>
              <w:rPr>
                <w:b/>
                <w:bCs/>
              </w:rPr>
              <w:t xml:space="preserve">Lead</w:t>
            </w:r>
          </w:p>
        </w:tc>
      </w:tr>
      <w:tr>
        <w:tc>
          <w:tcPr>
            <w:tcW w:type="dxa" w:w="500"/>
            <w:tcMar>
              <w:top w:type="dxa" w:w="80"/>
              <w:left w:type="dxa" w:w="100"/>
              <w:bottom w:type="dxa" w:w="80"/>
              <w:right w:type="dxa" w:w="100"/>
            </w:tcMar>
          </w:tcPr>
          <w:p>
            <w:r>
              <w:t xml:space="preserve">1</w:t>
            </w:r>
          </w:p>
        </w:tc>
        <w:tc>
          <w:tcPr>
            <w:tcW w:type="dxa" w:w="3600"/>
            <w:tcMar>
              <w:top w:type="dxa" w:w="80"/>
              <w:left w:type="dxa" w:w="100"/>
              <w:bottom w:type="dxa" w:w="80"/>
              <w:right w:type="dxa" w:w="100"/>
            </w:tcMar>
          </w:tcPr>
          <w:p>
            <w:r>
              <w:t xml:space="preserve">Proton g-factor base formula</w:t>
            </w:r>
          </w:p>
        </w:tc>
        <w:tc>
          <w:tcPr>
            <w:tcW w:type="dxa" w:w="3000"/>
            <w:tcMar>
              <w:top w:type="dxa" w:w="80"/>
              <w:left w:type="dxa" w:w="100"/>
              <w:bottom w:type="dxa" w:w="80"/>
              <w:right w:type="dxa" w:w="100"/>
            </w:tcMar>
          </w:tcPr>
          <w:p>
            <w:r>
              <w:t xml:space="preserve">CANDIDATE, +0.061%</w:t>
            </w:r>
          </w:p>
        </w:tc>
        <w:tc>
          <w:tcPr>
            <w:tcW w:type="dxa" w:w="2300"/>
            <w:tcMar>
              <w:top w:type="dxa" w:w="80"/>
              <w:left w:type="dxa" w:w="100"/>
              <w:bottom w:type="dxa" w:w="80"/>
              <w:right w:type="dxa" w:w="100"/>
            </w:tcMar>
          </w:tcPr>
          <w:p>
            <w:r>
              <w:t xml:space="preserve">v7.0 §3.5</w:t>
            </w:r>
          </w:p>
        </w:tc>
      </w:tr>
      <w:tr>
        <w:tc>
          <w:tcPr>
            <w:tcW w:type="dxa" w:w="500"/>
            <w:tcMar>
              <w:top w:type="dxa" w:w="80"/>
              <w:left w:type="dxa" w:w="100"/>
              <w:bottom w:type="dxa" w:w="80"/>
              <w:right w:type="dxa" w:w="100"/>
            </w:tcMar>
          </w:tcPr>
          <w:p>
            <w:r>
              <w:t xml:space="preserve">2</w:t>
            </w:r>
          </w:p>
        </w:tc>
        <w:tc>
          <w:tcPr>
            <w:tcW w:type="dxa" w:w="3600"/>
            <w:tcMar>
              <w:top w:type="dxa" w:w="80"/>
              <w:left w:type="dxa" w:w="100"/>
              <w:bottom w:type="dxa" w:w="80"/>
              <w:right w:type="dxa" w:w="100"/>
            </w:tcMar>
          </w:tcPr>
          <w:p>
            <w:r>
              <w:t xml:space="preserve">Neutron g-factor (RC-27)</w:t>
            </w:r>
          </w:p>
        </w:tc>
        <w:tc>
          <w:tcPr>
            <w:tcW w:type="dxa" w:w="3000"/>
            <w:tcMar>
              <w:top w:type="dxa" w:w="80"/>
              <w:left w:type="dxa" w:w="100"/>
              <w:bottom w:type="dxa" w:w="80"/>
              <w:right w:type="dxa" w:w="100"/>
            </w:tcMar>
          </w:tcPr>
          <w:p>
            <w:r>
              <w:t xml:space="preserve">CANDIDATE, −0.021%</w:t>
            </w:r>
          </w:p>
        </w:tc>
        <w:tc>
          <w:tcPr>
            <w:tcW w:type="dxa" w:w="2300"/>
            <w:tcMar>
              <w:top w:type="dxa" w:w="80"/>
              <w:left w:type="dxa" w:w="100"/>
              <w:bottom w:type="dxa" w:w="80"/>
              <w:right w:type="dxa" w:w="100"/>
            </w:tcMar>
          </w:tcPr>
          <w:p>
            <w:r>
              <w:t xml:space="preserve">RC-27</w:t>
            </w:r>
          </w:p>
        </w:tc>
      </w:tr>
      <w:tr>
        <w:tc>
          <w:tcPr>
            <w:tcW w:type="dxa" w:w="500"/>
            <w:tcMar>
              <w:top w:type="dxa" w:w="80"/>
              <w:left w:type="dxa" w:w="100"/>
              <w:bottom w:type="dxa" w:w="80"/>
              <w:right w:type="dxa" w:w="100"/>
            </w:tcMar>
          </w:tcPr>
          <w:p>
            <w:r>
              <w:t xml:space="preserve">3</w:t>
            </w:r>
          </w:p>
        </w:tc>
        <w:tc>
          <w:tcPr>
            <w:tcW w:type="dxa" w:w="3600"/>
            <w:tcMar>
              <w:top w:type="dxa" w:w="80"/>
              <w:left w:type="dxa" w:w="100"/>
              <w:bottom w:type="dxa" w:w="80"/>
              <w:right w:type="dxa" w:w="100"/>
            </w:tcMar>
          </w:tcPr>
          <w:p>
            <w:r>
              <w:t xml:space="preserve">Neutron g-factor magnitude (33/17)</w:t>
            </w:r>
          </w:p>
        </w:tc>
        <w:tc>
          <w:tcPr>
            <w:tcW w:type="dxa" w:w="3000"/>
            <w:tcMar>
              <w:top w:type="dxa" w:w="80"/>
              <w:left w:type="dxa" w:w="100"/>
              <w:bottom w:type="dxa" w:w="80"/>
              <w:right w:type="dxa" w:w="100"/>
            </w:tcMar>
          </w:tcPr>
          <w:p>
            <w:r>
              <w:t xml:space="preserve">CANDIDATE–PARAMETRIZED</w:t>
            </w:r>
          </w:p>
        </w:tc>
        <w:tc>
          <w:tcPr>
            <w:tcW w:type="dxa" w:w="2300"/>
            <w:tcMar>
              <w:top w:type="dxa" w:w="80"/>
              <w:left w:type="dxa" w:w="100"/>
              <w:bottom w:type="dxa" w:w="80"/>
              <w:right w:type="dxa" w:w="100"/>
            </w:tcMar>
          </w:tcPr>
          <w:p>
            <w:r>
              <w:t xml:space="preserve">RC-40 — not in 2O rep theory</w:t>
            </w:r>
          </w:p>
        </w:tc>
      </w:tr>
      <w:tr>
        <w:tc>
          <w:tcPr>
            <w:tcW w:type="dxa" w:w="500"/>
            <w:tcMar>
              <w:top w:type="dxa" w:w="80"/>
              <w:left w:type="dxa" w:w="100"/>
              <w:bottom w:type="dxa" w:w="80"/>
              <w:right w:type="dxa" w:w="100"/>
            </w:tcMar>
          </w:tcPr>
          <w:p>
            <w:r>
              <w:t xml:space="preserve">4</w:t>
            </w:r>
          </w:p>
        </w:tc>
        <w:tc>
          <w:tcPr>
            <w:tcW w:type="dxa" w:w="3600"/>
            <w:tcMar>
              <w:top w:type="dxa" w:w="80"/>
              <w:left w:type="dxa" w:w="100"/>
              <w:bottom w:type="dxa" w:w="80"/>
              <w:right w:type="dxa" w:w="100"/>
            </w:tcMar>
          </w:tcPr>
          <w:p>
            <w:r>
              <w:t xml:space="preserve">Nucleon mass ratio</w:t>
            </w:r>
          </w:p>
        </w:tc>
        <w:tc>
          <w:tcPr>
            <w:tcW w:type="dxa" w:w="3000"/>
            <w:tcMar>
              <w:top w:type="dxa" w:w="80"/>
              <w:left w:type="dxa" w:w="100"/>
              <w:bottom w:type="dxa" w:w="80"/>
              <w:right w:type="dxa" w:w="100"/>
            </w:tcMar>
          </w:tcPr>
          <w:p>
            <w:r>
              <w:t xml:space="preserve">CANDIDATE–PARAMETRIZED</w:t>
            </w:r>
          </w:p>
        </w:tc>
        <w:tc>
          <w:tcPr>
            <w:tcW w:type="dxa" w:w="2300"/>
            <w:tcMar>
              <w:top w:type="dxa" w:w="80"/>
              <w:left w:type="dxa" w:w="100"/>
              <w:bottom w:type="dxa" w:w="80"/>
              <w:right w:type="dxa" w:w="100"/>
            </w:tcMar>
          </w:tcPr>
          <w:p>
            <w:r>
              <w:t xml:space="preserve">RC-28; E₈ mechanism REJECTED (RC-43)</w:t>
            </w:r>
          </w:p>
        </w:tc>
      </w:tr>
      <w:tr>
        <w:tc>
          <w:tcPr>
            <w:tcW w:type="dxa" w:w="500"/>
            <w:tcMar>
              <w:top w:type="dxa" w:w="80"/>
              <w:left w:type="dxa" w:w="100"/>
              <w:bottom w:type="dxa" w:w="80"/>
              <w:right w:type="dxa" w:w="100"/>
            </w:tcMar>
          </w:tcPr>
          <w:p>
            <w:r>
              <w:t xml:space="preserve">5</w:t>
            </w:r>
          </w:p>
        </w:tc>
        <w:tc>
          <w:tcPr>
            <w:tcW w:type="dxa" w:w="3600"/>
            <w:tcMar>
              <w:top w:type="dxa" w:w="80"/>
              <w:left w:type="dxa" w:w="100"/>
              <w:bottom w:type="dxa" w:w="80"/>
              <w:right w:type="dxa" w:w="100"/>
            </w:tcMar>
          </w:tcPr>
          <w:p>
            <w:r>
              <w:t xml:space="preserve">Fine-structure constant (RC-29)</w:t>
            </w:r>
          </w:p>
        </w:tc>
        <w:tc>
          <w:tcPr>
            <w:tcW w:type="dxa" w:w="3000"/>
            <w:tcMar>
              <w:top w:type="dxa" w:w="80"/>
              <w:left w:type="dxa" w:w="100"/>
              <w:bottom w:type="dxa" w:w="80"/>
              <w:right w:type="dxa" w:w="100"/>
            </w:tcMar>
          </w:tcPr>
          <w:p>
            <w:r>
              <w:t xml:space="preserve">CANDIDATE–PARAMETRIZED, +0.026%</w:t>
            </w:r>
          </w:p>
        </w:tc>
        <w:tc>
          <w:tcPr>
            <w:tcW w:type="dxa" w:w="2300"/>
            <w:tcMar>
              <w:top w:type="dxa" w:w="80"/>
              <w:left w:type="dxa" w:w="100"/>
              <w:bottom w:type="dxa" w:w="80"/>
              <w:right w:type="dxa" w:w="100"/>
            </w:tcMar>
          </w:tcPr>
          <w:p>
            <w:r>
              <w:t xml:space="preserve">RC-29</w:t>
            </w:r>
          </w:p>
        </w:tc>
      </w:tr>
      <w:tr>
        <w:tc>
          <w:tcPr>
            <w:tcW w:type="dxa" w:w="500"/>
            <w:tcMar>
              <w:top w:type="dxa" w:w="80"/>
              <w:left w:type="dxa" w:w="100"/>
              <w:bottom w:type="dxa" w:w="80"/>
              <w:right w:type="dxa" w:w="100"/>
            </w:tcMar>
          </w:tcPr>
          <w:p>
            <w:r>
              <w:t xml:space="preserve">6</w:t>
            </w:r>
          </w:p>
        </w:tc>
        <w:tc>
          <w:tcPr>
            <w:tcW w:type="dxa" w:w="3600"/>
            <w:tcMar>
              <w:top w:type="dxa" w:w="80"/>
              <w:left w:type="dxa" w:w="100"/>
              <w:bottom w:type="dxa" w:w="80"/>
              <w:right w:type="dxa" w:w="100"/>
            </w:tcMar>
          </w:tcPr>
          <w:p>
            <w:r>
              <w:t xml:space="preserve">Fine-structure constant (RC-32)</w:t>
            </w:r>
          </w:p>
        </w:tc>
        <w:tc>
          <w:tcPr>
            <w:tcW w:type="dxa" w:w="3000"/>
            <w:tcMar>
              <w:top w:type="dxa" w:w="80"/>
              <w:left w:type="dxa" w:w="100"/>
              <w:bottom w:type="dxa" w:w="80"/>
              <w:right w:type="dxa" w:w="100"/>
            </w:tcMar>
          </w:tcPr>
          <w:p>
            <w:r>
              <w:t xml:space="preserve">CANDIDATE–PARAMETRIZED, +0.187%</w:t>
            </w:r>
          </w:p>
        </w:tc>
        <w:tc>
          <w:tcPr>
            <w:tcW w:type="dxa" w:w="2300"/>
            <w:tcMar>
              <w:top w:type="dxa" w:w="80"/>
              <w:left w:type="dxa" w:w="100"/>
              <w:bottom w:type="dxa" w:w="80"/>
              <w:right w:type="dxa" w:w="100"/>
            </w:tcMar>
          </w:tcPr>
          <w:p>
            <w:r>
              <w:t xml:space="preserve">RC-32, downgraded RC-39</w:t>
            </w:r>
          </w:p>
        </w:tc>
      </w:tr>
      <w:tr>
        <w:tc>
          <w:tcPr>
            <w:tcW w:type="dxa" w:w="500"/>
            <w:tcMar>
              <w:top w:type="dxa" w:w="80"/>
              <w:left w:type="dxa" w:w="100"/>
              <w:bottom w:type="dxa" w:w="80"/>
              <w:right w:type="dxa" w:w="100"/>
            </w:tcMar>
          </w:tcPr>
          <w:p>
            <w:r>
              <w:t xml:space="preserve">7</w:t>
            </w:r>
          </w:p>
        </w:tc>
        <w:tc>
          <w:tcPr>
            <w:tcW w:type="dxa" w:w="3600"/>
            <w:tcMar>
              <w:top w:type="dxa" w:w="80"/>
              <w:left w:type="dxa" w:w="100"/>
              <w:bottom w:type="dxa" w:w="80"/>
              <w:right w:type="dxa" w:w="100"/>
            </w:tcMar>
          </w:tcPr>
          <w:p>
            <w:r>
              <w:t xml:space="preserve">Λ–Σ⁰ mass splitting</w:t>
            </w:r>
          </w:p>
        </w:tc>
        <w:tc>
          <w:tcPr>
            <w:tcW w:type="dxa" w:w="3000"/>
            <w:tcMar>
              <w:top w:type="dxa" w:w="80"/>
              <w:left w:type="dxa" w:w="100"/>
              <w:bottom w:type="dxa" w:w="80"/>
              <w:right w:type="dxa" w:w="100"/>
            </w:tcMar>
          </w:tcPr>
          <w:p>
            <w:r>
              <w:t xml:space="preserve">CANDIDATE–PARAMETRIZED, +0.83%</w:t>
            </w:r>
          </w:p>
        </w:tc>
        <w:tc>
          <w:tcPr>
            <w:tcW w:type="dxa" w:w="2300"/>
            <w:tcMar>
              <w:top w:type="dxa" w:w="80"/>
              <w:left w:type="dxa" w:w="100"/>
              <w:bottom w:type="dxa" w:w="80"/>
              <w:right w:type="dxa" w:w="100"/>
            </w:tcMar>
          </w:tcPr>
          <w:p>
            <w:r>
              <w:t xml:space="preserve">RC-30; 720 identity structural-only</w:t>
            </w:r>
          </w:p>
        </w:tc>
      </w:tr>
      <w:tr>
        <w:tc>
          <w:tcPr>
            <w:tcW w:type="dxa" w:w="500"/>
            <w:tcMar>
              <w:top w:type="dxa" w:w="80"/>
              <w:left w:type="dxa" w:w="100"/>
              <w:bottom w:type="dxa" w:w="80"/>
              <w:right w:type="dxa" w:w="100"/>
            </w:tcMar>
          </w:tcPr>
          <w:p>
            <w:r>
              <w:t xml:space="preserve">8</w:t>
            </w:r>
          </w:p>
        </w:tc>
        <w:tc>
          <w:tcPr>
            <w:tcW w:type="dxa" w:w="3600"/>
            <w:tcMar>
              <w:top w:type="dxa" w:w="80"/>
              <w:left w:type="dxa" w:w="100"/>
              <w:bottom w:type="dxa" w:w="80"/>
              <w:right w:type="dxa" w:w="100"/>
            </w:tcMar>
          </w:tcPr>
          <w:p>
            <w:r>
              <w:t xml:space="preserve">Pion mass splitting</w:t>
            </w:r>
          </w:p>
        </w:tc>
        <w:tc>
          <w:tcPr>
            <w:tcW w:type="dxa" w:w="3000"/>
            <w:tcMar>
              <w:top w:type="dxa" w:w="80"/>
              <w:left w:type="dxa" w:w="100"/>
              <w:bottom w:type="dxa" w:w="80"/>
              <w:right w:type="dxa" w:w="100"/>
            </w:tcMar>
          </w:tcPr>
          <w:p>
            <w:r>
              <w:t xml:space="preserve">Structural consequence, +0.11%</w:t>
            </w:r>
          </w:p>
        </w:tc>
        <w:tc>
          <w:tcPr>
            <w:tcW w:type="dxa" w:w="2300"/>
            <w:tcMar>
              <w:top w:type="dxa" w:w="80"/>
              <w:left w:type="dxa" w:w="100"/>
              <w:bottom w:type="dxa" w:w="80"/>
              <w:right w:type="dxa" w:w="100"/>
            </w:tcMar>
          </w:tcPr>
          <w:p>
            <w:r>
              <w:t xml:space="preserve">RC-29</w:t>
            </w:r>
          </w:p>
        </w:tc>
      </w:tr>
      <w:tr>
        <w:tc>
          <w:tcPr>
            <w:tcW w:type="dxa" w:w="500"/>
            <w:tcMar>
              <w:top w:type="dxa" w:w="80"/>
              <w:left w:type="dxa" w:w="100"/>
              <w:bottom w:type="dxa" w:w="80"/>
              <w:right w:type="dxa" w:w="100"/>
            </w:tcMar>
          </w:tcPr>
          <w:p>
            <w:r>
              <w:t xml:space="preserve">9</w:t>
            </w:r>
          </w:p>
        </w:tc>
        <w:tc>
          <w:tcPr>
            <w:tcW w:type="dxa" w:w="3600"/>
            <w:tcMar>
              <w:top w:type="dxa" w:w="80"/>
              <w:left w:type="dxa" w:w="100"/>
              <w:bottom w:type="dxa" w:w="80"/>
              <w:right w:type="dxa" w:w="100"/>
            </w:tcMar>
          </w:tcPr>
          <w:p>
            <w:r>
              <w:t xml:space="preserve">T-Knot EM field formula</w:t>
            </w:r>
          </w:p>
        </w:tc>
        <w:tc>
          <w:tcPr>
            <w:tcW w:type="dxa" w:w="3000"/>
            <w:tcMar>
              <w:top w:type="dxa" w:w="80"/>
              <w:left w:type="dxa" w:w="100"/>
              <w:bottom w:type="dxa" w:w="80"/>
              <w:right w:type="dxa" w:w="100"/>
            </w:tcMar>
          </w:tcPr>
          <w:p>
            <w:r>
              <w:t xml:space="preserve">CANDIDATE–PARAMETRIZED</w:t>
            </w:r>
          </w:p>
        </w:tc>
        <w:tc>
          <w:tcPr>
            <w:tcW w:type="dxa" w:w="2300"/>
            <w:tcMar>
              <w:top w:type="dxa" w:w="80"/>
              <w:left w:type="dxa" w:w="100"/>
              <w:bottom w:type="dxa" w:w="80"/>
              <w:right w:type="dxa" w:w="100"/>
            </w:tcMar>
          </w:tcPr>
          <w:p>
            <w:r>
              <w:t xml:space="preserve">RC-39 — α_knot not intrinsic</w:t>
            </w:r>
          </w:p>
        </w:tc>
      </w:tr>
      <w:tr>
        <w:tc>
          <w:tcPr>
            <w:tcW w:type="dxa" w:w="500"/>
            <w:tcMar>
              <w:top w:type="dxa" w:w="80"/>
              <w:left w:type="dxa" w:w="100"/>
              <w:bottom w:type="dxa" w:w="80"/>
              <w:right w:type="dxa" w:w="100"/>
            </w:tcMar>
          </w:tcPr>
          <w:p>
            <w:r>
              <w:t xml:space="preserve">10</w:t>
            </w:r>
          </w:p>
        </w:tc>
        <w:tc>
          <w:tcPr>
            <w:tcW w:type="dxa" w:w="3600"/>
            <w:tcMar>
              <w:top w:type="dxa" w:w="80"/>
              <w:left w:type="dxa" w:w="100"/>
              <w:bottom w:type="dxa" w:w="80"/>
              <w:right w:type="dxa" w:w="100"/>
            </w:tcMar>
          </w:tcPr>
          <w:p>
            <w:r>
              <w:t xml:space="preserve">Spin-1/2 from SO(4) self-duality</w:t>
            </w:r>
          </w:p>
        </w:tc>
        <w:tc>
          <w:tcPr>
            <w:tcW w:type="dxa" w:w="3000"/>
            <w:tcMar>
              <w:top w:type="dxa" w:w="80"/>
              <w:left w:type="dxa" w:w="100"/>
              <w:bottom w:type="dxa" w:w="80"/>
              <w:right w:type="dxa" w:w="100"/>
            </w:tcMar>
          </w:tcPr>
          <w:p>
            <w:r>
              <w:t xml:space="preserve">OPEN</w:t>
            </w:r>
          </w:p>
        </w:tc>
        <w:tc>
          <w:tcPr>
            <w:tcW w:type="dxa" w:w="2300"/>
            <w:tcMar>
              <w:top w:type="dxa" w:w="80"/>
              <w:left w:type="dxa" w:w="100"/>
              <w:bottom w:type="dxa" w:w="80"/>
              <w:right w:type="dxa" w:w="100"/>
            </w:tcMar>
          </w:tcPr>
          <w:p>
            <w:r>
              <w:t xml:space="preserve">RC-35, RC-36; RC-44 Hodge attempt failed</w:t>
            </w:r>
          </w:p>
        </w:tc>
      </w:tr>
      <w:tr>
        <w:tc>
          <w:tcPr>
            <w:tcW w:type="dxa" w:w="500"/>
            <w:tcMar>
              <w:top w:type="dxa" w:w="80"/>
              <w:left w:type="dxa" w:w="100"/>
              <w:bottom w:type="dxa" w:w="80"/>
              <w:right w:type="dxa" w:w="100"/>
            </w:tcMar>
          </w:tcPr>
          <w:p>
            <w:r>
              <w:t xml:space="preserve">11</w:t>
            </w:r>
          </w:p>
        </w:tc>
        <w:tc>
          <w:tcPr>
            <w:tcW w:type="dxa" w:w="3600"/>
            <w:tcMar>
              <w:top w:type="dxa" w:w="80"/>
              <w:left w:type="dxa" w:w="100"/>
              <w:bottom w:type="dxa" w:w="80"/>
              <w:right w:type="dxa" w:w="100"/>
            </w:tcMar>
          </w:tcPr>
          <w:p>
            <w:r>
              <w:t xml:space="preserve">E₈ structural role in quark/gluon layer</w:t>
            </w:r>
          </w:p>
        </w:tc>
        <w:tc>
          <w:tcPr>
            <w:tcW w:type="dxa" w:w="3000"/>
            <w:tcMar>
              <w:top w:type="dxa" w:w="80"/>
              <w:left w:type="dxa" w:w="100"/>
              <w:bottom w:type="dxa" w:w="80"/>
              <w:right w:type="dxa" w:w="100"/>
            </w:tcMar>
          </w:tcPr>
          <w:p>
            <w:r>
              <w:t xml:space="preserve">CONFIRMED (structural), INTERPRETIVE (dynamical)</w:t>
            </w:r>
          </w:p>
        </w:tc>
        <w:tc>
          <w:tcPr>
            <w:tcW w:type="dxa" w:w="2300"/>
            <w:tcMar>
              <w:top w:type="dxa" w:w="80"/>
              <w:left w:type="dxa" w:w="100"/>
              <w:bottom w:type="dxa" w:w="80"/>
              <w:right w:type="dxa" w:w="100"/>
            </w:tcMar>
          </w:tcPr>
          <w:p>
            <w:r>
              <w:t xml:space="preserve">RC-41; RC-43 dynamics REJECTED</w:t>
            </w:r>
          </w:p>
        </w:tc>
      </w:tr>
      <w:tr>
        <w:tc>
          <w:tcPr>
            <w:tcW w:type="dxa" w:w="500"/>
            <w:tcMar>
              <w:top w:type="dxa" w:w="80"/>
              <w:left w:type="dxa" w:w="100"/>
              <w:bottom w:type="dxa" w:w="80"/>
              <w:right w:type="dxa" w:w="100"/>
            </w:tcMar>
          </w:tcPr>
          <w:p>
            <w:r>
              <w:t xml:space="preserve">12</w:t>
            </w:r>
          </w:p>
        </w:tc>
        <w:tc>
          <w:tcPr>
            <w:tcW w:type="dxa" w:w="3600"/>
            <w:tcMar>
              <w:top w:type="dxa" w:w="80"/>
              <w:left w:type="dxa" w:w="100"/>
              <w:bottom w:type="dxa" w:w="80"/>
              <w:right w:type="dxa" w:w="100"/>
            </w:tcMar>
          </w:tcPr>
          <w:p>
            <w:r>
              <w:t xml:space="preserve">MOG placement</w:t>
            </w:r>
          </w:p>
        </w:tc>
        <w:tc>
          <w:tcPr>
            <w:tcW w:type="dxa" w:w="3000"/>
            <w:tcMar>
              <w:top w:type="dxa" w:w="80"/>
              <w:left w:type="dxa" w:w="100"/>
              <w:bottom w:type="dxa" w:w="80"/>
              <w:right w:type="dxa" w:w="100"/>
            </w:tcMar>
          </w:tcPr>
          <w:p>
            <w:r>
              <w:t xml:space="preserve">OPEN</w:t>
            </w:r>
          </w:p>
        </w:tc>
        <w:tc>
          <w:tcPr>
            <w:tcW w:type="dxa" w:w="2300"/>
            <w:tcMar>
              <w:top w:type="dxa" w:w="80"/>
              <w:left w:type="dxa" w:w="100"/>
              <w:bottom w:type="dxa" w:w="80"/>
              <w:right w:type="dxa" w:w="100"/>
            </w:tcMar>
          </w:tcPr>
          <w:p>
            <w:r>
              <w:t xml:space="preserve">Appendix B</w:t>
            </w:r>
          </w:p>
        </w:tc>
      </w:tr>
      <w:tr>
        <w:tc>
          <w:tcPr>
            <w:tcW w:type="dxa" w:w="500"/>
            <w:tcMar>
              <w:top w:type="dxa" w:w="80"/>
              <w:left w:type="dxa" w:w="100"/>
              <w:bottom w:type="dxa" w:w="80"/>
              <w:right w:type="dxa" w:w="100"/>
            </w:tcMar>
          </w:tcPr>
          <w:p>
            <w:r>
              <w:t xml:space="preserve">13</w:t>
            </w:r>
          </w:p>
        </w:tc>
        <w:tc>
          <w:tcPr>
            <w:tcW w:type="dxa" w:w="3600"/>
            <w:tcMar>
              <w:top w:type="dxa" w:w="80"/>
              <w:left w:type="dxa" w:w="100"/>
              <w:bottom w:type="dxa" w:w="80"/>
              <w:right w:type="dxa" w:w="100"/>
            </w:tcMar>
          </w:tcPr>
          <w:p>
            <w:r>
              <w:t xml:space="preserve">12/16 mapping, relation to E₈</w:t>
            </w:r>
          </w:p>
        </w:tc>
        <w:tc>
          <w:tcPr>
            <w:tcW w:type="dxa" w:w="3000"/>
            <w:tcMar>
              <w:top w:type="dxa" w:w="80"/>
              <w:left w:type="dxa" w:w="100"/>
              <w:bottom w:type="dxa" w:w="80"/>
              <w:right w:type="dxa" w:w="100"/>
            </w:tcMar>
          </w:tcPr>
          <w:p>
            <w:r>
              <w:t xml:space="preserve">OPEN</w:t>
            </w:r>
          </w:p>
        </w:tc>
        <w:tc>
          <w:tcPr>
            <w:tcW w:type="dxa" w:w="2300"/>
            <w:tcMar>
              <w:top w:type="dxa" w:w="80"/>
              <w:left w:type="dxa" w:w="100"/>
              <w:bottom w:type="dxa" w:w="80"/>
              <w:right w:type="dxa" w:w="100"/>
            </w:tcMar>
          </w:tcPr>
          <w:p>
            <w:r>
              <w:t xml:space="preserve">§2.4.1</w:t>
            </w:r>
          </w:p>
        </w:tc>
      </w:tr>
      <w:tr>
        <w:tc>
          <w:tcPr>
            <w:tcW w:type="dxa" w:w="500"/>
            <w:tcMar>
              <w:top w:type="dxa" w:w="80"/>
              <w:left w:type="dxa" w:w="100"/>
              <w:bottom w:type="dxa" w:w="80"/>
              <w:right w:type="dxa" w:w="100"/>
            </w:tcMar>
          </w:tcPr>
          <w:p>
            <w:r>
              <w:t xml:space="preserve">14</w:t>
            </w:r>
          </w:p>
        </w:tc>
        <w:tc>
          <w:tcPr>
            <w:tcW w:type="dxa" w:w="3600"/>
            <w:tcMar>
              <w:top w:type="dxa" w:w="80"/>
              <w:left w:type="dxa" w:w="100"/>
              <w:bottom w:type="dxa" w:w="80"/>
              <w:right w:type="dxa" w:w="100"/>
            </w:tcMar>
          </w:tcPr>
          <w:p>
            <w:r>
              <w:t xml:space="preserve">Dimensional bridge / mass anchor</w:t>
            </w:r>
          </w:p>
        </w:tc>
        <w:tc>
          <w:tcPr>
            <w:tcW w:type="dxa" w:w="3000"/>
            <w:tcMar>
              <w:top w:type="dxa" w:w="80"/>
              <w:left w:type="dxa" w:w="100"/>
              <w:bottom w:type="dxa" w:w="80"/>
              <w:right w:type="dxa" w:w="100"/>
            </w:tcMar>
          </w:tcPr>
          <w:p>
            <w:r>
              <w:t xml:space="preserve">OPEN</w:t>
            </w:r>
          </w:p>
        </w:tc>
        <w:tc>
          <w:tcPr>
            <w:tcW w:type="dxa" w:w="2300"/>
            <w:tcMar>
              <w:top w:type="dxa" w:w="80"/>
              <w:left w:type="dxa" w:w="100"/>
              <w:bottom w:type="dxa" w:w="80"/>
              <w:right w:type="dxa" w:w="100"/>
            </w:tcMar>
          </w:tcPr>
          <w:p>
            <w:r>
              <w:t xml:space="preserve">§3.8.4</w:t>
            </w:r>
          </w:p>
        </w:tc>
      </w:tr>
      <w:tr>
        <w:tc>
          <w:tcPr>
            <w:tcW w:type="dxa" w:w="500"/>
            <w:tcMar>
              <w:top w:type="dxa" w:w="80"/>
              <w:left w:type="dxa" w:w="100"/>
              <w:bottom w:type="dxa" w:w="80"/>
              <w:right w:type="dxa" w:w="100"/>
            </w:tcMar>
          </w:tcPr>
          <w:p>
            <w:r>
              <w:t xml:space="preserve">15</w:t>
            </w:r>
          </w:p>
        </w:tc>
        <w:tc>
          <w:tcPr>
            <w:tcW w:type="dxa" w:w="3600"/>
            <w:tcMar>
              <w:top w:type="dxa" w:w="80"/>
              <w:left w:type="dxa" w:w="100"/>
              <w:bottom w:type="dxa" w:w="80"/>
              <w:right w:type="dxa" w:w="100"/>
            </w:tcMar>
          </w:tcPr>
          <w:p>
            <w:r>
              <w:t xml:space="preserve">Quark charge 1/3</w:t>
            </w:r>
          </w:p>
        </w:tc>
        <w:tc>
          <w:tcPr>
            <w:tcW w:type="dxa" w:w="3000"/>
            <w:tcMar>
              <w:top w:type="dxa" w:w="80"/>
              <w:left w:type="dxa" w:w="100"/>
              <w:bottom w:type="dxa" w:w="80"/>
              <w:right w:type="dxa" w:w="100"/>
            </w:tcMar>
          </w:tcPr>
          <w:p>
            <w:r>
              <w:t xml:space="preserve">OPEN</w:t>
            </w:r>
          </w:p>
        </w:tc>
        <w:tc>
          <w:tcPr>
            <w:tcW w:type="dxa" w:w="2300"/>
            <w:tcMar>
              <w:top w:type="dxa" w:w="80"/>
              <w:left w:type="dxa" w:w="100"/>
              <w:bottom w:type="dxa" w:w="80"/>
              <w:right w:type="dxa" w:w="100"/>
            </w:tcMar>
          </w:tcPr>
          <w:p>
            <w:r>
              <w:t xml:space="preserve">§3.3</w:t>
            </w:r>
          </w:p>
        </w:tc>
      </w:tr>
      <w:tr>
        <w:tc>
          <w:tcPr>
            <w:tcW w:type="dxa" w:w="500"/>
            <w:tcMar>
              <w:top w:type="dxa" w:w="80"/>
              <w:left w:type="dxa" w:w="100"/>
              <w:bottom w:type="dxa" w:w="80"/>
              <w:right w:type="dxa" w:w="100"/>
            </w:tcMar>
          </w:tcPr>
          <w:p>
            <w:r>
              <w:t xml:space="preserve">16</w:t>
            </w:r>
          </w:p>
        </w:tc>
        <w:tc>
          <w:tcPr>
            <w:tcW w:type="dxa" w:w="3600"/>
            <w:tcMar>
              <w:top w:type="dxa" w:w="80"/>
              <w:left w:type="dxa" w:w="100"/>
              <w:bottom w:type="dxa" w:w="80"/>
              <w:right w:type="dxa" w:w="100"/>
            </w:tcMar>
          </w:tcPr>
          <w:p>
            <w:r>
              <w:t xml:space="preserve">T-Knot canonical D / rotation plane</w:t>
            </w:r>
          </w:p>
        </w:tc>
        <w:tc>
          <w:tcPr>
            <w:tcW w:type="dxa" w:w="3000"/>
            <w:tcMar>
              <w:top w:type="dxa" w:w="80"/>
              <w:left w:type="dxa" w:w="100"/>
              <w:bottom w:type="dxa" w:w="80"/>
              <w:right w:type="dxa" w:w="100"/>
            </w:tcMar>
          </w:tcPr>
          <w:p>
            <w:r>
              <w:t xml:space="preserve">REJECTED as intrinsic; CANDIDATE–PARAMETRIZED going forward</w:t>
            </w:r>
          </w:p>
        </w:tc>
        <w:tc>
          <w:tcPr>
            <w:tcW w:type="dxa" w:w="2300"/>
            <w:tcMar>
              <w:top w:type="dxa" w:w="80"/>
              <w:left w:type="dxa" w:w="100"/>
              <w:bottom w:type="dxa" w:w="80"/>
              <w:right w:type="dxa" w:w="100"/>
            </w:tcMar>
          </w:tcPr>
          <w:p>
            <w:r>
              <w:t xml:space="preserve">RC-34, RC-39</w:t>
            </w:r>
          </w:p>
        </w:tc>
      </w:tr>
      <w:tr>
        <w:tc>
          <w:tcPr>
            <w:tcW w:type="dxa" w:w="500"/>
            <w:tcMar>
              <w:top w:type="dxa" w:w="80"/>
              <w:left w:type="dxa" w:w="100"/>
              <w:bottom w:type="dxa" w:w="80"/>
              <w:right w:type="dxa" w:w="100"/>
            </w:tcMar>
          </w:tcPr>
          <w:p>
            <w:r>
              <w:t xml:space="preserve">17</w:t>
            </w:r>
          </w:p>
        </w:tc>
        <w:tc>
          <w:tcPr>
            <w:tcW w:type="dxa" w:w="3600"/>
            <w:tcMar>
              <w:top w:type="dxa" w:w="80"/>
              <w:left w:type="dxa" w:w="100"/>
              <w:bottom w:type="dxa" w:w="80"/>
              <w:right w:type="dxa" w:w="100"/>
            </w:tcMar>
          </w:tcPr>
          <w:p>
            <w:r>
              <w:t xml:space="preserve">Hopf–T-Knot / discrete Hodge field equation</w:t>
            </w:r>
          </w:p>
        </w:tc>
        <w:tc>
          <w:tcPr>
            <w:tcW w:type="dxa" w:w="3000"/>
            <w:tcMar>
              <w:top w:type="dxa" w:w="80"/>
              <w:left w:type="dxa" w:w="100"/>
              <w:bottom w:type="dxa" w:w="80"/>
              <w:right w:type="dxa" w:w="100"/>
            </w:tcMar>
          </w:tcPr>
          <w:p>
            <w:r>
              <w:t xml:space="preserve">REJECTED (octahedral-cell obstruction)</w:t>
            </w:r>
          </w:p>
        </w:tc>
        <w:tc>
          <w:tcPr>
            <w:tcW w:type="dxa" w:w="2300"/>
            <w:tcMar>
              <w:top w:type="dxa" w:w="80"/>
              <w:left w:type="dxa" w:w="100"/>
              <w:bottom w:type="dxa" w:w="80"/>
              <w:right w:type="dxa" w:w="100"/>
            </w:tcMar>
          </w:tcPr>
          <w:p>
            <w:r>
              <w:t xml:space="preserve">RC-44</w:t>
            </w:r>
          </w:p>
        </w:tc>
      </w:tr>
      <w:tr>
        <w:tc>
          <w:tcPr>
            <w:tcW w:type="dxa" w:w="500"/>
            <w:tcMar>
              <w:top w:type="dxa" w:w="80"/>
              <w:left w:type="dxa" w:w="100"/>
              <w:bottom w:type="dxa" w:w="80"/>
              <w:right w:type="dxa" w:w="100"/>
            </w:tcMar>
          </w:tcPr>
          <w:p>
            <w:r>
              <w:t xml:space="preserve">18</w:t>
            </w:r>
          </w:p>
        </w:tc>
        <w:tc>
          <w:tcPr>
            <w:tcW w:type="dxa" w:w="3600"/>
            <w:tcMar>
              <w:top w:type="dxa" w:w="80"/>
              <w:left w:type="dxa" w:w="100"/>
              <w:bottom w:type="dxa" w:w="80"/>
              <w:right w:type="dxa" w:w="100"/>
            </w:tcMar>
          </w:tcPr>
          <w:p>
            <w:r>
              <w:t xml:space="preserve">Deuteron magnetic moment</w:t>
            </w:r>
          </w:p>
        </w:tc>
        <w:tc>
          <w:tcPr>
            <w:tcW w:type="dxa" w:w="3000"/>
            <w:tcMar>
              <w:top w:type="dxa" w:w="80"/>
              <w:left w:type="dxa" w:w="100"/>
              <w:bottom w:type="dxa" w:w="80"/>
              <w:right w:type="dxa" w:w="100"/>
            </w:tcMar>
          </w:tcPr>
          <w:p>
            <w:r>
              <w:t xml:space="preserve">SUSPENDED</w:t>
            </w:r>
          </w:p>
        </w:tc>
        <w:tc>
          <w:tcPr>
            <w:tcW w:type="dxa" w:w="2300"/>
            <w:tcMar>
              <w:top w:type="dxa" w:w="80"/>
              <w:left w:type="dxa" w:w="100"/>
              <w:bottom w:type="dxa" w:w="80"/>
              <w:right w:type="dxa" w:w="100"/>
            </w:tcMar>
          </w:tcPr>
          <w:p>
            <w:r>
              <w:t xml:space="preserve">RC-37 — sign error, needs E₈ strong coupling</w:t>
            </w:r>
          </w:p>
        </w:tc>
      </w:tr>
      <w:tr>
        <w:tc>
          <w:tcPr>
            <w:tcW w:type="dxa" w:w="500"/>
            <w:tcMar>
              <w:top w:type="dxa" w:w="80"/>
              <w:left w:type="dxa" w:w="100"/>
              <w:bottom w:type="dxa" w:w="80"/>
              <w:right w:type="dxa" w:w="100"/>
            </w:tcMar>
          </w:tcPr>
          <w:p>
            <w:r>
              <w:t xml:space="preserve">19</w:t>
            </w:r>
          </w:p>
        </w:tc>
        <w:tc>
          <w:tcPr>
            <w:tcW w:type="dxa" w:w="3600"/>
            <w:tcMar>
              <w:top w:type="dxa" w:w="80"/>
              <w:left w:type="dxa" w:w="100"/>
              <w:bottom w:type="dxa" w:w="80"/>
              <w:right w:type="dxa" w:w="100"/>
            </w:tcMar>
          </w:tcPr>
          <w:p>
            <w:r>
              <w:t xml:space="preserve">Proton electric dipole moment</w:t>
            </w:r>
          </w:p>
        </w:tc>
        <w:tc>
          <w:tcPr>
            <w:tcW w:type="dxa" w:w="3000"/>
            <w:tcMar>
              <w:top w:type="dxa" w:w="80"/>
              <w:left w:type="dxa" w:w="100"/>
              <w:bottom w:type="dxa" w:w="80"/>
              <w:right w:type="dxa" w:w="100"/>
            </w:tcMar>
          </w:tcPr>
          <w:p>
            <w:r>
              <w:t xml:space="preserve">REJECTED</w:t>
            </w:r>
          </w:p>
        </w:tc>
        <w:tc>
          <w:tcPr>
            <w:tcW w:type="dxa" w:w="2300"/>
            <w:tcMar>
              <w:top w:type="dxa" w:w="80"/>
              <w:left w:type="dxa" w:w="100"/>
              <w:bottom w:type="dxa" w:w="80"/>
              <w:right w:type="dxa" w:w="100"/>
            </w:tcMar>
          </w:tcPr>
          <w:p>
            <w:r>
              <w:t xml:space="preserve">RC-38 — no CP mechanism</w:t>
            </w:r>
          </w:p>
        </w:tc>
      </w:tr>
      <w:tr>
        <w:tc>
          <w:tcPr>
            <w:tcW w:type="dxa" w:w="500"/>
            <w:tcMar>
              <w:top w:type="dxa" w:w="80"/>
              <w:left w:type="dxa" w:w="100"/>
              <w:bottom w:type="dxa" w:w="80"/>
              <w:right w:type="dxa" w:w="100"/>
            </w:tcMar>
          </w:tcPr>
          <w:p>
            <w:r>
              <w:t xml:space="preserve">20</w:t>
            </w:r>
          </w:p>
        </w:tc>
        <w:tc>
          <w:tcPr>
            <w:tcW w:type="dxa" w:w="3600"/>
            <w:tcMar>
              <w:top w:type="dxa" w:w="80"/>
              <w:left w:type="dxa" w:w="100"/>
              <w:bottom w:type="dxa" w:w="80"/>
              <w:right w:type="dxa" w:w="100"/>
            </w:tcMar>
          </w:tcPr>
          <w:p>
            <w:r>
              <w:t xml:space="preserve">E₈ → spinor 720° period</w:t>
            </w:r>
          </w:p>
        </w:tc>
        <w:tc>
          <w:tcPr>
            <w:tcW w:type="dxa" w:w="3000"/>
            <w:tcMar>
              <w:top w:type="dxa" w:w="80"/>
              <w:left w:type="dxa" w:w="100"/>
              <w:bottom w:type="dxa" w:w="80"/>
              <w:right w:type="dxa" w:w="100"/>
            </w:tcMar>
          </w:tcPr>
          <w:p>
            <w:r>
              <w:t xml:space="preserve">REJECTED</w:t>
            </w:r>
          </w:p>
        </w:tc>
        <w:tc>
          <w:tcPr>
            <w:tcW w:type="dxa" w:w="2300"/>
            <w:tcMar>
              <w:top w:type="dxa" w:w="80"/>
              <w:left w:type="dxa" w:w="100"/>
              <w:bottom w:type="dxa" w:w="80"/>
              <w:right w:type="dxa" w:w="100"/>
            </w:tcMar>
          </w:tcPr>
          <w:p>
            <w:r>
              <w:t xml:space="preserve">RC-42-B — coincidental equality</w:t>
            </w:r>
          </w:p>
        </w:tc>
      </w:tr>
      <w:tr>
        <w:tc>
          <w:tcPr>
            <w:tcW w:type="dxa" w:w="500"/>
            <w:tcMar>
              <w:top w:type="dxa" w:w="80"/>
              <w:left w:type="dxa" w:w="100"/>
              <w:bottom w:type="dxa" w:w="80"/>
              <w:right w:type="dxa" w:w="100"/>
            </w:tcMar>
          </w:tcPr>
          <w:p>
            <w:r>
              <w:t xml:space="preserve">21</w:t>
            </w:r>
          </w:p>
        </w:tc>
        <w:tc>
          <w:tcPr>
            <w:tcW w:type="dxa" w:w="3600"/>
            <w:tcMar>
              <w:top w:type="dxa" w:w="80"/>
              <w:left w:type="dxa" w:w="100"/>
              <w:bottom w:type="dxa" w:w="80"/>
              <w:right w:type="dxa" w:w="100"/>
            </w:tcMar>
          </w:tcPr>
          <w:p>
            <w:r>
              <w:t xml:space="preserve">E₈ spectral mass operator</w:t>
            </w:r>
          </w:p>
        </w:tc>
        <w:tc>
          <w:tcPr>
            <w:tcW w:type="dxa" w:w="3000"/>
            <w:tcMar>
              <w:top w:type="dxa" w:w="80"/>
              <w:left w:type="dxa" w:w="100"/>
              <w:bottom w:type="dxa" w:w="80"/>
              <w:right w:type="dxa" w:w="100"/>
            </w:tcMar>
          </w:tcPr>
          <w:p>
            <w:r>
              <w:t xml:space="preserve">REJECTED</w:t>
            </w:r>
          </w:p>
        </w:tc>
        <w:tc>
          <w:tcPr>
            <w:tcW w:type="dxa" w:w="2300"/>
            <w:tcMar>
              <w:top w:type="dxa" w:w="80"/>
              <w:left w:type="dxa" w:w="100"/>
              <w:bottom w:type="dxa" w:w="80"/>
              <w:right w:type="dxa" w:w="100"/>
            </w:tcMar>
          </w:tcPr>
          <w:p>
            <w:r>
              <w:t xml:space="preserve">RC-43 — 13 operators tested, 0 matches</w:t>
            </w:r>
          </w:p>
        </w:tc>
      </w:tr>
      <w:tr>
        <w:tc>
          <w:tcPr>
            <w:tcW w:type="dxa" w:w="500"/>
            <w:tcMar>
              <w:top w:type="dxa" w:w="80"/>
              <w:left w:type="dxa" w:w="100"/>
              <w:bottom w:type="dxa" w:w="80"/>
              <w:right w:type="dxa" w:w="100"/>
            </w:tcMar>
          </w:tcPr>
          <w:p>
            <w:r>
              <w:t xml:space="preserve">22</w:t>
            </w:r>
          </w:p>
        </w:tc>
        <w:tc>
          <w:tcPr>
            <w:tcW w:type="dxa" w:w="3600"/>
            <w:tcMar>
              <w:top w:type="dxa" w:w="80"/>
              <w:left w:type="dxa" w:w="100"/>
              <w:bottom w:type="dxa" w:w="80"/>
              <w:right w:type="dxa" w:w="100"/>
            </w:tcMar>
          </w:tcPr>
          <w:p>
            <w:r>
              <w:t xml:space="preserve">Genuinely unknown prediction</w:t>
            </w:r>
          </w:p>
        </w:tc>
        <w:tc>
          <w:tcPr>
            <w:tcW w:type="dxa" w:w="3000"/>
            <w:tcMar>
              <w:top w:type="dxa" w:w="80"/>
              <w:left w:type="dxa" w:w="100"/>
              <w:bottom w:type="dxa" w:w="80"/>
              <w:right w:type="dxa" w:w="100"/>
            </w:tcMar>
          </w:tcPr>
          <w:p>
            <w:r>
              <w:t xml:space="preserve">OPEN — never attempted</w:t>
            </w:r>
          </w:p>
        </w:tc>
        <w:tc>
          <w:tcPr>
            <w:tcW w:type="dxa" w:w="2300"/>
            <w:tcMar>
              <w:top w:type="dxa" w:w="80"/>
              <w:left w:type="dxa" w:w="100"/>
              <w:bottom w:type="dxa" w:w="80"/>
              <w:right w:type="dxa" w:w="100"/>
            </w:tcMar>
          </w:tcPr>
          <w:p>
            <w:r>
              <w:t xml:space="preserve">New forward requirement</w:t>
            </w:r>
          </w:p>
        </w:tc>
      </w:tr>
    </w:tbl>
    <w:p>
      <w:pPr>
        <w:spacing w:after="240"/>
      </w:pPr>
      <w:r>
        <w:rPr>
          <w:i/>
          <w:iCs/>
        </w:rPr>
        <w:t xml:space="preserve">Sections 3.11–3.17 (RC-27 through RC-32: neutron g-factor spectral closure, nucleon mass ratio, E₈–Golay α, Λ–Σ⁰ splitting, and the T-Knot radiation formulas) are unchanged in their derivations from v7.5. Their status labels are updated per the table in §3.4 and §3.10 above; the numerical predictions and error values themselves are unchanged, since RC-34–44 did not dispute the arithmetic — only whether the inputs are intrinsic, derived, or selected.</w:t>
      </w:r>
    </w:p>
    <w:p>
      <w:pPr>
        <w:pStyle w:val="Heading2"/>
        <w:spacing w:after="160" w:before="320"/>
      </w:pPr>
      <w:r>
        <w:t xml:space="preserve">3.18 RC-34: Canonical D on S³ (Track A) — New in v7.9</w:t>
      </w:r>
    </w:p>
    <w:p>
      <w:pPr>
        <w:spacing w:after="160"/>
      </w:pPr>
      <w:r>
        <w:rPr>
          <w:b/>
          <w:bCs/>
        </w:rPr>
        <w:t xml:space="preserve">STATUS: </w:t>
      </w:r>
      <w:r>
        <w:rPr>
          <w:b/>
          <w:bCs/>
          <w:color w:val="1F4E79"/>
        </w:rPr>
        <w:t xml:space="preserve">OPEN</w:t>
      </w:r>
    </w:p>
    <w:p>
      <w:pPr>
        <w:spacing w:after="160"/>
      </w:pPr>
      <w:r>
        <w:t xml:space="preserve">Hypothesis: D can be computed intrinsically on the round S³ without stereographic projection, yielding α_knot consistent with 2. Falsification criterion: if intrinsic D yields α_knot outside [1.8, 2.2] for any canonical rotation plane, downgrade to CANDIDATE–PARAMETRIZED.</w:t>
      </w:r>
    </w:p>
    <w:p>
      <w:pPr>
        <w:spacing w:after="160"/>
      </w:pPr>
      <w:r>
        <w:t xml:space="preserve">Results: XY-plane rotation gives α_knot = 2.24 (+12.0% error); a generic non-coordinate plane gives 1.03 (−48.3% error); the v7.5 stereographic value was 1.91 (+4.5%). The stereographic projection is confirmed as an artifact: intrinsic L_total (192–206) is roughly a third of the v7.5 value (539.22); intrinsic N (284–390) is roughly a tenth of 3,392; intrinsic w (0.71–0.76 rad) is over an order of magnitude larger than 0.0514. The 11/32 ratio collapses to 5.0 or 2.5 intrinsically, confirming it was a projection artifact.</w:t>
      </w:r>
    </w:p>
    <w:p>
      <w:pPr>
        <w:spacing w:after="160"/>
      </w:pPr>
      <w:r>
        <w:t xml:space="preserve">Assessment: not yet downgraded at this stage — the rotation-plane dependence is the open question carried into RC-39.</w:t>
      </w:r>
    </w:p>
    <w:p>
      <w:pPr>
        <w:pStyle w:val="Heading2"/>
        <w:spacing w:after="160" w:before="320"/>
      </w:pPr>
      <w:r>
        <w:t xml:space="preserve">3.19 RC-35: Spin-1/2 from the Octahedral Group's Face Representation (Track B, Phase 1) — New in v7.9</w:t>
      </w:r>
    </w:p>
    <w:p>
      <w:pPr>
        <w:spacing w:after="160"/>
      </w:pPr>
      <w:r>
        <w:rPr>
          <w:b/>
          <w:bCs/>
        </w:rPr>
        <w:t xml:space="preserve">STATUS: </w:t>
      </w:r>
      <w:r>
        <w:rPr>
          <w:b/>
          <w:bCs/>
          <w:color w:val="1F4E79"/>
        </w:rPr>
        <w:t xml:space="preserve">OPEN</w:t>
      </w:r>
    </w:p>
    <w:p>
      <w:pPr>
        <w:spacing w:after="160"/>
      </w:pPr>
      <w:r>
        <w:t xml:space="preserve">The octahedral group O (order 24, ≅ S₄) was constructed acting on the 24-cell's 96 faces. The face permutation representation decomposes as 5·1 ⊕ 3·sgn ⊕ 13·ρ_std ⊕ 11·ρ_prod ⊕ 8·ρ_2D (dimension check: 5+3+39+33+16 = 96 ✓). The 2D irrep, present with multiplicity 8, is a natural spin-1/2 carrier candidate, but no principle in the framework selects one particular copy as the physical diagonal SU(2). The relevant object for spinors is the double cover 2O, not O itself — carried forward to RC-36.</w:t>
      </w:r>
    </w:p>
    <w:p>
      <w:pPr>
        <w:pStyle w:val="Heading2"/>
        <w:spacing w:after="160" w:before="320"/>
      </w:pPr>
      <w:r>
        <w:t xml:space="preserve">3.20 RC-36: The Binary Octahedral Group 2O (Track B, Phase 2) — New in v7.9</w:t>
      </w:r>
    </w:p>
    <w:p>
      <w:pPr>
        <w:spacing w:after="160"/>
      </w:pPr>
      <w:r>
        <w:rPr>
          <w:b/>
          <w:bCs/>
        </w:rPr>
        <w:t xml:space="preserve">STATUS: </w:t>
      </w:r>
      <w:r>
        <w:rPr>
          <w:b/>
          <w:bCs/>
          <w:color w:val="1F4E79"/>
        </w:rPr>
        <w:t xml:space="preserve">CANDIDATE</w:t>
      </w:r>
    </w:p>
    <w:p>
      <w:pPr>
        <w:spacing w:after="160"/>
      </w:pPr>
      <w:r>
        <w:t xml:space="preserve">2O (order 48) was constructed as unit quaternions (2T plus the coset generated by r=(1+i)/√2) and its character table computed (8 irreps; sum of squares of dimensions = 48 ✓). Two genuine 2-dimensional spin representations were found, 2D_spin and 2D_spin′ = 2D_spin⊗sgn, both satisfying −1→−I (the defining spinor double-cover property).</w:t>
      </w:r>
    </w:p>
    <w:p>
      <w:pPr>
        <w:spacing w:after="160"/>
      </w:pPr>
      <w:r>
        <w:t xml:space="preserve">This gives a structural mechanism: if the proton selects 2D_spin (self-dual sector) and the neutron selects 2D_spin′ (anti-self-dual sector), the relative sign between their g-factors is representation-theoretically forced, not imposed by hand. This is the strongest new algebraic result of the RC-34–44 series.</w:t>
      </w:r>
    </w:p>
    <w:p>
      <w:pPr>
        <w:spacing w:after="160"/>
      </w:pPr>
      <w:r>
        <w:t xml:space="preserve">What it does not achieve: the coefficient 33/17 in the neutron g-factor formula does not appear anywhere in 2O's representation theory (confirmed by exhaustive search in RC-40, §3.24). The sign is derived; the magnitude is not.</w:t>
      </w:r>
    </w:p>
    <w:p>
      <w:pPr>
        <w:pStyle w:val="Heading2"/>
        <w:spacing w:after="160" w:before="320"/>
      </w:pPr>
      <w:r>
        <w:t xml:space="preserve">3.21 RC-37: Deuteron Magnetic Moment — New in v7.9</w:t>
      </w:r>
    </w:p>
    <w:p>
      <w:pPr>
        <w:spacing w:after="160"/>
      </w:pPr>
      <w:r>
        <w:rPr>
          <w:b/>
          <w:bCs/>
        </w:rPr>
        <w:t xml:space="preserve">STATUS: </w:t>
      </w:r>
      <w:r>
        <w:rPr>
          <w:b/>
          <w:bCs/>
          <w:color w:val="C00000"/>
        </w:rPr>
        <w:t xml:space="preserve">SUSPENDED</w:t>
      </w:r>
    </w:p>
    <w:p>
      <w:pPr>
        <w:spacing w:after="160"/>
      </w:pPr>
      <w:r>
        <w:t xml:space="preserve">Pre-registered hypothesis: μ_d = μ_p + μ_n + μ_exchange, with μ_exchange = (3/2)(w_link/D_link)(eℏ/2m_p), predicting μ_d = 0.857 ± 0.009 μ_N against the CODATA value 0.8574382311(48) μ_N.</w:t>
      </w:r>
    </w:p>
    <w:p>
      <w:pPr>
        <w:spacing w:after="160"/>
      </w:pPr>
      <w:r>
        <w:t xml:space="preserve">The naive sum μ_p+μ_n = 0.879805 μ_N exceeds the measured deuteron moment by 0.022367 μ_N — a reduction standard nuclear physics attributes to a ~4% D-state admixture. The pre-registered T-Knot exchange formula is strictly positive by construction (w_link, D_link are geometric distances), so it can only predict enhancement, not the required suppression. This is a sign error, not a magnitude error.</w:t>
      </w:r>
    </w:p>
    <w:p>
      <w:pPr>
        <w:spacing w:after="160"/>
      </w:pPr>
      <w:r>
        <w:t xml:space="preserve">Assessment: SUSPENDED, not rejected. The T-Knot linking integral describes single-particle electromagnetic topology, not nuclear binding; the D-state suppression is a strong-force tensor-operator effect that would need to live in an as-yet-undefined E₈-to-24-cell coupling factor. The deuteron gate cannot be reopened until that coupling is derived.</w:t>
      </w:r>
    </w:p>
    <w:p>
      <w:pPr>
        <w:pStyle w:val="Heading2"/>
        <w:spacing w:after="160" w:before="320"/>
      </w:pPr>
      <w:r>
        <w:t xml:space="preserve">3.22 RC-38: Proton Electric Dipole Moment — New in v7.9</w:t>
      </w:r>
    </w:p>
    <w:p>
      <w:pPr>
        <w:spacing w:after="160"/>
      </w:pPr>
      <w:r>
        <w:rPr>
          <w:b/>
          <w:bCs/>
        </w:rPr>
        <w:t xml:space="preserve">STATUS: </w:t>
      </w:r>
      <w:r>
        <w:rPr>
          <w:b/>
          <w:bCs/>
          <w:color w:val="C00000"/>
        </w:rPr>
        <w:t xml:space="preserve">REJECTED</w:t>
      </w:r>
    </w:p>
    <w:p>
      <w:pPr>
        <w:spacing w:after="160"/>
      </w:pPr>
      <w:r>
        <w:t xml:space="preserve">Pre-registered hypothesis: the proton EDM emerges from T-Knot chirality via the 2O spinor projection, d_p = α_knot·K·(e·w/D)·λ_C, targeting ~10⁻²⁹ e·cm (BNL projected sensitivity).</w:t>
      </w:r>
    </w:p>
    <w:p>
      <w:pPr>
        <w:spacing w:after="160"/>
      </w:pPr>
      <w:r>
        <w:t xml:space="preserve">Direct computation across both intrinsic (RC-34) and stereographic (v7.5) parameter sets gives d_p in the range 9.5×10⁻¹⁷ to 1.06×10⁻¹⁶ e·cm — five to eight orders of magnitude above the current Hg-EDM-derived limit (&lt;2×10⁻²⁵ e·cm) and twelve to thirteen orders above BNL sensitivity. Even an extra α_em² suppression leaves the prediction an order of magnitude above the indirect limit.</w:t>
      </w:r>
    </w:p>
    <w:p>
      <w:pPr>
        <w:spacing w:after="160"/>
      </w:pPr>
      <w:r>
        <w:t xml:space="preserve">The deeper problem: the T-Knot geometry is both T-symmetric and P-symmetric (a rotating, centrally-symmetric 24-cell is invariant under time-reversal and inversion). An EDM requires P and T violation. The framework contains no CP-violating mechanism; the computed value is the classical geometric baseline of a symmetric rotating object, not a suppressed prediction of a small effect.</w:t>
      </w:r>
    </w:p>
    <w:p>
      <w:pPr>
        <w:spacing w:after="160"/>
      </w:pPr>
      <w:r>
        <w:t xml:space="preserve">Assessment: REJECTED. The target magnitude was chosen to match BNL sensitivity, not derived from framework constants, and no viable suppression mechanism exists in the Golay, Leech, 24-cell, or E₈ structures.</w:t>
      </w:r>
    </w:p>
    <w:p>
      <w:pPr>
        <w:pStyle w:val="Heading2"/>
        <w:spacing w:after="160" w:before="320"/>
      </w:pPr>
      <w:r>
        <w:t xml:space="preserve">3.23 RC-39: Canonical D via the Great Hexagon Invariant Plane — New in v7.9</w:t>
      </w:r>
    </w:p>
    <w:p>
      <w:pPr>
        <w:spacing w:after="160"/>
      </w:pPr>
      <w:r>
        <w:rPr>
          <w:b/>
          <w:bCs/>
        </w:rPr>
        <w:t xml:space="preserve">STATUS: </w:t>
      </w:r>
      <w:r>
        <w:rPr>
          <w:b/>
          <w:bCs/>
          <w:color w:val="C00000"/>
        </w:rPr>
        <w:t xml:space="preserve">CANDIDATE–PARAMETRIZED (downgrade trigger)</w:t>
      </w:r>
    </w:p>
    <w:p>
      <w:pPr>
        <w:spacing w:after="160"/>
      </w:pPr>
      <w:r>
        <w:t xml:space="preserve">Pre-registered hypothesis: the great hexagon invariant plane — the 24-cell's natural rotation plane, fixed by its 6-fold cyclic symmetry, spanned by e1=(1,0,0,0) and e2=(0,1,1,1)/√3 — yields an intrinsic α_knot consistent with 2. Falsification criterion: if intrinsic computation yields α_knot outside [1.90, 2.2], the T-Knot mechanism is downgraded to CANDIDATE–PARAMETRIZED.</w:t>
      </w:r>
    </w:p>
    <w:p>
      <w:pPr>
        <w:spacing w:after="160"/>
      </w:pPr>
      <w:r>
        <w:t xml:space="preserve">Result: using this plane, L_total=205.99, N=390, w=0.762 rad (all independently reproducing RC-34's 'generic rotation' numbers, confirming that plane was in fact the great hexagon plane), and D=171.5, giving α_knot = ((g_p−2)/2)×(D/(Nw)) = 1.7946×0.5771 ≈ 1.036 — a 48% error against the target.</w:t>
      </w:r>
    </w:p>
    <w:p>
      <w:pPr>
        <w:spacing w:after="160"/>
      </w:pPr>
      <w:r>
        <w:t xml:space="preserve">Key findings: (1) the most symmetry-derived rotation plane available gives the worst result of any plane tested. (2) α_knot depends on rotation-plane choice (1.04 to 2.24), threshold definition, and whether the stereographic or intrinsic metric is used — it is not an intrinsic invariant of the 24-cell. (3) The v7.5 claimed 11/32 identity is confirmed as a stereographic artifact; the intrinsic ratio is 0.833.</w:t>
      </w:r>
    </w:p>
    <w:p>
      <w:pPr>
        <w:spacing w:after="160"/>
      </w:pPr>
      <w:r>
        <w:t xml:space="preserve">Assessment: per the pre-registered criterion, the T-Knot mechanism is downgraded to CANDIDATE–PARAMETRIZED framework-wide. No further T-Knot physical predictions are permitted until a rotation plane is derived from first principles rather than selected for its match to a target.</w:t>
      </w:r>
    </w:p>
    <w:p>
      <w:pPr>
        <w:pStyle w:val="Heading2"/>
        <w:spacing w:after="160" w:before="320"/>
      </w:pPr>
      <w:r>
        <w:t xml:space="preserve">3.24 RC-40: The 33/17 Coefficient in 2O Representation Theory — New in v7.9</w:t>
      </w:r>
    </w:p>
    <w:p>
      <w:pPr>
        <w:spacing w:after="160"/>
      </w:pPr>
      <w:r>
        <w:rPr>
          <w:b/>
          <w:bCs/>
        </w:rPr>
        <w:t xml:space="preserve">STATUS: </w:t>
      </w:r>
      <w:r>
        <w:rPr>
          <w:b/>
          <w:bCs/>
          <w:color w:val="C00000"/>
        </w:rPr>
        <w:t xml:space="preserve">CANDIDATE–PARAMETRIZED (downgrade trigger)</w:t>
      </w:r>
    </w:p>
    <w:p>
      <w:pPr>
        <w:spacing w:after="160"/>
      </w:pPr>
      <w:r>
        <w:t xml:space="preserve">Pre-registered hypothesis: 33/17 (the neutron g-factor coefficient) emerges as a dimension ratio, tensor-product multiplicity, or Clebsch-Gordan coefficient of 2O. Falsification criterion: if no such ratio appears anywhere in 2O's character table or tensor-product ring, the coefficient is unexplained and the formula is downgraded.</w:t>
      </w:r>
    </w:p>
    <w:p>
      <w:pPr>
        <w:spacing w:after="160"/>
      </w:pPr>
      <w:r>
        <w:t xml:space="preserve">Method: the full 2O character table (8 irreps) and all 36 tensor-product decompositions were computed and searched for 33/17 or 17/33 among dimension ratios, multiplicities, character values, dimension sums/differences/products, tensor-product dimensions, and subgroup branching to 2T and C₈.</w:t>
      </w:r>
    </w:p>
    <w:p>
      <w:pPr>
        <w:spacing w:after="160"/>
      </w:pPr>
      <w:r>
        <w:t xml:space="preserve">Result: none found. All tensor-product multiplicities are 1 or 2; no dimension sum, difference, or product equals 33 or 17. The coefficient 33/17 = (3×11)/17 is built entirely from combinatorial/arithmetic constants (Golay modulus 3×11, Gram trace component 17), not representation-theoretic ones.</w:t>
      </w:r>
    </w:p>
    <w:p>
      <w:pPr>
        <w:spacing w:after="160"/>
      </w:pPr>
      <w:r>
        <w:t xml:space="preserve">Assessment: downgraded to CANDIDATE–PARAMETRIZED. The sign of the neutron g-factor is derived from 2O representation theory (§3.20); the magnitude is selected from Golay/Gram arithmetic. This is precisely the Appendix A.1a guardrail scenario.</w:t>
      </w:r>
    </w:p>
    <w:p>
      <w:pPr>
        <w:pStyle w:val="Heading2"/>
        <w:spacing w:after="160" w:before="320"/>
      </w:pPr>
      <w:r>
        <w:t xml:space="preserve">3.25 RC-41: E₈ Root System → 24-Cell Geometric Embedding — New in v7.9</w:t>
      </w:r>
    </w:p>
    <w:p>
      <w:pPr>
        <w:spacing w:after="160"/>
      </w:pPr>
      <w:r>
        <w:rPr>
          <w:b/>
          <w:bCs/>
        </w:rPr>
        <w:t xml:space="preserve">STATUS: </w:t>
      </w:r>
      <w:r>
        <w:rPr>
          <w:b/>
          <w:bCs/>
          <w:color w:val="2E7D32"/>
        </w:rPr>
        <w:t xml:space="preserve">CONFIRMED (structural), OPEN (explicit transformation)</w:t>
      </w:r>
    </w:p>
    <w:p>
      <w:pPr>
        <w:spacing w:after="160"/>
      </w:pPr>
      <w:r>
        <w:t xml:space="preserve">See §1.10 for the full derivation. Summary: the 240 E₈ roots split into two orthogonal 24-root D₄ subsystems, each verified geometrically to be a 24-cell, plus 192 remaining roots organizing as 3×64 under Spin(8) triality. This confirms the 24-cell as the triality-union of the 8v, 8s+, and 8s− Spin(8) representations — genuine structural progress connecting the framework to exceptional Lie algebra theory.</w:t>
      </w:r>
    </w:p>
    <w:p>
      <w:pPr>
        <w:pStyle w:val="Heading2"/>
        <w:spacing w:after="160" w:before="320"/>
      </w:pPr>
      <w:r>
        <w:t xml:space="preserve">3.26 RC-42-B: E₈ Branching and the 720° Spinor Period — New in v7.9</w:t>
      </w:r>
    </w:p>
    <w:p>
      <w:pPr>
        <w:spacing w:after="160"/>
      </w:pPr>
      <w:r>
        <w:rPr>
          <w:b/>
          <w:bCs/>
        </w:rPr>
        <w:t xml:space="preserve">STATUS: </w:t>
      </w:r>
      <w:r>
        <w:rPr>
          <w:b/>
          <w:bCs/>
          <w:color w:val="C00000"/>
        </w:rPr>
        <w:t xml:space="preserve">REJECTED</w:t>
      </w:r>
    </w:p>
    <w:p>
      <w:pPr>
        <w:spacing w:after="160"/>
      </w:pPr>
      <w:r>
        <w:t xml:space="preserve">Pre-registered hypothesis: the E₈→D₄⊕D₄ branching mechanically derives the 720° spinor rotation period, unifying the structural 720 identity (h(E₈)×(√λ₁−√λ₁₂)×dim(ℍ) = |Φ(E₈)|×λ = 720) with the topological double cover.</w:t>
      </w:r>
    </w:p>
    <w:p>
      <w:pPr>
        <w:spacing w:after="160"/>
      </w:pPr>
      <w:r>
        <w:t xml:space="preserve">The adjoint 248 branches as (28,1)⊕(1,28)⊕(8v,8v)⊕(8s+,8s+)⊕(8s−,8s−) — only same-chirality tensor products. The diagonal center ℤ₂={(1,1),(−1,−1)} acts trivially on all three sectors, because both factors share the same representation type. Physical spin-1/2 requires the mixed sector (8s+,8s−), which does not appear in this branching at all.</w:t>
      </w:r>
    </w:p>
    <w:p>
      <w:pPr>
        <w:spacing w:after="160"/>
      </w:pPr>
      <w:r>
        <w:t xml:space="preserve">The two 720s are numerically equal but dimensionally unrelated: the structural 720 is a dimensionless combinatorial number (Coxeter number × spectral gap × quaternion dimension); the spinor 720° is an angular topological period (4π radians, the period of Spin(3)→SO(3)). No derived scale connects them.</w:t>
      </w:r>
    </w:p>
    <w:p>
      <w:pPr>
        <w:spacing w:after="160"/>
      </w:pPr>
      <w:r>
        <w:t xml:space="preserve">Assessment: REJECTED. The equality is coincidental. The structural 720 identity remains CONFIRMED as pure mathematics (§1.9, Appendix C.5) but is not a physical mechanism. The physical spinor double cover is confirmed instead via the 2O group (§3.20), a genuine but separate result.</w:t>
      </w:r>
    </w:p>
    <w:p>
      <w:pPr>
        <w:pStyle w:val="Heading2"/>
        <w:spacing w:after="160" w:before="320"/>
      </w:pPr>
      <w:r>
        <w:t xml:space="preserve">3.27 RC-43: E₈ Spectral Mass Operator — New in v7.9</w:t>
      </w:r>
    </w:p>
    <w:p>
      <w:pPr>
        <w:spacing w:after="160"/>
      </w:pPr>
      <w:r>
        <w:rPr>
          <w:b/>
          <w:bCs/>
        </w:rPr>
        <w:t xml:space="preserve">STATUS: </w:t>
      </w:r>
      <w:r>
        <w:rPr>
          <w:b/>
          <w:bCs/>
          <w:color w:val="C00000"/>
        </w:rPr>
        <w:t xml:space="preserve">REJECTED</w:t>
      </w:r>
    </w:p>
    <w:p>
      <w:pPr>
        <w:spacing w:after="160"/>
      </w:pPr>
      <w:r>
        <w:t xml:space="preserve">Pre-registered hypothesis: an E₈ Cartan-matrix-derived spectral operator, restricted to the 24-cell skeleton via D₄⊕D₄, yields an eigenvalue ratio matching m_n/m_p = 727/726 without using the 720 identity as input. Falsification criterion: if the spectral gap of the restricted operator does not equal 1/726, or requires free parameters, reject.</w:t>
      </w:r>
    </w:p>
    <w:p>
      <w:pPr>
        <w:spacing w:after="160"/>
      </w:pPr>
      <w:r>
        <w:t xml:space="preserve">Thirteen natural zero-free-parameter operators were tested — the 24-cell graph Laplacian L, the framework and D₄ Gram matrices G and G_D₄, the D₄ Coxeter permutation c, and eight combinations (I+L, I+G, L+G, L@G, G@L, [L,G], {L,G}, L², I+c/h(D₄), L+c, and the pseudo-inverse (I−c)⁺). None produced an eigenvalue ratio within 1% of the 727/726 target.</w:t>
      </w:r>
    </w:p>
    <w:p>
      <w:pPr>
        <w:spacing w:after="160"/>
      </w:pPr>
      <w:r>
        <w:t xml:space="preserve">The number 726 = 2×3×11² does not appear as a representation dimension, Coxeter-number ratio, natural operator eigenvalue ratio, or embedding index anywhere in the E₈/D₄/24-cell structures tested. It is constructed post hoc from framework constants.</w:t>
      </w:r>
    </w:p>
    <w:p>
      <w:pPr>
        <w:spacing w:after="160"/>
      </w:pPr>
      <w:r>
        <w:t xml:space="preserve">Assessment: REJECTED. The RC-28 nucleon mass ratio formula (§3.12) and the RC-30 Λ–Σ⁰ splitting (§3.14), both of which lean on E₈ integers, remain CANDIDATE–PARAMETRIZED: numerically excellent, but not derived from any spectral mechanism found so far.</w:t>
      </w:r>
    </w:p>
    <w:p>
      <w:pPr>
        <w:pStyle w:val="Heading2"/>
        <w:spacing w:after="160" w:before="320"/>
      </w:pPr>
      <w:r>
        <w:t xml:space="preserve">3.28 RC-44: Discrete Hodge Laplacian on the Full 24-Cell Chain Complex — New in v7.9</w:t>
      </w:r>
    </w:p>
    <w:p>
      <w:pPr>
        <w:spacing w:after="160"/>
      </w:pPr>
      <w:r>
        <w:rPr>
          <w:b/>
          <w:bCs/>
        </w:rPr>
        <w:t xml:space="preserve">STATUS: </w:t>
      </w:r>
      <w:r>
        <w:rPr>
          <w:b/>
          <w:bCs/>
          <w:color w:val="C00000"/>
        </w:rPr>
        <w:t xml:space="preserve">REJECTED (with caveats)</w:t>
      </w:r>
    </w:p>
    <w:p>
      <w:pPr>
        <w:spacing w:after="160"/>
      </w:pPr>
      <w:r>
        <w:t xml:space="preserve">Pre-registered hypothesis: the Whitney-form Hodge Laplacian on the full chain complex (vertices → edges → faces → cells) contains the mass ratio 727/726 or a derived canonical D. Falsification criterion: if the spectrum contains no such ratio, or if H²≠I cannot be assembled, reject.</w:t>
      </w:r>
    </w:p>
    <w:p>
      <w:pPr>
        <w:spacing w:after="160"/>
      </w:pPr>
      <w:r>
        <w:t xml:space="preserve">The full complex was built: 24 vertices, 96 edges, 96 faces, and 24 octahedral cells (Euler characteristic 0, matching S³). Boundary operators d₁ and d₂ were verified (d₁d₂=0); d₃ (cells→faces) showed orientation issues. The four Hodge Laplacians L₀–L₃ were computed; their spectra show genuine representation-theoretic structure (eigenvalues 4, 8, 10, 12 matching Spin(8) representation dimensions and twice the D₄ Coxeter number).</w:t>
      </w:r>
    </w:p>
    <w:p>
      <w:pPr>
        <w:spacing w:after="160"/>
      </w:pPr>
      <w:r>
        <w:t xml:space="preserve">However, the computed Betti numbers [1, 0, 13, 0] do not match S³'s [1, 0, 0, 1]. No eigenvalue ratio in any Laplacian, or cross-ratio between them, matched the mass target. The likely cause: the 24-cell's octahedral cells are not a simplicial CW decomposition, and standard discrete Hodge theory assumes simplicial (or at least well-orientable) cells. A barycentric subdivision might resolve this but was not attempted in this cycle.</w:t>
      </w:r>
    </w:p>
    <w:p>
      <w:pPr>
        <w:spacing w:after="160"/>
      </w:pPr>
      <w:r>
        <w:t xml:space="preserve">Assessment: REJECTED with caveats — the failure may be an implementation limitation (non-simplicial cells) rather than a definitive theoretical result. This is flagged as a forward priority (§Appendix D) rather than a closed door. The RC-33 Hodge-star bottleneck from v7.5 remains unresolved.</w:t>
      </w:r>
    </w:p>
    <w:p>
      <w:pPr>
        <w:pStyle w:val="Heading2"/>
        <w:spacing w:after="160" w:before="320"/>
      </w:pPr>
      <w:r>
        <w:t xml:space="preserve">3.29 Cross-Cycle Status Matrix (RC-23 through RC-44)</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1700"/>
      </w:tblGrid>
      <w:tr>
        <w:trPr>
          <w:tblHeader/>
        </w:trPr>
        <w:tc>
          <w:tcPr>
            <w:tcW w:type="dxa" w:w="2600"/>
            <w:shd w:fill="D9E2F3" w:val="clear"/>
            <w:tcMar>
              <w:top w:type="dxa" w:w="80"/>
              <w:left w:type="dxa" w:w="100"/>
              <w:bottom w:type="dxa" w:w="80"/>
              <w:right w:type="dxa" w:w="100"/>
            </w:tcMar>
          </w:tcPr>
          <w:p>
            <w:r>
              <w:rPr>
                <w:b/>
                <w:bCs/>
              </w:rPr>
              <w:t xml:space="preserve">Component</w:t>
            </w:r>
          </w:p>
        </w:tc>
        <w:tc>
          <w:tcPr>
            <w:tcW w:type="dxa" w:w="2600"/>
            <w:shd w:fill="D9E2F3" w:val="clear"/>
            <w:tcMar>
              <w:top w:type="dxa" w:w="80"/>
              <w:left w:type="dxa" w:w="100"/>
              <w:bottom w:type="dxa" w:w="80"/>
              <w:right w:type="dxa" w:w="100"/>
            </w:tcMar>
          </w:tcPr>
          <w:p>
            <w:r>
              <w:rPr>
                <w:b/>
                <w:bCs/>
              </w:rPr>
              <w:t xml:space="preserve">v7.5 Status</w:t>
            </w:r>
          </w:p>
        </w:tc>
        <w:tc>
          <w:tcPr>
            <w:tcW w:type="dxa" w:w="2600"/>
            <w:shd w:fill="D9E2F3" w:val="clear"/>
            <w:tcMar>
              <w:top w:type="dxa" w:w="80"/>
              <w:left w:type="dxa" w:w="100"/>
              <w:bottom w:type="dxa" w:w="80"/>
              <w:right w:type="dxa" w:w="100"/>
            </w:tcMar>
          </w:tcPr>
          <w:p>
            <w:r>
              <w:rPr>
                <w:b/>
                <w:bCs/>
              </w:rPr>
              <w:t xml:space="preserve">v7.9 Status</w:t>
            </w:r>
          </w:p>
        </w:tc>
        <w:tc>
          <w:tcPr>
            <w:tcW w:type="dxa" w:w="1700"/>
            <w:shd w:fill="D9E2F3" w:val="clear"/>
            <w:tcMar>
              <w:top w:type="dxa" w:w="80"/>
              <w:left w:type="dxa" w:w="100"/>
              <w:bottom w:type="dxa" w:w="80"/>
              <w:right w:type="dxa" w:w="100"/>
            </w:tcMar>
          </w:tcPr>
          <w:p>
            <w:r>
              <w:rPr>
                <w:b/>
                <w:bCs/>
              </w:rPr>
              <w:t xml:space="preserve">Direction</w:t>
            </w:r>
          </w:p>
        </w:tc>
      </w:tr>
      <w:tr>
        <w:tc>
          <w:tcPr>
            <w:tcW w:type="dxa" w:w="2600"/>
            <w:tcMar>
              <w:top w:type="dxa" w:w="80"/>
              <w:left w:type="dxa" w:w="100"/>
              <w:bottom w:type="dxa" w:w="80"/>
              <w:right w:type="dxa" w:w="100"/>
            </w:tcMar>
          </w:tcPr>
          <w:p>
            <w:r>
              <w:t xml:space="preserve">Golay code C₂₄</w:t>
            </w:r>
          </w:p>
        </w:tc>
        <w:tc>
          <w:tcPr>
            <w:tcW w:type="dxa" w:w="2600"/>
            <w:tcMar>
              <w:top w:type="dxa" w:w="80"/>
              <w:left w:type="dxa" w:w="100"/>
              <w:bottom w:type="dxa" w:w="80"/>
              <w:right w:type="dxa" w:w="100"/>
            </w:tcMar>
          </w:tcPr>
          <w:p>
            <w:r>
              <w:t xml:space="preserve">CONFIRMED</w:t>
            </w:r>
          </w:p>
        </w:tc>
        <w:tc>
          <w:tcPr>
            <w:tcW w:type="dxa" w:w="2600"/>
            <w:tcMar>
              <w:top w:type="dxa" w:w="80"/>
              <w:left w:type="dxa" w:w="100"/>
              <w:bottom w:type="dxa" w:w="80"/>
              <w:right w:type="dxa" w:w="100"/>
            </w:tcMar>
          </w:tcPr>
          <w:p>
            <w:r>
              <w:t xml:space="preserve">CONFIRMED</w:t>
            </w:r>
          </w:p>
        </w:tc>
        <w:tc>
          <w:tcPr>
            <w:tcW w:type="dxa" w:w="1700"/>
            <w:tcMar>
              <w:top w:type="dxa" w:w="80"/>
              <w:left w:type="dxa" w:w="100"/>
              <w:bottom w:type="dxa" w:w="80"/>
              <w:right w:type="dxa" w:w="100"/>
            </w:tcMar>
          </w:tcPr>
          <w:p>
            <w:r>
              <w:t xml:space="preserve">—</w:t>
            </w:r>
          </w:p>
        </w:tc>
      </w:tr>
      <w:tr>
        <w:tc>
          <w:tcPr>
            <w:tcW w:type="dxa" w:w="2600"/>
            <w:tcMar>
              <w:top w:type="dxa" w:w="80"/>
              <w:left w:type="dxa" w:w="100"/>
              <w:bottom w:type="dxa" w:w="80"/>
              <w:right w:type="dxa" w:w="100"/>
            </w:tcMar>
          </w:tcPr>
          <w:p>
            <w:r>
              <w:t xml:space="preserve">Leech lattice Λ₂₄</w:t>
            </w:r>
          </w:p>
        </w:tc>
        <w:tc>
          <w:tcPr>
            <w:tcW w:type="dxa" w:w="2600"/>
            <w:tcMar>
              <w:top w:type="dxa" w:w="80"/>
              <w:left w:type="dxa" w:w="100"/>
              <w:bottom w:type="dxa" w:w="80"/>
              <w:right w:type="dxa" w:w="100"/>
            </w:tcMar>
          </w:tcPr>
          <w:p>
            <w:r>
              <w:t xml:space="preserve">CONFIRMED</w:t>
            </w:r>
          </w:p>
        </w:tc>
        <w:tc>
          <w:tcPr>
            <w:tcW w:type="dxa" w:w="2600"/>
            <w:tcMar>
              <w:top w:type="dxa" w:w="80"/>
              <w:left w:type="dxa" w:w="100"/>
              <w:bottom w:type="dxa" w:w="80"/>
              <w:right w:type="dxa" w:w="100"/>
            </w:tcMar>
          </w:tcPr>
          <w:p>
            <w:r>
              <w:t xml:space="preserve">CONFIRMED</w:t>
            </w:r>
          </w:p>
        </w:tc>
        <w:tc>
          <w:tcPr>
            <w:tcW w:type="dxa" w:w="1700"/>
            <w:tcMar>
              <w:top w:type="dxa" w:w="80"/>
              <w:left w:type="dxa" w:w="100"/>
              <w:bottom w:type="dxa" w:w="80"/>
              <w:right w:type="dxa" w:w="100"/>
            </w:tcMar>
          </w:tcPr>
          <w:p>
            <w:r>
              <w:t xml:space="preserve">—</w:t>
            </w:r>
          </w:p>
        </w:tc>
      </w:tr>
      <w:tr>
        <w:tc>
          <w:tcPr>
            <w:tcW w:type="dxa" w:w="2600"/>
            <w:tcMar>
              <w:top w:type="dxa" w:w="80"/>
              <w:left w:type="dxa" w:w="100"/>
              <w:bottom w:type="dxa" w:w="80"/>
              <w:right w:type="dxa" w:w="100"/>
            </w:tcMar>
          </w:tcPr>
          <w:p>
            <w:r>
              <w:t xml:space="preserve">Gram eigenvalue theorem</w:t>
            </w:r>
          </w:p>
        </w:tc>
        <w:tc>
          <w:tcPr>
            <w:tcW w:type="dxa" w:w="2600"/>
            <w:tcMar>
              <w:top w:type="dxa" w:w="80"/>
              <w:left w:type="dxa" w:w="100"/>
              <w:bottom w:type="dxa" w:w="80"/>
              <w:right w:type="dxa" w:w="100"/>
            </w:tcMar>
          </w:tcPr>
          <w:p>
            <w:r>
              <w:t xml:space="preserve">CONFIRMED</w:t>
            </w:r>
          </w:p>
        </w:tc>
        <w:tc>
          <w:tcPr>
            <w:tcW w:type="dxa" w:w="2600"/>
            <w:tcMar>
              <w:top w:type="dxa" w:w="80"/>
              <w:left w:type="dxa" w:w="100"/>
              <w:bottom w:type="dxa" w:w="80"/>
              <w:right w:type="dxa" w:w="100"/>
            </w:tcMar>
          </w:tcPr>
          <w:p>
            <w:r>
              <w:t xml:space="preserve">CONFIRMED</w:t>
            </w:r>
          </w:p>
        </w:tc>
        <w:tc>
          <w:tcPr>
            <w:tcW w:type="dxa" w:w="1700"/>
            <w:tcMar>
              <w:top w:type="dxa" w:w="80"/>
              <w:left w:type="dxa" w:w="100"/>
              <w:bottom w:type="dxa" w:w="80"/>
              <w:right w:type="dxa" w:w="100"/>
            </w:tcMar>
          </w:tcPr>
          <w:p>
            <w:r>
              <w:t xml:space="preserve">—</w:t>
            </w:r>
          </w:p>
        </w:tc>
      </w:tr>
      <w:tr>
        <w:tc>
          <w:tcPr>
            <w:tcW w:type="dxa" w:w="2600"/>
            <w:tcMar>
              <w:top w:type="dxa" w:w="80"/>
              <w:left w:type="dxa" w:w="100"/>
              <w:bottom w:type="dxa" w:w="80"/>
              <w:right w:type="dxa" w:w="100"/>
            </w:tcMar>
          </w:tcPr>
          <w:p>
            <w:r>
              <w:t xml:space="preserve">24-cell geometry</w:t>
            </w:r>
          </w:p>
        </w:tc>
        <w:tc>
          <w:tcPr>
            <w:tcW w:type="dxa" w:w="2600"/>
            <w:tcMar>
              <w:top w:type="dxa" w:w="80"/>
              <w:left w:type="dxa" w:w="100"/>
              <w:bottom w:type="dxa" w:w="80"/>
              <w:right w:type="dxa" w:w="100"/>
            </w:tcMar>
          </w:tcPr>
          <w:p>
            <w:r>
              <w:t xml:space="preserve">CONFIRMED</w:t>
            </w:r>
          </w:p>
        </w:tc>
        <w:tc>
          <w:tcPr>
            <w:tcW w:type="dxa" w:w="2600"/>
            <w:tcMar>
              <w:top w:type="dxa" w:w="80"/>
              <w:left w:type="dxa" w:w="100"/>
              <w:bottom w:type="dxa" w:w="80"/>
              <w:right w:type="dxa" w:w="100"/>
            </w:tcMar>
          </w:tcPr>
          <w:p>
            <w:r>
              <w:t xml:space="preserve">CONFIRMED</w:t>
            </w:r>
          </w:p>
        </w:tc>
        <w:tc>
          <w:tcPr>
            <w:tcW w:type="dxa" w:w="1700"/>
            <w:tcMar>
              <w:top w:type="dxa" w:w="80"/>
              <w:left w:type="dxa" w:w="100"/>
              <w:bottom w:type="dxa" w:w="80"/>
              <w:right w:type="dxa" w:w="100"/>
            </w:tcMar>
          </w:tcPr>
          <w:p>
            <w:r>
              <w:t xml:space="preserve">—</w:t>
            </w:r>
          </w:p>
        </w:tc>
      </w:tr>
      <w:tr>
        <w:tc>
          <w:tcPr>
            <w:tcW w:type="dxa" w:w="2600"/>
            <w:tcMar>
              <w:top w:type="dxa" w:w="80"/>
              <w:left w:type="dxa" w:w="100"/>
              <w:bottom w:type="dxa" w:w="80"/>
              <w:right w:type="dxa" w:w="100"/>
            </w:tcMar>
          </w:tcPr>
          <w:p>
            <w:r>
              <w:t xml:space="preserve">2O character table</w:t>
            </w:r>
          </w:p>
        </w:tc>
        <w:tc>
          <w:tcPr>
            <w:tcW w:type="dxa" w:w="2600"/>
            <w:tcMar>
              <w:top w:type="dxa" w:w="80"/>
              <w:left w:type="dxa" w:w="100"/>
              <w:bottom w:type="dxa" w:w="80"/>
              <w:right w:type="dxa" w:w="100"/>
            </w:tcMar>
          </w:tcPr>
          <w:p>
            <w:r>
              <w:t xml:space="preserve">CANDIDATE</w:t>
            </w:r>
          </w:p>
        </w:tc>
        <w:tc>
          <w:tcPr>
            <w:tcW w:type="dxa" w:w="2600"/>
            <w:tcMar>
              <w:top w:type="dxa" w:w="80"/>
              <w:left w:type="dxa" w:w="100"/>
              <w:bottom w:type="dxa" w:w="80"/>
              <w:right w:type="dxa" w:w="100"/>
            </w:tcMar>
          </w:tcPr>
          <w:p>
            <w:r>
              <w:t xml:space="preserve">CONFIRMED</w:t>
            </w:r>
          </w:p>
        </w:tc>
        <w:tc>
          <w:tcPr>
            <w:tcW w:type="dxa" w:w="1700"/>
            <w:tcMar>
              <w:top w:type="dxa" w:w="80"/>
              <w:left w:type="dxa" w:w="100"/>
              <w:bottom w:type="dxa" w:w="80"/>
              <w:right w:type="dxa" w:w="100"/>
            </w:tcMar>
          </w:tcPr>
          <w:p>
            <w:r>
              <w:t xml:space="preserve">Upgraded (RC-36)</w:t>
            </w:r>
          </w:p>
        </w:tc>
      </w:tr>
      <w:tr>
        <w:tc>
          <w:tcPr>
            <w:tcW w:type="dxa" w:w="2600"/>
            <w:tcMar>
              <w:top w:type="dxa" w:w="80"/>
              <w:left w:type="dxa" w:w="100"/>
              <w:bottom w:type="dxa" w:w="80"/>
              <w:right w:type="dxa" w:w="100"/>
            </w:tcMar>
          </w:tcPr>
          <w:p>
            <w:r>
              <w:t xml:space="preserve">Sign character (p/n)</w:t>
            </w:r>
          </w:p>
        </w:tc>
        <w:tc>
          <w:tcPr>
            <w:tcW w:type="dxa" w:w="2600"/>
            <w:tcMar>
              <w:top w:type="dxa" w:w="80"/>
              <w:left w:type="dxa" w:w="100"/>
              <w:bottom w:type="dxa" w:w="80"/>
              <w:right w:type="dxa" w:w="100"/>
            </w:tcMar>
          </w:tcPr>
          <w:p>
            <w:r>
              <w:t xml:space="preserve">—</w:t>
            </w:r>
          </w:p>
        </w:tc>
        <w:tc>
          <w:tcPr>
            <w:tcW w:type="dxa" w:w="2600"/>
            <w:tcMar>
              <w:top w:type="dxa" w:w="80"/>
              <w:left w:type="dxa" w:w="100"/>
              <w:bottom w:type="dxa" w:w="80"/>
              <w:right w:type="dxa" w:w="100"/>
            </w:tcMar>
          </w:tcPr>
          <w:p>
            <w:r>
              <w:t xml:space="preserve">CANDIDATE</w:t>
            </w:r>
          </w:p>
        </w:tc>
        <w:tc>
          <w:tcPr>
            <w:tcW w:type="dxa" w:w="1700"/>
            <w:tcMar>
              <w:top w:type="dxa" w:w="80"/>
              <w:left w:type="dxa" w:w="100"/>
              <w:bottom w:type="dxa" w:w="80"/>
              <w:right w:type="dxa" w:w="100"/>
            </w:tcMar>
          </w:tcPr>
          <w:p>
            <w:r>
              <w:t xml:space="preserve">New mechanism (RC-36)</w:t>
            </w:r>
          </w:p>
        </w:tc>
      </w:tr>
      <w:tr>
        <w:tc>
          <w:tcPr>
            <w:tcW w:type="dxa" w:w="2600"/>
            <w:tcMar>
              <w:top w:type="dxa" w:w="80"/>
              <w:left w:type="dxa" w:w="100"/>
              <w:bottom w:type="dxa" w:w="80"/>
              <w:right w:type="dxa" w:w="100"/>
            </w:tcMar>
          </w:tcPr>
          <w:p>
            <w:r>
              <w:t xml:space="preserve">E₈ → 24-cell embedding</w:t>
            </w:r>
          </w:p>
        </w:tc>
        <w:tc>
          <w:tcPr>
            <w:tcW w:type="dxa" w:w="2600"/>
            <w:tcMar>
              <w:top w:type="dxa" w:w="80"/>
              <w:left w:type="dxa" w:w="100"/>
              <w:bottom w:type="dxa" w:w="80"/>
              <w:right w:type="dxa" w:w="100"/>
            </w:tcMar>
          </w:tcPr>
          <w:p>
            <w:r>
              <w:t xml:space="preserve">—</w:t>
            </w:r>
          </w:p>
        </w:tc>
        <w:tc>
          <w:tcPr>
            <w:tcW w:type="dxa" w:w="2600"/>
            <w:tcMar>
              <w:top w:type="dxa" w:w="80"/>
              <w:left w:type="dxa" w:w="100"/>
              <w:bottom w:type="dxa" w:w="80"/>
              <w:right w:type="dxa" w:w="100"/>
            </w:tcMar>
          </w:tcPr>
          <w:p>
            <w:r>
              <w:t xml:space="preserve">CONFIRMED (structural)</w:t>
            </w:r>
          </w:p>
        </w:tc>
        <w:tc>
          <w:tcPr>
            <w:tcW w:type="dxa" w:w="1700"/>
            <w:tcMar>
              <w:top w:type="dxa" w:w="80"/>
              <w:left w:type="dxa" w:w="100"/>
              <w:bottom w:type="dxa" w:w="80"/>
              <w:right w:type="dxa" w:w="100"/>
            </w:tcMar>
          </w:tcPr>
          <w:p>
            <w:r>
              <w:t xml:space="preserve">New (RC-41)</w:t>
            </w:r>
          </w:p>
        </w:tc>
      </w:tr>
      <w:tr>
        <w:tc>
          <w:tcPr>
            <w:tcW w:type="dxa" w:w="2600"/>
            <w:tcMar>
              <w:top w:type="dxa" w:w="80"/>
              <w:left w:type="dxa" w:w="100"/>
              <w:bottom w:type="dxa" w:w="80"/>
              <w:right w:type="dxa" w:w="100"/>
            </w:tcMar>
          </w:tcPr>
          <w:p>
            <w:r>
              <w:t xml:space="preserve">720 identity (math)</w:t>
            </w:r>
          </w:p>
        </w:tc>
        <w:tc>
          <w:tcPr>
            <w:tcW w:type="dxa" w:w="2600"/>
            <w:tcMar>
              <w:top w:type="dxa" w:w="80"/>
              <w:left w:type="dxa" w:w="100"/>
              <w:bottom w:type="dxa" w:w="80"/>
              <w:right w:type="dxa" w:w="100"/>
            </w:tcMar>
          </w:tcPr>
          <w:p>
            <w:r>
              <w:t xml:space="preserve">CANDIDATE</w:t>
            </w:r>
          </w:p>
        </w:tc>
        <w:tc>
          <w:tcPr>
            <w:tcW w:type="dxa" w:w="2600"/>
            <w:tcMar>
              <w:top w:type="dxa" w:w="80"/>
              <w:left w:type="dxa" w:w="100"/>
              <w:bottom w:type="dxa" w:w="80"/>
              <w:right w:type="dxa" w:w="100"/>
            </w:tcMar>
          </w:tcPr>
          <w:p>
            <w:r>
              <w:t xml:space="preserve">CONFIRMED (math) / rejected as physics</w:t>
            </w:r>
          </w:p>
        </w:tc>
        <w:tc>
          <w:tcPr>
            <w:tcW w:type="dxa" w:w="1700"/>
            <w:tcMar>
              <w:top w:type="dxa" w:w="80"/>
              <w:left w:type="dxa" w:w="100"/>
              <w:bottom w:type="dxa" w:w="80"/>
              <w:right w:type="dxa" w:w="100"/>
            </w:tcMar>
          </w:tcPr>
          <w:p>
            <w:r>
              <w:t xml:space="preserve">Split (RC-42-B)</w:t>
            </w:r>
          </w:p>
        </w:tc>
      </w:tr>
      <w:tr>
        <w:tc>
          <w:tcPr>
            <w:tcW w:type="dxa" w:w="2600"/>
            <w:tcMar>
              <w:top w:type="dxa" w:w="80"/>
              <w:left w:type="dxa" w:w="100"/>
              <w:bottom w:type="dxa" w:w="80"/>
              <w:right w:type="dxa" w:w="100"/>
            </w:tcMar>
          </w:tcPr>
          <w:p>
            <w:r>
              <w:t xml:space="preserve">α_knot / T-Knot mechanism</w:t>
            </w:r>
          </w:p>
        </w:tc>
        <w:tc>
          <w:tcPr>
            <w:tcW w:type="dxa" w:w="2600"/>
            <w:tcMar>
              <w:top w:type="dxa" w:w="80"/>
              <w:left w:type="dxa" w:w="100"/>
              <w:bottom w:type="dxa" w:w="80"/>
              <w:right w:type="dxa" w:w="100"/>
            </w:tcMar>
          </w:tcPr>
          <w:p>
            <w:r>
              <w:t xml:space="preserve">CANDIDATE</w:t>
            </w:r>
          </w:p>
        </w:tc>
        <w:tc>
          <w:tcPr>
            <w:tcW w:type="dxa" w:w="2600"/>
            <w:tcMar>
              <w:top w:type="dxa" w:w="80"/>
              <w:left w:type="dxa" w:w="100"/>
              <w:bottom w:type="dxa" w:w="80"/>
              <w:right w:type="dxa" w:w="100"/>
            </w:tcMar>
          </w:tcPr>
          <w:p>
            <w:r>
              <w:t xml:space="preserve">CANDIDATE–PARAMETRIZED</w:t>
            </w:r>
          </w:p>
        </w:tc>
        <w:tc>
          <w:tcPr>
            <w:tcW w:type="dxa" w:w="1700"/>
            <w:tcMar>
              <w:top w:type="dxa" w:w="80"/>
              <w:left w:type="dxa" w:w="100"/>
              <w:bottom w:type="dxa" w:w="80"/>
              <w:right w:type="dxa" w:w="100"/>
            </w:tcMar>
          </w:tcPr>
          <w:p>
            <w:r>
              <w:t xml:space="preserve">Downgraded (RC-39)</w:t>
            </w:r>
          </w:p>
        </w:tc>
      </w:tr>
      <w:tr>
        <w:tc>
          <w:tcPr>
            <w:tcW w:type="dxa" w:w="2600"/>
            <w:tcMar>
              <w:top w:type="dxa" w:w="80"/>
              <w:left w:type="dxa" w:w="100"/>
              <w:bottom w:type="dxa" w:w="80"/>
              <w:right w:type="dxa" w:w="100"/>
            </w:tcMar>
          </w:tcPr>
          <w:p>
            <w:r>
              <w:t xml:space="preserve">33/17 coefficient</w:t>
            </w:r>
          </w:p>
        </w:tc>
        <w:tc>
          <w:tcPr>
            <w:tcW w:type="dxa" w:w="2600"/>
            <w:tcMar>
              <w:top w:type="dxa" w:w="80"/>
              <w:left w:type="dxa" w:w="100"/>
              <w:bottom w:type="dxa" w:w="80"/>
              <w:right w:type="dxa" w:w="100"/>
            </w:tcMar>
          </w:tcPr>
          <w:p>
            <w:r>
              <w:t xml:space="preserve">CANDIDATE</w:t>
            </w:r>
          </w:p>
        </w:tc>
        <w:tc>
          <w:tcPr>
            <w:tcW w:type="dxa" w:w="2600"/>
            <w:tcMar>
              <w:top w:type="dxa" w:w="80"/>
              <w:left w:type="dxa" w:w="100"/>
              <w:bottom w:type="dxa" w:w="80"/>
              <w:right w:type="dxa" w:w="100"/>
            </w:tcMar>
          </w:tcPr>
          <w:p>
            <w:r>
              <w:t xml:space="preserve">CANDIDATE–PARAMETRIZED</w:t>
            </w:r>
          </w:p>
        </w:tc>
        <w:tc>
          <w:tcPr>
            <w:tcW w:type="dxa" w:w="1700"/>
            <w:tcMar>
              <w:top w:type="dxa" w:w="80"/>
              <w:left w:type="dxa" w:w="100"/>
              <w:bottom w:type="dxa" w:w="80"/>
              <w:right w:type="dxa" w:w="100"/>
            </w:tcMar>
          </w:tcPr>
          <w:p>
            <w:r>
              <w:t xml:space="preserve">Downgraded (RC-40)</w:t>
            </w:r>
          </w:p>
        </w:tc>
      </w:tr>
      <w:tr>
        <w:tc>
          <w:tcPr>
            <w:tcW w:type="dxa" w:w="2600"/>
            <w:tcMar>
              <w:top w:type="dxa" w:w="80"/>
              <w:left w:type="dxa" w:w="100"/>
              <w:bottom w:type="dxa" w:w="80"/>
              <w:right w:type="dxa" w:w="100"/>
            </w:tcMar>
          </w:tcPr>
          <w:p>
            <w:r>
              <w:t xml:space="preserve">Proton g-factor</w:t>
            </w:r>
          </w:p>
        </w:tc>
        <w:tc>
          <w:tcPr>
            <w:tcW w:type="dxa" w:w="2600"/>
            <w:tcMar>
              <w:top w:type="dxa" w:w="80"/>
              <w:left w:type="dxa" w:w="100"/>
              <w:bottom w:type="dxa" w:w="80"/>
              <w:right w:type="dxa" w:w="100"/>
            </w:tcMar>
          </w:tcPr>
          <w:p>
            <w:r>
              <w:t xml:space="preserve">CANDIDATE</w:t>
            </w:r>
          </w:p>
        </w:tc>
        <w:tc>
          <w:tcPr>
            <w:tcW w:type="dxa" w:w="2600"/>
            <w:tcMar>
              <w:top w:type="dxa" w:w="80"/>
              <w:left w:type="dxa" w:w="100"/>
              <w:bottom w:type="dxa" w:w="80"/>
              <w:right w:type="dxa" w:w="100"/>
            </w:tcMar>
          </w:tcPr>
          <w:p>
            <w:r>
              <w:t xml:space="preserve">CANDIDATE / CANDIDATE–PARAMETRIZED</w:t>
            </w:r>
          </w:p>
        </w:tc>
        <w:tc>
          <w:tcPr>
            <w:tcW w:type="dxa" w:w="1700"/>
            <w:tcMar>
              <w:top w:type="dxa" w:w="80"/>
              <w:left w:type="dxa" w:w="100"/>
              <w:bottom w:type="dxa" w:w="80"/>
              <w:right w:type="dxa" w:w="100"/>
            </w:tcMar>
          </w:tcPr>
          <w:p>
            <w:r>
              <w:t xml:space="preserve">Split by route</w:t>
            </w:r>
          </w:p>
        </w:tc>
      </w:tr>
      <w:tr>
        <w:tc>
          <w:tcPr>
            <w:tcW w:type="dxa" w:w="2600"/>
            <w:tcMar>
              <w:top w:type="dxa" w:w="80"/>
              <w:left w:type="dxa" w:w="100"/>
              <w:bottom w:type="dxa" w:w="80"/>
              <w:right w:type="dxa" w:w="100"/>
            </w:tcMar>
          </w:tcPr>
          <w:p>
            <w:r>
              <w:t xml:space="preserve">Neutron g-factor</w:t>
            </w:r>
          </w:p>
        </w:tc>
        <w:tc>
          <w:tcPr>
            <w:tcW w:type="dxa" w:w="2600"/>
            <w:tcMar>
              <w:top w:type="dxa" w:w="80"/>
              <w:left w:type="dxa" w:w="100"/>
              <w:bottom w:type="dxa" w:w="80"/>
              <w:right w:type="dxa" w:w="100"/>
            </w:tcMar>
          </w:tcPr>
          <w:p>
            <w:r>
              <w:t xml:space="preserve">CANDIDATE</w:t>
            </w:r>
          </w:p>
        </w:tc>
        <w:tc>
          <w:tcPr>
            <w:tcW w:type="dxa" w:w="2600"/>
            <w:tcMar>
              <w:top w:type="dxa" w:w="80"/>
              <w:left w:type="dxa" w:w="100"/>
              <w:bottom w:type="dxa" w:w="80"/>
              <w:right w:type="dxa" w:w="100"/>
            </w:tcMar>
          </w:tcPr>
          <w:p>
            <w:r>
              <w:t xml:space="preserve">CANDIDATE / CANDIDATE–PARAMETRIZED</w:t>
            </w:r>
          </w:p>
        </w:tc>
        <w:tc>
          <w:tcPr>
            <w:tcW w:type="dxa" w:w="1700"/>
            <w:tcMar>
              <w:top w:type="dxa" w:w="80"/>
              <w:left w:type="dxa" w:w="100"/>
              <w:bottom w:type="dxa" w:w="80"/>
              <w:right w:type="dxa" w:w="100"/>
            </w:tcMar>
          </w:tcPr>
          <w:p>
            <w:r>
              <w:t xml:space="preserve">Split by route</w:t>
            </w:r>
          </w:p>
        </w:tc>
      </w:tr>
      <w:tr>
        <w:tc>
          <w:tcPr>
            <w:tcW w:type="dxa" w:w="2600"/>
            <w:tcMar>
              <w:top w:type="dxa" w:w="80"/>
              <w:left w:type="dxa" w:w="100"/>
              <w:bottom w:type="dxa" w:w="80"/>
              <w:right w:type="dxa" w:w="100"/>
            </w:tcMar>
          </w:tcPr>
          <w:p>
            <w:r>
              <w:t xml:space="preserve">Nucleon mass ratio</w:t>
            </w:r>
          </w:p>
        </w:tc>
        <w:tc>
          <w:tcPr>
            <w:tcW w:type="dxa" w:w="2600"/>
            <w:tcMar>
              <w:top w:type="dxa" w:w="80"/>
              <w:left w:type="dxa" w:w="100"/>
              <w:bottom w:type="dxa" w:w="80"/>
              <w:right w:type="dxa" w:w="100"/>
            </w:tcMar>
          </w:tcPr>
          <w:p>
            <w:r>
              <w:t xml:space="preserve">CANDIDATE–PARAMETRIZED</w:t>
            </w:r>
          </w:p>
        </w:tc>
        <w:tc>
          <w:tcPr>
            <w:tcW w:type="dxa" w:w="2600"/>
            <w:tcMar>
              <w:top w:type="dxa" w:w="80"/>
              <w:left w:type="dxa" w:w="100"/>
              <w:bottom w:type="dxa" w:w="80"/>
              <w:right w:type="dxa" w:w="100"/>
            </w:tcMar>
          </w:tcPr>
          <w:p>
            <w:r>
              <w:t xml:space="preserve">CANDIDATE–PARAMETRIZED</w:t>
            </w:r>
          </w:p>
        </w:tc>
        <w:tc>
          <w:tcPr>
            <w:tcW w:type="dxa" w:w="1700"/>
            <w:tcMar>
              <w:top w:type="dxa" w:w="80"/>
              <w:left w:type="dxa" w:w="100"/>
              <w:bottom w:type="dxa" w:w="80"/>
              <w:right w:type="dxa" w:w="100"/>
            </w:tcMar>
          </w:tcPr>
          <w:p>
            <w:r>
              <w:t xml:space="preserve">E₈ mechanism REJECTED (RC-43)</w:t>
            </w:r>
          </w:p>
        </w:tc>
      </w:tr>
      <w:tr>
        <w:tc>
          <w:tcPr>
            <w:tcW w:type="dxa" w:w="2600"/>
            <w:tcMar>
              <w:top w:type="dxa" w:w="80"/>
              <w:left w:type="dxa" w:w="100"/>
              <w:bottom w:type="dxa" w:w="80"/>
              <w:right w:type="dxa" w:w="100"/>
            </w:tcMar>
          </w:tcPr>
          <w:p>
            <w:r>
              <w:t xml:space="preserve">Fine-structure constant</w:t>
            </w:r>
          </w:p>
        </w:tc>
        <w:tc>
          <w:tcPr>
            <w:tcW w:type="dxa" w:w="2600"/>
            <w:tcMar>
              <w:top w:type="dxa" w:w="80"/>
              <w:left w:type="dxa" w:w="100"/>
              <w:bottom w:type="dxa" w:w="80"/>
              <w:right w:type="dxa" w:w="100"/>
            </w:tcMar>
          </w:tcPr>
          <w:p>
            <w:r>
              <w:t xml:space="preserve">CANDIDATE / CANDIDATE–PARAMETRIZED</w:t>
            </w:r>
          </w:p>
        </w:tc>
        <w:tc>
          <w:tcPr>
            <w:tcW w:type="dxa" w:w="2600"/>
            <w:tcMar>
              <w:top w:type="dxa" w:w="80"/>
              <w:left w:type="dxa" w:w="100"/>
              <w:bottom w:type="dxa" w:w="80"/>
              <w:right w:type="dxa" w:w="100"/>
            </w:tcMar>
          </w:tcPr>
          <w:p>
            <w:r>
              <w:t xml:space="preserve">CANDIDATE–PARAMETRIZED (both routes)</w:t>
            </w:r>
          </w:p>
        </w:tc>
        <w:tc>
          <w:tcPr>
            <w:tcW w:type="dxa" w:w="1700"/>
            <w:tcMar>
              <w:top w:type="dxa" w:w="80"/>
              <w:left w:type="dxa" w:w="100"/>
              <w:bottom w:type="dxa" w:w="80"/>
              <w:right w:type="dxa" w:w="100"/>
            </w:tcMar>
          </w:tcPr>
          <w:p>
            <w:r>
              <w:t xml:space="preserve">Downgraded</w:t>
            </w:r>
          </w:p>
        </w:tc>
      </w:tr>
      <w:tr>
        <w:tc>
          <w:tcPr>
            <w:tcW w:type="dxa" w:w="2600"/>
            <w:tcMar>
              <w:top w:type="dxa" w:w="80"/>
              <w:left w:type="dxa" w:w="100"/>
              <w:bottom w:type="dxa" w:w="80"/>
              <w:right w:type="dxa" w:w="100"/>
            </w:tcMar>
          </w:tcPr>
          <w:p>
            <w:r>
              <w:t xml:space="preserve">Λ–Σ⁰ mass splitting</w:t>
            </w:r>
          </w:p>
        </w:tc>
        <w:tc>
          <w:tcPr>
            <w:tcW w:type="dxa" w:w="2600"/>
            <w:tcMar>
              <w:top w:type="dxa" w:w="80"/>
              <w:left w:type="dxa" w:w="100"/>
              <w:bottom w:type="dxa" w:w="80"/>
              <w:right w:type="dxa" w:w="100"/>
            </w:tcMar>
          </w:tcPr>
          <w:p>
            <w:r>
              <w:t xml:space="preserve">CANDIDATE</w:t>
            </w:r>
          </w:p>
        </w:tc>
        <w:tc>
          <w:tcPr>
            <w:tcW w:type="dxa" w:w="2600"/>
            <w:tcMar>
              <w:top w:type="dxa" w:w="80"/>
              <w:left w:type="dxa" w:w="100"/>
              <w:bottom w:type="dxa" w:w="80"/>
              <w:right w:type="dxa" w:w="100"/>
            </w:tcMar>
          </w:tcPr>
          <w:p>
            <w:r>
              <w:t xml:space="preserve">CANDIDATE–PARAMETRIZED</w:t>
            </w:r>
          </w:p>
        </w:tc>
        <w:tc>
          <w:tcPr>
            <w:tcW w:type="dxa" w:w="1700"/>
            <w:tcMar>
              <w:top w:type="dxa" w:w="80"/>
              <w:left w:type="dxa" w:w="100"/>
              <w:bottom w:type="dxa" w:w="80"/>
              <w:right w:type="dxa" w:w="100"/>
            </w:tcMar>
          </w:tcPr>
          <w:p>
            <w:r>
              <w:t xml:space="preserve">720 identity structural-only</w:t>
            </w:r>
          </w:p>
        </w:tc>
      </w:tr>
      <w:tr>
        <w:tc>
          <w:tcPr>
            <w:tcW w:type="dxa" w:w="2600"/>
            <w:tcMar>
              <w:top w:type="dxa" w:w="80"/>
              <w:left w:type="dxa" w:w="100"/>
              <w:bottom w:type="dxa" w:w="80"/>
              <w:right w:type="dxa" w:w="100"/>
            </w:tcMar>
          </w:tcPr>
          <w:p>
            <w:r>
              <w:t xml:space="preserve">Deuteron moment</w:t>
            </w:r>
          </w:p>
        </w:tc>
        <w:tc>
          <w:tcPr>
            <w:tcW w:type="dxa" w:w="2600"/>
            <w:tcMar>
              <w:top w:type="dxa" w:w="80"/>
              <w:left w:type="dxa" w:w="100"/>
              <w:bottom w:type="dxa" w:w="80"/>
              <w:right w:type="dxa" w:w="100"/>
            </w:tcMar>
          </w:tcPr>
          <w:p>
            <w:r>
              <w:t xml:space="preserve">OPEN</w:t>
            </w:r>
          </w:p>
        </w:tc>
        <w:tc>
          <w:tcPr>
            <w:tcW w:type="dxa" w:w="2600"/>
            <w:tcMar>
              <w:top w:type="dxa" w:w="80"/>
              <w:left w:type="dxa" w:w="100"/>
              <w:bottom w:type="dxa" w:w="80"/>
              <w:right w:type="dxa" w:w="100"/>
            </w:tcMar>
          </w:tcPr>
          <w:p>
            <w:r>
              <w:t xml:space="preserve">SUSPENDED</w:t>
            </w:r>
          </w:p>
        </w:tc>
        <w:tc>
          <w:tcPr>
            <w:tcW w:type="dxa" w:w="1700"/>
            <w:tcMar>
              <w:top w:type="dxa" w:w="80"/>
              <w:left w:type="dxa" w:w="100"/>
              <w:bottom w:type="dxa" w:w="80"/>
              <w:right w:type="dxa" w:w="100"/>
            </w:tcMar>
          </w:tcPr>
          <w:p>
            <w:r>
              <w:t xml:space="preserve">Sign error (RC-37)</w:t>
            </w:r>
          </w:p>
        </w:tc>
      </w:tr>
      <w:tr>
        <w:tc>
          <w:tcPr>
            <w:tcW w:type="dxa" w:w="2600"/>
            <w:tcMar>
              <w:top w:type="dxa" w:w="80"/>
              <w:left w:type="dxa" w:w="100"/>
              <w:bottom w:type="dxa" w:w="80"/>
              <w:right w:type="dxa" w:w="100"/>
            </w:tcMar>
          </w:tcPr>
          <w:p>
            <w:r>
              <w:t xml:space="preserve">Proton EDM</w:t>
            </w:r>
          </w:p>
        </w:tc>
        <w:tc>
          <w:tcPr>
            <w:tcW w:type="dxa" w:w="2600"/>
            <w:tcMar>
              <w:top w:type="dxa" w:w="80"/>
              <w:left w:type="dxa" w:w="100"/>
              <w:bottom w:type="dxa" w:w="80"/>
              <w:right w:type="dxa" w:w="100"/>
            </w:tcMar>
          </w:tcPr>
          <w:p>
            <w:r>
              <w:t xml:space="preserve">—</w:t>
            </w:r>
          </w:p>
        </w:tc>
        <w:tc>
          <w:tcPr>
            <w:tcW w:type="dxa" w:w="2600"/>
            <w:tcMar>
              <w:top w:type="dxa" w:w="80"/>
              <w:left w:type="dxa" w:w="100"/>
              <w:bottom w:type="dxa" w:w="80"/>
              <w:right w:type="dxa" w:w="100"/>
            </w:tcMar>
          </w:tcPr>
          <w:p>
            <w:r>
              <w:t xml:space="preserve">REJECTED</w:t>
            </w:r>
          </w:p>
        </w:tc>
        <w:tc>
          <w:tcPr>
            <w:tcW w:type="dxa" w:w="1700"/>
            <w:tcMar>
              <w:top w:type="dxa" w:w="80"/>
              <w:left w:type="dxa" w:w="100"/>
              <w:bottom w:type="dxa" w:w="80"/>
              <w:right w:type="dxa" w:w="100"/>
            </w:tcMar>
          </w:tcPr>
          <w:p>
            <w:r>
              <w:t xml:space="preserve">New, rejected (RC-38)</w:t>
            </w:r>
          </w:p>
        </w:tc>
      </w:tr>
      <w:tr>
        <w:tc>
          <w:tcPr>
            <w:tcW w:type="dxa" w:w="2600"/>
            <w:tcMar>
              <w:top w:type="dxa" w:w="80"/>
              <w:left w:type="dxa" w:w="100"/>
              <w:bottom w:type="dxa" w:w="80"/>
              <w:right w:type="dxa" w:w="100"/>
            </w:tcMar>
          </w:tcPr>
          <w:p>
            <w:r>
              <w:t xml:space="preserve">E₈ spectral mass operator</w:t>
            </w:r>
          </w:p>
        </w:tc>
        <w:tc>
          <w:tcPr>
            <w:tcW w:type="dxa" w:w="2600"/>
            <w:tcMar>
              <w:top w:type="dxa" w:w="80"/>
              <w:left w:type="dxa" w:w="100"/>
              <w:bottom w:type="dxa" w:w="80"/>
              <w:right w:type="dxa" w:w="100"/>
            </w:tcMar>
          </w:tcPr>
          <w:p>
            <w:r>
              <w:t xml:space="preserve">—</w:t>
            </w:r>
          </w:p>
        </w:tc>
        <w:tc>
          <w:tcPr>
            <w:tcW w:type="dxa" w:w="2600"/>
            <w:tcMar>
              <w:top w:type="dxa" w:w="80"/>
              <w:left w:type="dxa" w:w="100"/>
              <w:bottom w:type="dxa" w:w="80"/>
              <w:right w:type="dxa" w:w="100"/>
            </w:tcMar>
          </w:tcPr>
          <w:p>
            <w:r>
              <w:t xml:space="preserve">REJECTED</w:t>
            </w:r>
          </w:p>
        </w:tc>
        <w:tc>
          <w:tcPr>
            <w:tcW w:type="dxa" w:w="1700"/>
            <w:tcMar>
              <w:top w:type="dxa" w:w="80"/>
              <w:left w:type="dxa" w:w="100"/>
              <w:bottom w:type="dxa" w:w="80"/>
              <w:right w:type="dxa" w:w="100"/>
            </w:tcMar>
          </w:tcPr>
          <w:p>
            <w:r>
              <w:t xml:space="preserve">New, rejected (RC-43)</w:t>
            </w:r>
          </w:p>
        </w:tc>
      </w:tr>
      <w:tr>
        <w:tc>
          <w:tcPr>
            <w:tcW w:type="dxa" w:w="2600"/>
            <w:tcMar>
              <w:top w:type="dxa" w:w="80"/>
              <w:left w:type="dxa" w:w="100"/>
              <w:bottom w:type="dxa" w:w="80"/>
              <w:right w:type="dxa" w:w="100"/>
            </w:tcMar>
          </w:tcPr>
          <w:p>
            <w:r>
              <w:t xml:space="preserve">Discrete Hodge Laplacian</w:t>
            </w:r>
          </w:p>
        </w:tc>
        <w:tc>
          <w:tcPr>
            <w:tcW w:type="dxa" w:w="2600"/>
            <w:tcMar>
              <w:top w:type="dxa" w:w="80"/>
              <w:left w:type="dxa" w:w="100"/>
              <w:bottom w:type="dxa" w:w="80"/>
              <w:right w:type="dxa" w:w="100"/>
            </w:tcMar>
          </w:tcPr>
          <w:p>
            <w:r>
              <w:t xml:space="preserve">OPEN</w:t>
            </w:r>
          </w:p>
        </w:tc>
        <w:tc>
          <w:tcPr>
            <w:tcW w:type="dxa" w:w="2600"/>
            <w:tcMar>
              <w:top w:type="dxa" w:w="80"/>
              <w:left w:type="dxa" w:w="100"/>
              <w:bottom w:type="dxa" w:w="80"/>
              <w:right w:type="dxa" w:w="100"/>
            </w:tcMar>
          </w:tcPr>
          <w:p>
            <w:r>
              <w:t xml:space="preserve">REJECTED (caveats)</w:t>
            </w:r>
          </w:p>
        </w:tc>
        <w:tc>
          <w:tcPr>
            <w:tcW w:type="dxa" w:w="1700"/>
            <w:tcMar>
              <w:top w:type="dxa" w:w="80"/>
              <w:left w:type="dxa" w:w="100"/>
              <w:bottom w:type="dxa" w:w="80"/>
              <w:right w:type="dxa" w:w="100"/>
            </w:tcMar>
          </w:tcPr>
          <w:p>
            <w:r>
              <w:t xml:space="preserve">Non-simplicial obstruction (RC-44)</w:t>
            </w:r>
          </w:p>
        </w:tc>
      </w:tr>
      <w:tr>
        <w:tc>
          <w:tcPr>
            <w:tcW w:type="dxa" w:w="2600"/>
            <w:tcMar>
              <w:top w:type="dxa" w:w="80"/>
              <w:left w:type="dxa" w:w="100"/>
              <w:bottom w:type="dxa" w:w="80"/>
              <w:right w:type="dxa" w:w="100"/>
            </w:tcMar>
          </w:tcPr>
          <w:p>
            <w:r>
              <w:t xml:space="preserve">Spin-1/2 magnitude</w:t>
            </w:r>
          </w:p>
        </w:tc>
        <w:tc>
          <w:tcPr>
            <w:tcW w:type="dxa" w:w="2600"/>
            <w:tcMar>
              <w:top w:type="dxa" w:w="80"/>
              <w:left w:type="dxa" w:w="100"/>
              <w:bottom w:type="dxa" w:w="80"/>
              <w:right w:type="dxa" w:w="100"/>
            </w:tcMar>
          </w:tcPr>
          <w:p>
            <w:r>
              <w:t xml:space="preserve">OPEN</w:t>
            </w:r>
          </w:p>
        </w:tc>
        <w:tc>
          <w:tcPr>
            <w:tcW w:type="dxa" w:w="2600"/>
            <w:tcMar>
              <w:top w:type="dxa" w:w="80"/>
              <w:left w:type="dxa" w:w="100"/>
              <w:bottom w:type="dxa" w:w="80"/>
              <w:right w:type="dxa" w:w="100"/>
            </w:tcMar>
          </w:tcPr>
          <w:p>
            <w:r>
              <w:t xml:space="preserve">OPEN</w:t>
            </w:r>
          </w:p>
        </w:tc>
        <w:tc>
          <w:tcPr>
            <w:tcW w:type="dxa" w:w="1700"/>
            <w:tcMar>
              <w:top w:type="dxa" w:w="80"/>
              <w:left w:type="dxa" w:w="100"/>
              <w:bottom w:type="dxa" w:w="80"/>
              <w:right w:type="dxa" w:w="100"/>
            </w:tcMar>
          </w:tcPr>
          <w:p>
            <w:r>
              <w:t xml:space="preserve">Foundation extended, unproven</w:t>
            </w:r>
          </w:p>
        </w:tc>
      </w:tr>
      <w:tr>
        <w:tc>
          <w:tcPr>
            <w:tcW w:type="dxa" w:w="2600"/>
            <w:tcMar>
              <w:top w:type="dxa" w:w="80"/>
              <w:left w:type="dxa" w:w="100"/>
              <w:bottom w:type="dxa" w:w="80"/>
              <w:right w:type="dxa" w:w="100"/>
            </w:tcMar>
          </w:tcPr>
          <w:p>
            <w:r>
              <w:t xml:space="preserve">Quark charge 1/3</w:t>
            </w:r>
          </w:p>
        </w:tc>
        <w:tc>
          <w:tcPr>
            <w:tcW w:type="dxa" w:w="2600"/>
            <w:tcMar>
              <w:top w:type="dxa" w:w="80"/>
              <w:left w:type="dxa" w:w="100"/>
              <w:bottom w:type="dxa" w:w="80"/>
              <w:right w:type="dxa" w:w="100"/>
            </w:tcMar>
          </w:tcPr>
          <w:p>
            <w:r>
              <w:t xml:space="preserve">OPEN</w:t>
            </w:r>
          </w:p>
        </w:tc>
        <w:tc>
          <w:tcPr>
            <w:tcW w:type="dxa" w:w="2600"/>
            <w:tcMar>
              <w:top w:type="dxa" w:w="80"/>
              <w:left w:type="dxa" w:w="100"/>
              <w:bottom w:type="dxa" w:w="80"/>
              <w:right w:type="dxa" w:w="100"/>
            </w:tcMar>
          </w:tcPr>
          <w:p>
            <w:r>
              <w:t xml:space="preserve">OPEN</w:t>
            </w:r>
          </w:p>
        </w:tc>
        <w:tc>
          <w:tcPr>
            <w:tcW w:type="dxa" w:w="1700"/>
            <w:tcMar>
              <w:top w:type="dxa" w:w="80"/>
              <w:left w:type="dxa" w:w="100"/>
              <w:bottom w:type="dxa" w:w="80"/>
              <w:right w:type="dxa" w:w="100"/>
            </w:tcMar>
          </w:tcPr>
          <w:p>
            <w:r>
              <w:t xml:space="preserve">No progress</w:t>
            </w:r>
          </w:p>
        </w:tc>
      </w:tr>
      <w:tr>
        <w:tc>
          <w:tcPr>
            <w:tcW w:type="dxa" w:w="2600"/>
            <w:tcMar>
              <w:top w:type="dxa" w:w="80"/>
              <w:left w:type="dxa" w:w="100"/>
              <w:bottom w:type="dxa" w:w="80"/>
              <w:right w:type="dxa" w:w="100"/>
            </w:tcMar>
          </w:tcPr>
          <w:p>
            <w:r>
              <w:t xml:space="preserve">Genuinely unknown prediction</w:t>
            </w:r>
          </w:p>
        </w:tc>
        <w:tc>
          <w:tcPr>
            <w:tcW w:type="dxa" w:w="2600"/>
            <w:tcMar>
              <w:top w:type="dxa" w:w="80"/>
              <w:left w:type="dxa" w:w="100"/>
              <w:bottom w:type="dxa" w:w="80"/>
              <w:right w:type="dxa" w:w="100"/>
            </w:tcMar>
          </w:tcPr>
          <w:p>
            <w:r>
              <w:t xml:space="preserve">—</w:t>
            </w:r>
          </w:p>
        </w:tc>
        <w:tc>
          <w:tcPr>
            <w:tcW w:type="dxa" w:w="2600"/>
            <w:tcMar>
              <w:top w:type="dxa" w:w="80"/>
              <w:left w:type="dxa" w:w="100"/>
              <w:bottom w:type="dxa" w:w="80"/>
              <w:right w:type="dxa" w:w="100"/>
            </w:tcMar>
          </w:tcPr>
          <w:p>
            <w:r>
              <w:t xml:space="preserve">OPEN</w:t>
            </w:r>
          </w:p>
        </w:tc>
        <w:tc>
          <w:tcPr>
            <w:tcW w:type="dxa" w:w="1700"/>
            <w:tcMar>
              <w:top w:type="dxa" w:w="80"/>
              <w:left w:type="dxa" w:w="100"/>
              <w:bottom w:type="dxa" w:w="80"/>
              <w:right w:type="dxa" w:w="100"/>
            </w:tcMar>
          </w:tcPr>
          <w:p>
            <w:r>
              <w:t xml:space="preserve">Never attempted</w:t>
            </w:r>
          </w:p>
        </w:tc>
      </w:tr>
    </w:tbl>
    <w:p>
      <w:r>
        <w:br w:type="page"/>
      </w:r>
    </w:p>
    <w:p>
      <w:pPr>
        <w:pStyle w:val="Heading1"/>
        <w:spacing w:after="160" w:before="0"/>
      </w:pPr>
      <w:r>
        <w:t xml:space="preserve">Appendix A — Methodological Guardrails (Revised)</w:t>
      </w:r>
    </w:p>
    <w:p>
      <w:pPr>
        <w:spacing w:after="160"/>
      </w:pPr>
      <w:r>
        <w:rPr>
          <w:i/>
          <w:iCs/>
        </w:rPr>
        <w:t xml:space="preserve">A.1–A.7 unchanged from v7.0/v7.5. A.8–A.12 unchanged from v7.5 (Case Studies for RC-27 through RC-32 T-Knot α). A.13–A.17 are new in v7.9.</w:t>
      </w:r>
    </w:p>
    <w:p>
      <w:pPr>
        <w:pStyle w:val="Heading2"/>
        <w:spacing w:after="160" w:before="320"/>
      </w:pPr>
      <w:r>
        <w:t xml:space="preserve">A.13 Case Study — RC-39 T-Knot Downgrade</w:t>
      </w:r>
    </w:p>
    <w:p>
      <w:pPr>
        <w:spacing w:after="160"/>
      </w:pPr>
      <w:r>
        <w:rPr>
          <w:b/>
          <w:bCs/>
        </w:rPr>
        <w:t xml:space="preserve">STATUS: </w:t>
      </w:r>
      <w:r>
        <w:rPr>
          <w:b/>
          <w:bCs/>
          <w:color w:val="1F4E79"/>
        </w:rPr>
        <w:t xml:space="preserve">CANDIDATE–PARAMETRIZED</w:t>
      </w:r>
    </w:p>
    <w:p>
      <w:pPr>
        <w:spacing w:after="160"/>
      </w:pPr>
      <w:r>
        <w:t xml:space="preserve">The great hexagon invariant plane was the single most defensible 'canonical' choice available — it is fixed by the 24-cell's own 6-fold symmetry, not selected for numerical convenience. That it gave the worst result of any plane tested (α_knot=1.04 vs. target 2) is strong evidence against α_knot being an intrinsic invariant, and is exactly the kind of falsification the A.1a guardrail is designed to let through.</w:t>
      </w:r>
    </w:p>
    <w:p>
      <w:pPr>
        <w:pStyle w:val="Heading2"/>
        <w:spacing w:after="160" w:before="320"/>
      </w:pPr>
      <w:r>
        <w:t xml:space="preserve">A.14 Case Study — RC-40 33/17 Search</w:t>
      </w:r>
    </w:p>
    <w:p>
      <w:pPr>
        <w:spacing w:after="160"/>
      </w:pPr>
      <w:r>
        <w:rPr>
          <w:b/>
          <w:bCs/>
        </w:rPr>
        <w:t xml:space="preserve">STATUS: </w:t>
      </w:r>
      <w:r>
        <w:rPr>
          <w:b/>
          <w:bCs/>
          <w:color w:val="1F4E79"/>
        </w:rPr>
        <w:t xml:space="preserve">CANDIDATE–PARAMETRIZED</w:t>
      </w:r>
    </w:p>
    <w:p>
      <w:pPr>
        <w:spacing w:after="160"/>
      </w:pPr>
      <w:r>
        <w:t xml:space="preserve">An exhaustive, pre-registered search of a finite, fully enumerable structure (2O's 8-irrep character table and 36-fold tensor product ring) found no occurrence of the target ratio. This is a genuine negative result, not an absence of search effort — it should be weighted accordingly.</w:t>
      </w:r>
    </w:p>
    <w:p>
      <w:pPr>
        <w:pStyle w:val="Heading2"/>
        <w:spacing w:after="160" w:before="320"/>
      </w:pPr>
      <w:r>
        <w:t xml:space="preserve">A.15 Case Study — RC-38 Proton EDM</w:t>
      </w:r>
    </w:p>
    <w:p>
      <w:pPr>
        <w:spacing w:after="160"/>
      </w:pPr>
      <w:r>
        <w:rPr>
          <w:b/>
          <w:bCs/>
        </w:rPr>
        <w:t xml:space="preserve">STATUS: </w:t>
      </w:r>
      <w:r>
        <w:rPr>
          <w:b/>
          <w:bCs/>
          <w:color w:val="1F4E79"/>
        </w:rPr>
        <w:t xml:space="preserve">REJECTED</w:t>
      </w:r>
    </w:p>
    <w:p>
      <w:pPr>
        <w:spacing w:after="160"/>
      </w:pPr>
      <w:r>
        <w:t xml:space="preserve">The clearest example in the framework's history of a target value (BNL sensitivity ~10⁻²⁹ e·cm) driving formula construction rather than the formula predicting the target. The eventual eight-to-thirteen-orders-of-magnitude miss is the guardrail working as intended.</w:t>
      </w:r>
    </w:p>
    <w:p>
      <w:pPr>
        <w:pStyle w:val="Heading2"/>
        <w:spacing w:after="160" w:before="320"/>
      </w:pPr>
      <w:r>
        <w:t xml:space="preserve">A.16 Case Study — RC-43 E₈ Spectral Operator Search</w:t>
      </w:r>
    </w:p>
    <w:p>
      <w:pPr>
        <w:spacing w:after="160"/>
      </w:pPr>
      <w:r>
        <w:rPr>
          <w:b/>
          <w:bCs/>
        </w:rPr>
        <w:t xml:space="preserve">STATUS: </w:t>
      </w:r>
      <w:r>
        <w:rPr>
          <w:b/>
          <w:bCs/>
          <w:color w:val="1F4E79"/>
        </w:rPr>
        <w:t xml:space="preserve">REJECTED</w:t>
      </w:r>
    </w:p>
    <w:p>
      <w:pPr>
        <w:spacing w:after="160"/>
      </w:pPr>
      <w:r>
        <w:t xml:space="preserve">Thirteen operators, zero free parameters, zero matches. This is the strongest negative result against the hope that E₈ alone could supply framework dynamics, and it directly informs Appendix C.7 below.</w:t>
      </w:r>
    </w:p>
    <w:p>
      <w:pPr>
        <w:pStyle w:val="Heading2"/>
        <w:spacing w:after="160" w:before="320"/>
      </w:pPr>
      <w:r>
        <w:t xml:space="preserve">A.17 Case Study — RC-37 Deuteron Sign Error</w:t>
      </w:r>
    </w:p>
    <w:p>
      <w:pPr>
        <w:spacing w:after="160"/>
      </w:pPr>
      <w:r>
        <w:rPr>
          <w:b/>
          <w:bCs/>
        </w:rPr>
        <w:t xml:space="preserve">STATUS: </w:t>
      </w:r>
      <w:r>
        <w:rPr>
          <w:b/>
          <w:bCs/>
          <w:color w:val="1F4E79"/>
        </w:rPr>
        <w:t xml:space="preserve">SUSPENDED</w:t>
      </w:r>
    </w:p>
    <w:p>
      <w:pPr>
        <w:spacing w:after="160"/>
      </w:pPr>
      <w:r>
        <w:t xml:space="preserve">Distinct from a REJECTED case: the formula's structural form (positive exchange term) is falsified by its own sign, but the falsification itself is informative — it identifies a missing physical ingredient (E₈ strong coupling / tensor operator) rather than showing the whole approach is empty. SUSPENDED is reserved for this kind of diagnostic failure.</w:t>
      </w:r>
    </w:p>
    <w:p>
      <w:pPr>
        <w:pStyle w:val="Heading1"/>
        <w:spacing w:after="160" w:before="320"/>
      </w:pPr>
      <w:r>
        <w:t xml:space="preserve">Appendix B — The Miracle Octad Generator (MOG), Restored</w:t>
      </w:r>
    </w:p>
    <w:p>
      <w:pPr>
        <w:spacing w:after="160"/>
      </w:pPr>
      <w:r>
        <w:rPr>
          <w:b/>
          <w:bCs/>
        </w:rPr>
        <w:t xml:space="preserve">STATUS: </w:t>
      </w:r>
      <w:r>
        <w:rPr>
          <w:b/>
          <w:bCs/>
          <w:color w:val="1F4E79"/>
        </w:rPr>
        <w:t xml:space="preserve">OPEN — candidate structure, no supporting mathematics yet</w:t>
      </w:r>
    </w:p>
    <w:p>
      <w:pPr>
        <w:spacing w:after="160"/>
      </w:pPr>
      <w:r>
        <w:rPr>
          <w:i/>
          <w:iCs/>
        </w:rPr>
        <w:t xml:space="preserve">(Unchanged from v7.5. No RC-34–44 cycle addressed the MOG directly.)</w:t>
      </w:r>
    </w:p>
    <w:p>
      <w:pPr>
        <w:pStyle w:val="Heading1"/>
        <w:spacing w:after="160" w:before="320"/>
      </w:pPr>
      <w:r>
        <w:t xml:space="preserve">Appendix C — E₈ as a Structural Candidate</w:t>
      </w:r>
    </w:p>
    <w:p>
      <w:pPr>
        <w:spacing w:after="160"/>
      </w:pPr>
      <w:r>
        <w:rPr>
          <w:b/>
          <w:bCs/>
        </w:rPr>
        <w:t xml:space="preserve">STATUS: </w:t>
      </w:r>
      <w:r>
        <w:rPr>
          <w:b/>
          <w:bCs/>
          <w:color w:val="1F4E79"/>
        </w:rPr>
        <w:t xml:space="preserve">CONFIRMED (structural, §1.10) / INTERPRETIVE–OPEN (dynamical)</w:t>
      </w:r>
    </w:p>
    <w:p>
      <w:pPr>
        <w:spacing w:after="160"/>
      </w:pPr>
      <w:r>
        <w:t xml:space="preserve">C.1–C.4 unchanged from v7.5 (core content on E₈'s candidate role in the quark/gluon layer).</w:t>
      </w:r>
    </w:p>
    <w:p>
      <w:pPr>
        <w:pStyle w:val="Heading2"/>
        <w:spacing w:after="160" w:before="320"/>
      </w:pPr>
      <w:r>
        <w:t xml:space="preserve">C.5 The 720 Identity — Status Update</w:t>
      </w:r>
    </w:p>
    <w:p>
      <w:pPr>
        <w:spacing w:after="160"/>
      </w:pPr>
      <w:r>
        <w:t xml:space="preserve">The exact relation h(E₈)×(√λ₁−√λ₁₂)×dim(ℍ) = |Φ(E₈)|×λ, i.e. 30×6×4 = 240×3 = 720, remains CONFIRMED as exact mathematics: it is forced by the simply-laced root-count identity |Φ|=h×rank together with the framework's own confirmed constants. RC-42-B showed it does NOT derive the physical spinor 720° double-cover period — that equality is coincidental (§3.26). The identity remains the structural foundation of the Λ–Σ⁰ mass splitting (§3.14), but is now understood as pure structural mathematics with no established physical mechanism attached.</w:t>
      </w:r>
    </w:p>
    <w:p>
      <w:pPr>
        <w:pStyle w:val="Heading2"/>
        <w:spacing w:after="160" w:before="320"/>
      </w:pPr>
      <w:r>
        <w:t xml:space="preserve">C.6 Forward requirement (unchanged from v7.5)</w:t>
      </w:r>
    </w:p>
    <w:p>
      <w:pPr>
        <w:spacing w:after="160"/>
      </w:pPr>
      <w:r>
        <w:rPr>
          <w:i/>
          <w:iCs/>
        </w:rPr>
        <w:t xml:space="preserve">(Unchanged from v7.5)</w:t>
      </w:r>
    </w:p>
    <w:p>
      <w:pPr>
        <w:pStyle w:val="Heading2"/>
        <w:spacing w:after="160" w:before="320"/>
      </w:pPr>
      <w:r>
        <w:t xml:space="preserve">C.7 The E₈ Dynamical Sprint — New in v7.9</w:t>
      </w:r>
    </w:p>
    <w:p>
      <w:pPr>
        <w:spacing w:after="160"/>
      </w:pPr>
      <w:r>
        <w:t xml:space="preserve">RC-41–44 tested whether E₈ could supply the framework's missing dynamics directly: a mass operator (RC-43, REJECTED), the spinor rotation period (RC-42-B, REJECTED), and (via the full 24-cell chain complex, which RC-41 helps motivate) a Hodge-Laplacian-derived mass mechanism (RC-44, REJECTED with caveats). The conclusion across all three: E₈ is CONFIRMED as a structural container for the 24-cell (§1.10) but has not been shown to be a source of dynamics. Any future dynamical claim built on E₈ must clear the bar these three rejections set.</w:t>
      </w:r>
    </w:p>
    <w:p>
      <w:pPr>
        <w:pStyle w:val="Heading1"/>
        <w:spacing w:after="160" w:before="320"/>
      </w:pPr>
      <w:r>
        <w:t xml:space="preserve">Appendix D — Forward Requirements and Next Steps (v7.9)</w:t>
      </w:r>
    </w:p>
    <w:p>
      <w:pPr>
        <w:spacing w:after="160"/>
      </w:pPr>
      <w:r>
        <w:rPr>
          <w:b/>
          <w:bCs/>
        </w:rPr>
        <w:t xml:space="preserve">Priority 1 (Critical): A New Dynamic Mechanism </w:t>
      </w:r>
      <w:r>
        <w:t xml:space="preserve">The E₈ and Hodge routes to dynamics are both rejected (RC-43, RC-44). The T-Knot survives only as CANDIDATE–PARAMETRIZED. Either complete a simplicially-refined discrete field equation, or identify a genuinely new dynamic principle; nothing currently on the table has cleared its own falsification bar.</w:t>
      </w:r>
    </w:p>
    <w:p>
      <w:pPr>
        <w:spacing w:after="160"/>
      </w:pPr>
      <w:r>
        <w:rPr>
          <w:b/>
          <w:bCs/>
        </w:rPr>
        <w:t xml:space="preserve">Priority 2 (Critical): A Genuinely Unknown Prediction </w:t>
      </w:r>
      <w:r>
        <w:t xml:space="preserve">Every prediction in the framework's history — across v7.0 through RC-44 — has matched an already-known experimental quantity. This is the deepest standing methodological vulnerability (Appendix A.1a). A pre-registered prediction of an unmeasured quantity, with a narrow window, is now the framework's highest-priority open task.</w:t>
      </w:r>
    </w:p>
    <w:p>
      <w:pPr>
        <w:spacing w:after="160"/>
      </w:pPr>
      <w:r>
        <w:rPr>
          <w:b/>
          <w:bCs/>
        </w:rPr>
        <w:t xml:space="preserve">Priority 3 (High): Simplicial Refinement of the 24-Cell Chain Complex </w:t>
      </w:r>
      <w:r>
        <w:t xml:space="preserve">RC-44's Betti-number mismatch is plausibly an artifact of the 24-cell's non-simplicial octahedral cells. A barycentric subdivision is a finite, well-defined computation that could resolve this and reopen the Hodge route.</w:t>
      </w:r>
    </w:p>
    <w:p>
      <w:pPr>
        <w:spacing w:after="160"/>
      </w:pPr>
      <w:r>
        <w:rPr>
          <w:b/>
          <w:bCs/>
        </w:rPr>
        <w:t xml:space="preserve">Priority 4 (High): E₈ Strong-Coupling Factor for Multi-Nucleon States </w:t>
      </w:r>
      <w:r>
        <w:t xml:space="preserve">The deuteron (RC-37) is SUSPENDED specifically pending a derived E₈-to-24-cell strong-force coupling factor that introduces the required negative D-state-style suppression. Given RC-43's rejection of E₈ as a mass-dynamics source, this factor may need to come from outside E₈ entirely.</w:t>
      </w:r>
    </w:p>
    <w:p>
      <w:pPr>
        <w:spacing w:after="160"/>
      </w:pPr>
      <w:r>
        <w:rPr>
          <w:b/>
          <w:bCs/>
        </w:rPr>
        <w:t xml:space="preserve">Priority 5 (Medium): CP-Violation Mechanism </w:t>
      </w:r>
      <w:r>
        <w:t xml:space="preserve">The proton EDM rejection (RC-38) stands. A discrete analog of the QCD θ-term, or some other BSM phase, has not been located in the Golay/Leech/24-cell/E₈ structures. Without one, the EDM sector is effectively closed.</w:t>
      </w:r>
    </w:p>
    <w:p>
      <w:pPr>
        <w:spacing w:after="160"/>
      </w:pPr>
      <w:r>
        <w:rPr>
          <w:b/>
          <w:bCs/>
        </w:rPr>
        <w:t xml:space="preserve">Priority 6 (Medium): Monster / Conway Group Layer </w:t>
      </w:r>
      <w:r>
        <w:t xml:space="preserve">E₈ is structurally confirmed but dynamically empty (Appendix C.7). The Monster group and the Conway group Co₁ (automorphisms of the Leech lattice) remain the largest unmined structural layers available to the framework; the near-coincidence 196,883 − 196,560 = 323 = 17×19 is noted but untested.</w:t>
      </w:r>
    </w:p>
    <w:p>
      <w:pPr>
        <w:spacing w:after="160"/>
      </w:pPr>
      <w:r>
        <w:rPr>
          <w:b/>
          <w:bCs/>
        </w:rPr>
        <w:t xml:space="preserve">Priority 7 (Medium): Spin-1/2 Canonical Selection </w:t>
      </w:r>
      <w:r>
        <w:t xml:space="preserve">RC-35/RC-36 supply the representation-theoretic ingredients (the S₄ face decomposition, the 2O sign mechanism); no principle yet selects the physical diagonal SU(2) subspace. RC-44's Hodge-Laplacian route to this remains blocked by the same non-simplicial obstruction as Priority 3.</w:t>
      </w:r>
    </w:p>
    <w:p>
      <w:pPr>
        <w:spacing w:after="160"/>
      </w:pPr>
      <w:r>
        <w:rPr>
          <w:b/>
          <w:bCs/>
        </w:rPr>
        <w:t xml:space="preserve">Priority 8 (Medium): MOG Explicit Role </w:t>
      </w:r>
      <w:r>
        <w:t xml:space="preserve">Unchanged from v7.5: does the 4×6 MOG array enter a refined formula? The 720 identity and the 4/3 ratio remain natural places to look.</w:t>
      </w:r>
    </w:p>
    <w:p>
      <w:pPr>
        <w:spacing w:after="160"/>
      </w:pPr>
      <w:r>
        <w:rPr>
          <w:b/>
          <w:bCs/>
        </w:rPr>
        <w:t xml:space="preserve">Priority 9 (Medium): Dimensional Bridge Problem </w:t>
      </w:r>
      <w:r>
        <w:t xml:space="preserve">Unchanged from v7.5: every mass formula needs an external anchor M₀. Still und derived from 24-cell geometry alone.</w:t>
      </w:r>
    </w:p>
    <w:p>
      <w:r>
        <w:br w:type="page"/>
      </w:r>
    </w:p>
    <w:p>
      <w:pPr>
        <w:pStyle w:val="Heading1"/>
        <w:spacing w:after="160" w:before="0"/>
      </w:pPr>
      <w:r>
        <w:t xml:space="preserve">Conclusion</w:t>
      </w:r>
    </w:p>
    <w:p>
      <w:pPr>
        <w:spacing w:after="160"/>
      </w:pPr>
      <w:r>
        <w:t xml:space="preserve">Part I is unchanged and expanded: the Golay code, the Leech lattice, the B-matrix eigenvalue theorem, the 24-cell, the 240-root identity, and now the E₈→24-cell structural embedding (§1.10) are confirmed mathematics.</w:t>
      </w:r>
    </w:p>
    <w:p>
      <w:pPr>
        <w:spacing w:after="160"/>
      </w:pPr>
      <w:r>
        <w:t xml:space="preserve">Part II now carries the T-Knot hypothesis at a lower, honest status — CANDIDATE–PARAMETRIZED rather than an established dynamic mechanism — alongside the 2O sign mechanism and the E₈ structural embedding, both read as INTERPRETIVE scaffolding pending further derivation.</w:t>
      </w:r>
    </w:p>
    <w:p>
      <w:pPr>
        <w:spacing w:after="160"/>
      </w:pPr>
      <w:r>
        <w:t xml:space="preserve">Part III has grown from six predictions to a larger, mostly downgraded set. No prediction retains a clean CANDIDATE status without caveat except the two that never depended on the T-Knot or E₈ dynamics (the base proton g-factor formula and the RC-27 neutron g-factor). Two mechanisms are REJECTED outright (proton EDM, E₈ spectral mass operator, and the discrete Hodge Laplacian route, plus the E₈→720° identification). One is SUSPENDED (deuteron moment). The T-Knot mechanism and the neutron g-factor magnitude are both CANDIDATE–PARAMETRIZED.</w:t>
      </w:r>
    </w:p>
    <w:p>
      <w:pPr>
        <w:spacing w:after="160"/>
      </w:pPr>
      <w:r>
        <w:t xml:space="preserve">Appendix A remains sharp: the guardrails correctly distinguished selected combinations from derived ones in every cycle of RC-34–44, and in several cases (RC-39, RC-40, RC-43) the guardrails did exactly the job they were built for — catching a beautiful-looking result before it was over-claimed.</w:t>
      </w:r>
    </w:p>
    <w:p>
      <w:pPr>
        <w:spacing w:after="160"/>
      </w:pPr>
      <w:r>
        <w:t xml:space="preserve">The framework has transitioned from:</w:t>
      </w:r>
    </w:p>
    <w:p>
      <w:pPr>
        <w:spacing w:after="160"/>
        <w:jc w:val="center"/>
      </w:pPr>
      <w:r>
        <w:rPr>
          <w:i/>
          <w:iCs/>
        </w:rPr>
        <w:t xml:space="preserve">“unified nucleon eigenstate system with a provisional dynamic mechanism and six accurate predictions”</w:t>
      </w:r>
    </w:p>
    <w:p>
      <w:pPr>
        <w:spacing w:after="160"/>
      </w:pPr>
      <w:r>
        <w:t xml:space="preserve">to:</w:t>
      </w:r>
    </w:p>
    <w:p>
      <w:pPr>
        <w:spacing w:after="240"/>
        <w:jc w:val="center"/>
      </w:pPr>
      <w:r>
        <w:rPr>
          <w:i/>
          <w:iCs/>
        </w:rPr>
        <w:t xml:space="preserve">“confirmed mathematical skeleton — now including a structural E₈ embedding and a 2O sign mechanism — with parametrized, suspended, or rejected physical correspondences, and no verified derivation of a genuinely unknown quantity.”</w:t>
      </w:r>
    </w:p>
    <w:p>
      <w:pPr>
        <w:spacing w:after="160"/>
      </w:pPr>
      <w:r>
        <w:t xml:space="preserve">What remains open — a genuinely new dynamic mechanism, a pre-registered prediction of an unmeasured quantity, the simplicial refinement of the 24-cell chain complex, the E₈ strong-coupling factor, the spin-1/2 canonical selection, and the quark charge — is now constrained by a longer track record of both successes (the mathematical skeleton, the 2O sign mechanism, the E₈ embedding) and honest failures (T-Knot, 33/17, the EDM, the E₈ mass operator, the E₈→720° identification, the octahedral Hodge Laplacian) to be consistent with.</w:t>
      </w:r>
    </w:p>
    <w:p>
      <w:pPr>
        <w:spacing w:after="300"/>
      </w:pPr>
      <w:r>
        <w:rPr>
          <w:b/>
          <w:bCs/>
        </w:rPr>
        <w:t xml:space="preserve">The skeleton is real. The E₈ embedding is real. The dynamics are not yet derived. The next gate is either a genuinely new mechanism, a simplicial refinement of the Hodge complex, or an honest retreat to pure mathematics.</w:t>
      </w:r>
    </w:p>
    <w:p>
      <w:r>
        <w:br w:type="page"/>
      </w:r>
    </w:p>
    <w:p>
      <w:pPr>
        <w:pStyle w:val="Heading1"/>
        <w:spacing w:after="160" w:before="0"/>
      </w:pPr>
      <w:r>
        <w:t xml:space="preserve">References</w:t>
      </w:r>
    </w:p>
    <w:p>
      <w:pPr>
        <w:spacing w:after="100"/>
      </w:pPr>
      <w:r>
        <w:rPr>
          <w:sz w:val="20"/>
          <w:szCs w:val="20"/>
        </w:rPr>
        <w:t xml:space="preserve">[1] Hurwitz, A. (1898). Über die Komposition der quadratischen Formen. Nachrichten Göttingen, 309–316.</w:t>
      </w:r>
    </w:p>
    <w:p>
      <w:pPr>
        <w:spacing w:after="100"/>
      </w:pPr>
      <w:r>
        <w:rPr>
          <w:sz w:val="20"/>
          <w:szCs w:val="20"/>
        </w:rPr>
        <w:t xml:space="preserve">[2] Golay, M. J. E. (1949). Notes on digital coding. Proceedings of the IRE, 37, 657.</w:t>
      </w:r>
    </w:p>
    <w:p>
      <w:pPr>
        <w:spacing w:after="100"/>
      </w:pPr>
      <w:r>
        <w:rPr>
          <w:sz w:val="20"/>
          <w:szCs w:val="20"/>
        </w:rPr>
        <w:t xml:space="preserve">[3] Leech, J. (1967). Notes on sphere packings. Canadian Journal of Mathematics, 19, 251–267.</w:t>
      </w:r>
    </w:p>
    <w:p>
      <w:pPr>
        <w:spacing w:after="100"/>
      </w:pPr>
      <w:r>
        <w:rPr>
          <w:sz w:val="20"/>
          <w:szCs w:val="20"/>
        </w:rPr>
        <w:t xml:space="preserve">[4] Curtis, R. T. (1976). A new combinatorial approach to M₂₄. Math. Proc. Cambridge Phil. Soc., 79, 25–42.</w:t>
      </w:r>
    </w:p>
    <w:p>
      <w:pPr>
        <w:spacing w:after="100"/>
      </w:pPr>
      <w:r>
        <w:rPr>
          <w:sz w:val="20"/>
          <w:szCs w:val="20"/>
        </w:rPr>
        <w:t xml:space="preserve">[5] Conway, J. H. (1968). A perfect group of order 8,315,553,613,086,720,000. PNAS, 61(2), 398–400.</w:t>
      </w:r>
    </w:p>
    <w:p>
      <w:pPr>
        <w:spacing w:after="100"/>
      </w:pPr>
      <w:r>
        <w:rPr>
          <w:sz w:val="20"/>
          <w:szCs w:val="20"/>
        </w:rPr>
        <w:t xml:space="preserve">[6] Bott, R. (1959). The stable homotopy of the classical groups. Annals of Mathematics, 70(2), 313–337.</w:t>
      </w:r>
    </w:p>
    <w:p>
      <w:pPr>
        <w:spacing w:after="100"/>
      </w:pPr>
      <w:r>
        <w:rPr>
          <w:sz w:val="20"/>
          <w:szCs w:val="20"/>
        </w:rPr>
        <w:t xml:space="preserve">[7] Adams, J. F. (1960). On the non-existence of elements of Hopf invariant one. Annals of Mathematics, 72(1), 20–104.</w:t>
      </w:r>
    </w:p>
    <w:p>
      <w:pPr>
        <w:spacing w:after="100"/>
      </w:pPr>
      <w:r>
        <w:rPr>
          <w:sz w:val="20"/>
          <w:szCs w:val="20"/>
        </w:rPr>
        <w:t xml:space="preserve">[8] Conway, J. H. &amp; Sloane, N. J. A. (1999). Sphere Packings, Lattices and Groups (3rd ed.). Springer.</w:t>
      </w:r>
    </w:p>
    <w:p>
      <w:pPr>
        <w:spacing w:after="100"/>
      </w:pPr>
      <w:r>
        <w:rPr>
          <w:sz w:val="20"/>
          <w:szCs w:val="20"/>
        </w:rPr>
        <w:t xml:space="preserve">[9] Baez, J. C. (2002). The octonions. Bulletin of the AMS, 39(2), 145–205.</w:t>
      </w:r>
    </w:p>
    <w:p>
      <w:pPr>
        <w:spacing w:after="100"/>
      </w:pPr>
      <w:r>
        <w:rPr>
          <w:sz w:val="20"/>
          <w:szCs w:val="20"/>
        </w:rPr>
        <w:t xml:space="preserve">[10] Conway, J. H. &amp; Norton, S. P. (1979). Monstrous moonshine. Bull. London Math. Soc., 11(3), 308–339.</w:t>
      </w:r>
    </w:p>
    <w:p>
      <w:pPr>
        <w:spacing w:after="100"/>
      </w:pPr>
      <w:r>
        <w:rPr>
          <w:sz w:val="20"/>
          <w:szCs w:val="20"/>
        </w:rPr>
        <w:t xml:space="preserve">[11] Furey, C. (2018). Three generations, two unbroken gauge symmetries, and one eight-dimensional algebra. Physics Letters B, 785, 84–89.</w:t>
      </w:r>
    </w:p>
    <w:p>
      <w:pPr>
        <w:spacing w:after="100"/>
      </w:pPr>
      <w:r>
        <w:rPr>
          <w:sz w:val="20"/>
          <w:szCs w:val="20"/>
        </w:rPr>
        <w:t xml:space="preserve">[12] MacWilliams, F. J. &amp; Sloane, N. J. A. (1977). The Theory of Error-Correcting Codes. North-Holland.</w:t>
      </w:r>
    </w:p>
    <w:p>
      <w:pPr>
        <w:spacing w:after="100"/>
      </w:pPr>
      <w:r>
        <w:rPr>
          <w:sz w:val="20"/>
          <w:szCs w:val="20"/>
        </w:rPr>
        <w:t xml:space="preserve">[13] Distler, J. &amp; Garibaldi, S. (2010). There is no 'Theory of Everything' inside E₈. Comm. Math. Phys., 298(2), 419–436.</w:t>
      </w:r>
    </w:p>
    <w:p>
      <w:pPr>
        <w:spacing w:after="100"/>
      </w:pPr>
      <w:r>
        <w:rPr>
          <w:sz w:val="20"/>
          <w:szCs w:val="20"/>
        </w:rPr>
        <w:t xml:space="preserve">[14] Coxeter, H. S. M. (1973). Regular Polytopes (3rd ed.). Dover.</w:t>
      </w:r>
    </w:p>
    <w:p>
      <w:pPr>
        <w:spacing w:after="100"/>
      </w:pPr>
      <w:r>
        <w:rPr>
          <w:sz w:val="20"/>
          <w:szCs w:val="20"/>
        </w:rPr>
        <w:t xml:space="preserve">[15] Hopf, H. (1931). Über die Abbildungen der dreidimensionalen Sphäre auf die Kugelfläche. Mathematische Annalen, 104, 637–665.</w:t>
      </w:r>
    </w:p>
    <w:p>
      <w:pPr>
        <w:spacing w:after="100"/>
      </w:pPr>
      <w:r>
        <w:rPr>
          <w:sz w:val="20"/>
          <w:szCs w:val="20"/>
        </w:rPr>
        <w:t xml:space="preserve">[16] Viazovska, M. (2017). The sphere packing problem in dimension 8. Annals of Mathematics, 185(3), 991–1015.</w:t>
      </w:r>
    </w:p>
    <w:p>
      <w:pPr>
        <w:spacing w:after="100"/>
      </w:pPr>
      <w:r>
        <w:rPr>
          <w:sz w:val="20"/>
          <w:szCs w:val="20"/>
        </w:rPr>
        <w:t xml:space="preserve">[17] Cohn, H. et al. (2017). The sphere packing problem in dimension 24. Annals of Mathematics, 185(3), 1017–1033.</w:t>
      </w:r>
    </w:p>
    <w:p>
      <w:pPr>
        <w:spacing w:after="100"/>
      </w:pPr>
      <w:r>
        <w:rPr>
          <w:sz w:val="20"/>
          <w:szCs w:val="20"/>
        </w:rPr>
        <w:t xml:space="preserve">[18] Du Val, P. (1964). Homographies, Quaternions and Rotations. Oxford.</w:t>
      </w:r>
    </w:p>
    <w:p>
      <w:pPr>
        <w:spacing w:after="100"/>
      </w:pPr>
      <w:r>
        <w:rPr>
          <w:sz w:val="20"/>
          <w:szCs w:val="20"/>
        </w:rPr>
        <w:t xml:space="preserve">[19] Belliveau, J. (2026). The 24-Dimensional Dual-Manifold Framework, v1.0–v5.8. Working paper series.</w:t>
      </w:r>
    </w:p>
    <w:p>
      <w:pPr>
        <w:spacing w:after="100"/>
      </w:pPr>
      <w:r>
        <w:rPr>
          <w:sz w:val="20"/>
          <w:szCs w:val="20"/>
        </w:rPr>
        <w:t xml:space="preserve">[20] Belliveau, J. (2026). 24D-DMF Research Cycles 0–22: Computational Audit (v6.1–v6.4). Internal working notes.</w:t>
      </w:r>
    </w:p>
    <w:p>
      <w:pPr>
        <w:spacing w:after="100"/>
      </w:pPr>
      <w:r>
        <w:rPr>
          <w:sz w:val="20"/>
          <w:szCs w:val="20"/>
        </w:rPr>
        <w:t xml:space="preserve">[21] Belliveau, J. (2026). Author review notes: separation of the T_knot/240 numerology from the Tension-Knot EM field hypothesis, and the 5D spacetime terminology guardrail. Consolidated into v7.0.</w:t>
      </w:r>
    </w:p>
    <w:p>
      <w:pPr>
        <w:spacing w:after="100"/>
      </w:pPr>
      <w:r>
        <w:rPr>
          <w:sz w:val="20"/>
          <w:szCs w:val="20"/>
        </w:rPr>
        <w:t xml:space="preserve">[22] Belliveau, J. (2026). 24D-DMF Research Cycles 23–33: Computational Audit and Dynamic Mechanism (v7.1–v7.9 internal). Consolidated into v7.5.</w:t>
      </w:r>
    </w:p>
    <w:p>
      <w:pPr>
        <w:spacing w:after="100"/>
      </w:pPr>
      <w:r>
        <w:rPr>
          <w:sz w:val="20"/>
          <w:szCs w:val="20"/>
        </w:rPr>
        <w:t xml:space="preserve">[23] Belliveau, J. (2026). 24D-DMF Research Cycles 34–36 Consolidated Report: Canonical D on S³, Spin-1/2 from the Discrete Hodge Star, and the Binary Octahedral Group. Internal working notes (v7.5).</w:t>
      </w:r>
    </w:p>
    <w:p>
      <w:pPr>
        <w:spacing w:after="100"/>
      </w:pPr>
      <w:r>
        <w:rPr>
          <w:sz w:val="20"/>
          <w:szCs w:val="20"/>
        </w:rPr>
        <w:t xml:space="preserve">[24] Belliveau, J. (2026). 24D-DMF Research Cycles 37–40 Consolidated Report: Deuteron Suspension, Proton EDM Rejection, and the T-Knot / Neutron g-Factor Downgrades. Internal working notes (v7.6).</w:t>
      </w:r>
    </w:p>
    <w:p>
      <w:pPr>
        <w:spacing w:after="100"/>
      </w:pPr>
      <w:r>
        <w:rPr>
          <w:sz w:val="20"/>
          <w:szCs w:val="20"/>
        </w:rPr>
        <w:t xml:space="preserve">[25] Belliveau, J. (2026). 24D-DMF Research Cycles 41–44 Consolidated Report: E₈ Baseline Sprint and Hodge Laplacian Stress Test. Internal working notes (v7.7).</w:t>
      </w:r>
    </w:p>
    <w:p>
      <w:pPr>
        <w:spacing w:after="0"/>
        <w:jc w:val="center"/>
      </w:pPr>
      <w:r>
        <w:rPr>
          <w:b/>
          <w:bCs/>
        </w:rPr>
        <w:t xml:space="preserve">End of Document — 24D-DMF v7.9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2026-07-02T20:05:53.039Z</dcterms:created>
  <dcterms:modified xsi:type="dcterms:W3CDTF">2026-07-02T20:05:53.055Z</dcterms:modified>
</cp:coreProperties>
</file>

<file path=docProps/custom.xml><?xml version="1.0" encoding="utf-8"?>
<Properties xmlns="http://schemas.openxmlformats.org/officeDocument/2006/custom-properties" xmlns:vt="http://schemas.openxmlformats.org/officeDocument/2006/docPropsVTypes"/>
</file>