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Tefsir Dersi Raporu</w:t>
      </w:r>
    </w:p>
    <w:p>
      <w:pPr>
        <w:spacing w:after="40"/>
        <w:jc w:val="center"/>
      </w:pPr>
      <w:r>
        <w:rPr>
          <w:color w:val="2E5496"/>
          <w:sz w:val="25"/>
        </w:rPr>
        <w:t>Bakara Sûresi, 75–78. Âyetler — Tahrif, Ümmîlik ve Emânî</w:t>
      </w:r>
    </w:p>
    <w:p>
      <w:pPr>
        <w:spacing w:after="240"/>
        <w:jc w:val="center"/>
        <w:pBdr>
          <w:bottom w:val="single" w:sz="6" w:space="6" w:color="C9A227"/>
        </w:pBdr>
      </w:pPr>
      <w:r>
        <w:rPr>
          <w:color w:val="808080"/>
          <w:sz w:val="18"/>
        </w:rPr>
        <w:t>Ders tarihi: 17 Temmuz 2026  •  28. Ders  •  Ders müzakeresiyle birlikte</w:t>
      </w:r>
    </w:p>
    <w:p>
      <w:pPr>
        <w:jc w:val="both"/>
      </w:pPr>
      <w:r>
        <w:rPr/>
        <w:t>Bu rapor, Bakara sûresinin 75–78. âyetleri üzerine yapılan tefsir dersinin ve ders sırasındaki müzakerenin düzenlenmiş bir özetidir (kayıt yaklaşık 57 dakikadır). Ders, önceki haftanın kalp katılığı konusunun hatırlatılmasıyla başlar; ardından İsrâiloğulları'nın âlimlerinin “bile bile tahrif etmesi”, tahrifin lafzî ve manevî boyutları, şahıslara aşırı bağlanma, âyetlerin bağlamından koparılması, münafık Yahudilerin tutumu ve “ümmî” ile “emânî” kavramları ele alınır. 79. âyete gelinememiştir; ders gelecek hafta oradan devam edecektir.</w:t>
      </w:r>
    </w:p>
    <w:p>
      <w:pPr>
        <w:pStyle w:val="Heading1"/>
      </w:pPr>
      <w:r>
        <w:t>1. Önceki Haftanın Hatırlatılması: Kalbin Katılaşma Sebepleri</w:t>
      </w:r>
    </w:p>
    <w:p>
      <w:pPr>
        <w:jc w:val="both"/>
      </w:pPr>
      <w:r>
        <w:rPr/>
        <w:t>Ders, dua ile açıldı. Ardından 74. âyetle bitirilen önceki hafta konuşulan, Kur'an'da kalbin katılaşmasının sebepleri olarak sayılan hususlar hatırlatıldı. Bugünkü dersin 28. ders olduğu belirtildi; bu hızla tefsirin kaç yılda biteceğine dair bir hesap yapıldığı da şakayla anıldı (kayıtta hesabın ayrıntısı net değil).</w:t>
      </w:r>
    </w:p>
    <w:p>
      <w:pPr>
        <w:pStyle w:val="ListBullet"/>
      </w:pPr>
      <w:r>
        <w:rPr/>
        <w:t>Başa gelen musibetlerden ibret alamamak.</w:t>
      </w:r>
    </w:p>
    <w:p>
      <w:pPr>
        <w:pStyle w:val="ListBullet"/>
      </w:pPr>
      <w:r>
        <w:rPr/>
        <w:t>Verilen sözde durmamak.</w:t>
      </w:r>
    </w:p>
    <w:p>
      <w:pPr>
        <w:pStyle w:val="ListBullet"/>
      </w:pPr>
      <w:r>
        <w:rPr/>
        <w:t>Kutsal değerleri hafife almak; bunun, zaman geçtikçe dinî hassasiyetin azalması biçiminde de gerçekleşebileceği.</w:t>
      </w:r>
    </w:p>
    <w:p>
      <w:pPr>
        <w:pStyle w:val="ListBullet"/>
      </w:pPr>
      <w:r>
        <w:rPr/>
        <w:t>Boş ve gereksiz konuşmak; bunun karşılığında günlük dilde Allah'ı hatırlatan ifadelerin (inşallah, elhamdülillah gibi) yer almasının önemi.</w:t>
      </w:r>
    </w:p>
    <w:p>
      <w:pPr>
        <w:pStyle w:val="ListBullet"/>
      </w:pPr>
      <w:r>
        <w:rPr/>
        <w:t>Kalbinin katılaştığını Hz. Peygamber'e şikâyet eden kişiye fakirleri doyurmasının tavsiye edildiği rivayeti; buradaki doyurmanın uzaktan yardımdan çok, ihtiyaç sahibiyle sofrayı paylaşmak biçiminde anlaşılması gerektiği vurgulandı. Sivil toplum kuruluşları aracılığıyla yapılan yardımların hayra vesile olduğu, ancak kalp katılığına çare olup olmadığının sorgulanabileceği belirtildi.</w:t>
      </w:r>
    </w:p>
    <w:p>
      <w:pPr>
        <w:pStyle w:val="Heading1"/>
      </w:pPr>
      <w:r>
        <w:t>2. 75. Âyet: Bile Bile Tahrif Edenler</w:t>
      </w:r>
    </w:p>
    <w:p>
      <w:pPr>
        <w:jc w:val="both"/>
      </w:pPr>
      <w:r>
        <w:rPr/>
        <w:t>75. âyetin kabaca meâli: Ey müminler, onların size inanacaklarını mı umuyorsunuz? Oysa içlerinden bir grup Allah'ın kelâmını işitip iyice anladıktan sonra, bile bile onu tahrif etmektedir.</w:t>
      </w:r>
    </w:p>
    <w:p>
      <w:pPr>
        <w:pStyle w:val="Heading2"/>
      </w:pPr>
      <w:r>
        <w:t>a) Şahıslara aşırı bağlanma tehlikesi</w:t>
      </w:r>
    </w:p>
    <w:p>
      <w:pPr>
        <w:jc w:val="both"/>
      </w:pPr>
      <w:r>
        <w:rPr/>
        <w:t>Âyetteki grubun, kelâmı bilen ve anlayan, toplumun ilim sahibi kesimi olduğuna dikkat çekildi. Buradan kendimize yönelik bir pay çıkarıldı: bir âlimi gözümüzde öyle bir yere koyarız ki, onun bir hatası karşısında “dünyamız başımıza yıkılır”; dinimizi bir şahsın üzerine bina etmiş oluruz. Peygamberler dışında hiçbir insana “Allah tarafından seçilmiş özel insan” muamelesi yapılmaması gerektiği, aksi hâlde aldatılmanın kolaylaşacağı ifade edildi.</w:t>
      </w:r>
    </w:p>
    <w:p>
      <w:pPr>
        <w:pStyle w:val="Heading2"/>
      </w:pPr>
      <w:r>
        <w:t>b) Aşırılıklar arasında denge</w:t>
      </w:r>
    </w:p>
    <w:p>
      <w:pPr>
        <w:jc w:val="both"/>
      </w:pPr>
      <w:r>
        <w:rPr/>
        <w:t>Her konuda olduğu gibi burada da iki aşırı uç bulunduğu belirtildi: ilim adamını mutlaklaştırmak ve hiçbir ilim sahibini umursamadan “kendi anladığımız kadar” bir din inşa etmek. İlim sahibine saygı duyup ondan öğrenmek gerekir; ancak bununla insanın kendi sorumluluğu kalkmış olmaz. Örnek olarak, hukuku en iyi bilen avukatların hukuku suistimal etme ihtimalinin de en yüksek olduğu; benzer şekilde dinin de bozulacaksa çoğunlukla din konusunda yetkin kişiler eliyle bozulacağı söylendi. Bunun “din adamlarını bir kenara atalım” anlamına gelmediği özellikle vurgulandı.</w:t>
      </w:r>
    </w:p>
    <w:p>
      <w:pPr>
        <w:pStyle w:val="Heading2"/>
      </w:pPr>
      <w:r>
        <w:t>c) Bilmek tek başına yeterli değildir</w:t>
      </w:r>
    </w:p>
    <w:p>
      <w:pPr>
        <w:jc w:val="both"/>
      </w:pPr>
      <w:r>
        <w:rPr/>
        <w:t>Çok şey bilmek, insanın hevâ ve hevesiyle baş başa kalmadığı anlamına gelmez; bilmenin yanında nefsi kontrol altında tutmak gerekir. Menfaat, makam veya birilerini memnun etmek için bildiği hakikati gizlemenin ya da eğip bükmenin Müslümana yakışmayan bir ahlâk olduğu belirtildi.</w:t>
      </w:r>
    </w:p>
    <w:p>
      <w:pPr>
        <w:pStyle w:val="Heading1"/>
      </w:pPr>
      <w:r>
        <w:t>3. Tahrifin Çeşitleri (Fahreddin er-Râzî'nin Açıklamaları)</w:t>
      </w:r>
    </w:p>
    <w:p>
      <w:pPr>
        <w:jc w:val="both"/>
      </w:pPr>
      <w:r>
        <w:rPr/>
        <w:t>Râzî'nin açıklamalarına dayanılarak tahrifin iki yönü anlatıldı:</w:t>
      </w:r>
    </w:p>
    <w:p>
      <w:pPr>
        <w:pStyle w:val="ListBullet"/>
      </w:pPr>
      <w:r>
        <w:rPr>
          <w:b/>
        </w:rPr>
        <w:t xml:space="preserve">Lafzî tahrif: </w:t>
      </w:r>
      <w:r>
        <w:rPr/>
        <w:t>Kutsal metnin sözcüklerinin değiştirilmesi. Yahudi ve Hristiyanlar için gündeme gelebilir; Kur'an'ın ise dünyanın her yerinde aynı lafızlarla bulunması sebebiyle Müslümanlar açısından bu konu tartışmaya pek açık değildir. Yahudi ve Hristiyanlarda dahi tahrifin asıl boyutunun lafızdan çok mânâda olduğu belirtildi.</w:t>
      </w:r>
    </w:p>
    <w:p>
      <w:pPr>
        <w:pStyle w:val="ListBullet"/>
      </w:pPr>
      <w:r>
        <w:rPr>
          <w:b/>
        </w:rPr>
        <w:t xml:space="preserve">Manevî tahrif: </w:t>
      </w:r>
      <w:r>
        <w:rPr/>
        <w:t>Metin olduğu gibi bırakılır, ancak yanlış yorumlarla, bağlamdan koparılarak veya kasten farklı anlamlara çekilerek ilâhî murat gizlenir. Bugün Müslümanlar için de asıl ihtimal budur.</w:t>
      </w:r>
    </w:p>
    <w:p>
      <w:pPr>
        <w:jc w:val="both"/>
      </w:pPr>
      <w:r>
        <w:rPr/>
        <w:t>Manevî tahrifin şu boyutları sayıldı: (1) âyeti kastedilen mânânın çok ötesinde, uzak bir mânâya yorumlamak; (2) söylenmesi gereken bir âyeti veya hakikati, bir ortamda hoş karşılanmayacağı ya da konum kaybedileceği endişesiyle gizlemek. Gizleme yoluyla yapılan tahrifin özellikle ilim sahipleri arasında daha yaygın olduğu kanaati dile getirildi. Tahrifi yapanın farkında olup olmaması ayrımı bağlamında, âyetteki “bile bile” ifadesinin bilinçli tahrife işaret ettiği, bunun arkasında dünyevî menfaat, makam veya kabile taassubunun yattığı belirtildi; Yahudilerin Hz. Peygamber'e tavrında da onun kendi kabilelerinden olmayan, İsmâiloğullarından bir peygamber olmasının etkili olduğu hatırlatıldı.</w:t>
      </w:r>
    </w:p>
    <w:p>
      <w:pPr>
        <w:pStyle w:val="Heading1"/>
      </w:pPr>
      <w:r>
        <w:t>4. Müzakere: Âyetlerin Bağlamından Koparılması</w:t>
      </w:r>
    </w:p>
    <w:p>
      <w:pPr>
        <w:jc w:val="both"/>
      </w:pPr>
      <w:r>
        <w:rPr/>
        <w:t>Tahrif konusu üzerine katılımcılar arasında, âyetlerin günlük ve siyasî tartışmalarda kullanımı konuşuldu. Aşağıda dile getirilen farklı görüşler özetlenmiştir; bunlar ortamda ifade edilen kanaatleri yansıtır.</w:t>
      </w:r>
    </w:p>
    <w:p>
      <w:pPr>
        <w:pStyle w:val="Heading2"/>
      </w:pPr>
      <w:r>
        <w:t>Hutbelerde ve siyasî bağlamda âyet kullanımı</w:t>
      </w:r>
    </w:p>
    <w:p>
      <w:pPr>
        <w:jc w:val="both"/>
      </w:pPr>
      <w:r>
        <w:rPr/>
        <w:t>Bir görüşe göre, önceki hafta anılan bir Cuma hutbesinde âyetin bağlamından koparılarak siyasî bir amaca alet edilmesi bir tür tahriftir. Buna karşı, bunun maddî menfaat veya kasıt olarak nitelenmesinin niyet okumak olacağı söylendi. Bir katılımcı, iktidar değiştiğinde aynı âyetlerin iki taraf için de kullanılabileceğine dikkat çekerek bu tür kullanımlardan rahatsızlık duyduğunu belirtti.</w:t>
      </w:r>
    </w:p>
    <w:p>
      <w:pPr>
        <w:pStyle w:val="Heading2"/>
      </w:pPr>
      <w:r>
        <w:t>Âyetleri insanlara “yapıştırma” dili</w:t>
      </w:r>
    </w:p>
    <w:p>
      <w:pPr>
        <w:jc w:val="both"/>
      </w:pPr>
      <w:r>
        <w:rPr/>
        <w:t>Bir katılımcı, belirli etkinlikler veya gruplar karşısında ilgili âyetleri hemen eşleştirme alışkanlığına dikkat çekerek, bunun başkalarını rahatsız ettiği gibi kendi tarafımızı rahatsız eden benzer örneklerin de olabileceğini söyledi. Buna dayanarak, Müslümanların bu dili kullanıp kullanmayacaklarına karar vermeleri gerektiği; “Kur'an bugüne de hitap eder” denecekse bunun tutarlı biçimde uygulanması gerektiği ifade edildi. Sahabenin âyetleri sonraki olaylara uygulayıp uygulamadığı sorusu açık kaldı (kayıttan kesin bir cevap anlaşılmıyor). Bir görüşe göre âyet kullanımı yasaklanmamalı, ancak derinlikten yoksun kullanım eleştirilebilir.</w:t>
      </w:r>
    </w:p>
    <w:p>
      <w:pPr>
        <w:pStyle w:val="Heading2"/>
      </w:pPr>
      <w:r>
        <w:t>“Genç yiğitler” örneği ve kasıt sorusu</w:t>
      </w:r>
    </w:p>
    <w:p>
      <w:pPr>
        <w:jc w:val="both"/>
      </w:pPr>
      <w:r>
        <w:rPr/>
        <w:t>Rabbine iman eden genç yiğitlerden söz eden Kehf âyetinin, kendini o gençlere benzeten kişilerce kullanılmasının tahrif sayılıp sayılmayacağı tartışıldı. Âyetin muhatabının kendisi olduğunu düşünmenin tahrif olmadığı görüşü dile getirildi; Allah'ın muradının tam olarak bilinip bilinemeyeceğinin ise ayrı bir soru olduğu belirtildi. Konu bir sonuca bağlanmadan kapandı.</w:t>
      </w:r>
    </w:p>
    <w:p>
      <w:pPr>
        <w:pStyle w:val="Heading1"/>
      </w:pPr>
      <w:r>
        <w:t>5. 76–77. Âyetler: Münafık Yahudilerin İki Yüzlülüğü</w:t>
      </w:r>
    </w:p>
    <w:p>
      <w:pPr>
        <w:jc w:val="both"/>
      </w:pPr>
      <w:r>
        <w:rPr/>
        <w:t>76. âyetin kabaca meâli: Müminlerle karşılaştıklarında “inandık” derler; birbirleriyle yalnız kaldıklarında ise “Allah'ın size açtığını, Rabbiniz katında aleyhinize delil olsun diye mi onlara anlatıyorsunuz? Hiç akletmiyor musunuz?” derler.</w:t>
      </w:r>
    </w:p>
    <w:p>
      <w:pPr>
        <w:pStyle w:val="ListBullet"/>
      </w:pPr>
      <w:r>
        <w:rPr/>
        <w:t>Medine'de bazı Yahudilerin, Müslümanlarla karşılaşınca Hz. Peygamber'in vasıflarının kendi kitaplarında da bulunduğunu söyledikleri; ardından diğer Yahudilerin “bunu onlara söylemeyin, yarın size karşı delil yaparlar” diye uyardıkları anlatıldı.</w:t>
      </w:r>
    </w:p>
    <w:p>
      <w:pPr>
        <w:pStyle w:val="ListBullet"/>
      </w:pPr>
      <w:r>
        <w:rPr/>
        <w:t>İbn Abbâs'tan nakledilen rivayet de aynı yönde aktarıldı: ehl-i kitabın münafıkları Hz. Muhammed'in ashâbıyla karşılaşınca iman ettiklerini söyler, kendi aralarında kalınca ise Allah'ın kitaplarında bildirdiği vasıfları Müslümanlara anlatmaktan sakındırırlardı.</w:t>
      </w:r>
    </w:p>
    <w:p>
      <w:pPr>
        <w:pStyle w:val="ListBullet"/>
      </w:pPr>
      <w:r>
        <w:rPr/>
        <w:t>Dersi veren, bu tavrın temelinde Allah'ın olup biteni bilmediği zannının bulunabileceğini belirtti: Müslümanlardan gizlenebilir, fakat Allah'ın kıyamette “sana şöyle bildirmiştim, neden yapmadın?” diye soracağı unutulmuştur. Bu bağlamda, Tevrat'taki bir anlatıya atıfla (babasının kutsamasını, annesinin yönlendirmesiyle ağabeyi yerine alan Yakub'un hikâyesi) Yahudi inancında Allah'ın geleceği bilmesine dair şüpheler bulunduğu söylendi (bkz. not).</w:t>
      </w:r>
    </w:p>
    <w:p>
      <w:pPr>
        <w:pStyle w:val="ListBullet"/>
      </w:pPr>
      <w:r>
        <w:rPr/>
        <w:t>77. âyette bunun cevabı olarak, Allah'ın onların gizlediklerini de açığa vurduklarını da bildiği hatırlatılır.</w:t>
      </w:r>
    </w:p>
    <w:p>
      <w:pPr>
        <w:pStyle w:val="Heading1"/>
      </w:pPr>
      <w:r>
        <w:t>6. 78. Âyet: Ümmîler ve “Emânî”</w:t>
      </w:r>
    </w:p>
    <w:p>
      <w:pPr>
        <w:jc w:val="both"/>
      </w:pPr>
      <w:r>
        <w:rPr/>
        <w:t>78. âyette, Yahudiler arasında kitabı bilmeyen, yalnızca emânîden (temennilerden) ibaret bilgiye sahip ümmîlerden söz edilir. Dersin akışına göre âyetler sırasıyla üç gruba işaret eder: bilerek tahrif eden âlimler (75), iki yüzlü münafıklar (76–77) ve ümmîler (78).</w:t>
      </w:r>
    </w:p>
    <w:p>
      <w:pPr>
        <w:pStyle w:val="Heading2"/>
      </w:pPr>
      <w:r>
        <w:t>a) Günümüzden bir pay: Zannını din edinmek</w:t>
      </w:r>
    </w:p>
    <w:p>
      <w:pPr>
        <w:jc w:val="both"/>
      </w:pPr>
      <w:r>
        <w:rPr/>
        <w:t>Genel olarak dinî konularda hassas görünüp kendi menfaatine dokunan konuda “Kur'an'da böyle bir şey yok” diyebilecek kadar cesur davranabilen kişilerden, gözlemlerden örnek verildi (kadının mirası meselesi). Bilmediği hâlde zannını din gibi yaşamanın bir sorun olduğu vurgulandı.</w:t>
      </w:r>
    </w:p>
    <w:p>
      <w:pPr>
        <w:pStyle w:val="Heading2"/>
      </w:pPr>
      <w:r>
        <w:t>b) Bilmemeyi ahlâk hâline getirmek</w:t>
      </w:r>
    </w:p>
    <w:p>
      <w:pPr>
        <w:jc w:val="both"/>
      </w:pPr>
      <w:r>
        <w:rPr/>
        <w:t>Doğrusunu öğrendiğinde hayatını değiştirmek zorunda kalacağı için öğrenmekten kaçınmak (umreye gitmemek, namaza başlamamak, örtünmemek gibi örnekler) eleştirildi. Samimi biçimde yola çıkıp bilgiye ulaşamayan kişinin cehaletinin mazur görülebileceği, ancak yanlışını göstermeyecek ortamları bilerek tercih edenin önce kendini kandırmış olacağı, Allah'ı kandıramayacağı ifade edildi.</w:t>
      </w:r>
    </w:p>
    <w:p>
      <w:pPr>
        <w:pStyle w:val="Heading2"/>
      </w:pPr>
      <w:r>
        <w:t>c) “Ümmî” kelimesi</w:t>
      </w:r>
    </w:p>
    <w:p>
      <w:pPr>
        <w:jc w:val="both"/>
      </w:pPr>
      <w:r>
        <w:rPr/>
        <w:t>Kelime genellikle “okuma yazma bilmeyen” diye çevrilir; ancak Kur'an'daki kullanımların hepsi bu tanıma uymaz. Ortak çizgi, yazılı ve sistemli bilgiyle doğrudan ilişki kurmamış kişi olarak özetlendi. Kök anlamı bakımından “annesinden doğduğu hâl üzere kalan” şeklinde bir açıklama anıldı; kelimenin “anne”den çok “toplum/ümmet” kökünden geldiği yönünde bir yorumun da bulunduğu belirtildi. Kur'an'da kitap verilmemiş toplumlar da ümmîler diye anılır (Âl-i İmrân sûresindeki, kitap verilenlerle ümmîlerin birlikte anıldığı âyete işaret edildi). Yahudiler için ümmî olmanın bir eksiklik anlamı taşıdığı, Araplar için ise toplumun olağan hâli sayıldığı ayrımı yapıldı. Üç boyut sayıldı: okuma-yazma, kitap sahibi olup olmama ve okuyup anlayabilme.</w:t>
      </w:r>
    </w:p>
    <w:p>
      <w:pPr>
        <w:pStyle w:val="Heading2"/>
      </w:pPr>
      <w:r>
        <w:t>d) “Emânî” kelimesinin üç anlamı (Zemahşerî)</w:t>
      </w:r>
    </w:p>
    <w:p>
      <w:pPr>
        <w:jc w:val="both"/>
      </w:pPr>
      <w:r>
        <w:rPr/>
        <w:t>Zemahşerî'ye dayanılarak kelimenin üç anlamı aktarıldı:</w:t>
      </w:r>
    </w:p>
    <w:p>
      <w:pPr>
        <w:pStyle w:val="ListBullet"/>
      </w:pPr>
      <w:r>
        <w:rPr>
          <w:b/>
        </w:rPr>
        <w:t xml:space="preserve">Temenniler: </w:t>
      </w:r>
      <w:r>
        <w:rPr/>
        <w:t>Kendilerinin seçilmiş bir toplum olduğu, âhirette diğer kavimlerden az sıkıntı çekecekleri gibi kuruntuları din zannetmeleri.</w:t>
      </w:r>
    </w:p>
    <w:p>
      <w:pPr>
        <w:pStyle w:val="ListBullet"/>
      </w:pPr>
      <w:r>
        <w:rPr>
          <w:b/>
        </w:rPr>
        <w:t xml:space="preserve">Taklit: </w:t>
      </w:r>
      <w:r>
        <w:rPr/>
        <w:t>Birilerinden gördüğünü, bilmeden aynen tekrar etmek.</w:t>
      </w:r>
    </w:p>
    <w:p>
      <w:pPr>
        <w:pStyle w:val="ListBullet"/>
      </w:pPr>
      <w:r>
        <w:rPr>
          <w:b/>
        </w:rPr>
        <w:t xml:space="preserve">Kuru okuyuş: </w:t>
      </w:r>
      <w:r>
        <w:rPr/>
        <w:t>Arap şiirinden örnekle, anlamadan yapılan okuma. Bu üçüncü anlamın özellikle düşünmeye açıldığı görüldü: bugün Kur'an'la ilişkimiz de çoğu zaman bu seviyede kalabilir; okuruz ama bize bir kapı açmaz. Ders sırasında Kudüs'te ağlama duvarında hızlı hızlı okuyan birine dair bir gözlem de örnek olarak aktarıldı.</w:t>
      </w:r>
    </w:p>
    <w:p>
      <w:pPr>
        <w:pStyle w:val="Heading2"/>
      </w:pPr>
      <w:r>
        <w:t>e) Âyetin vardığı sonuç</w:t>
      </w:r>
    </w:p>
    <w:p>
      <w:pPr>
        <w:jc w:val="both"/>
      </w:pPr>
      <w:r>
        <w:rPr/>
        <w:t>Âyet, “gerçek kitap bilgisi” ile “yalnızca emânî” arasında bir karşıtlık kurar. Buna göre onların elinde kitaptan gelen bir bilgi değil, temennileri, taklitleri ve kuru okuyuşlarıyla sürdürdükleri bir zan vardır.</w:t>
      </w:r>
    </w:p>
    <w:p>
      <w:pPr>
        <w:pStyle w:val="Heading1"/>
      </w:pPr>
      <w:r>
        <w:t>7. Ana Çıkarımlar</w:t>
      </w:r>
    </w:p>
    <w:p>
      <w:pPr>
        <w:pStyle w:val="ListBullet"/>
      </w:pPr>
      <w:r>
        <w:rPr/>
        <w:t>Din, şahısların üzerine bina edilmemeli; ilim sahibine saygı ile kişisel sorumluluk birlikte korunmalıdır.</w:t>
      </w:r>
    </w:p>
    <w:p>
      <w:pPr>
        <w:pStyle w:val="ListBullet"/>
      </w:pPr>
      <w:r>
        <w:rPr/>
        <w:t>Bilmek tek başına kurtuluş değildir; hevâ ve menfaat kontrol altına alınmalıdır.</w:t>
      </w:r>
    </w:p>
    <w:p>
      <w:pPr>
        <w:pStyle w:val="ListBullet"/>
      </w:pPr>
      <w:r>
        <w:rPr/>
        <w:t>Bildiği hakikati birilerini memnun etmek için gizlemek veya eğip bükmek Müslümanın ahlâkı olmamalıdır.</w:t>
      </w:r>
    </w:p>
    <w:p>
      <w:pPr>
        <w:pStyle w:val="ListBullet"/>
      </w:pPr>
      <w:r>
        <w:rPr/>
        <w:t>Tahrifin önemli bir biçimi manevîdir: bağlamdan koparma, uzak yorum ve gizleme.</w:t>
      </w:r>
    </w:p>
    <w:p>
      <w:pPr>
        <w:pStyle w:val="ListBullet"/>
      </w:pPr>
      <w:r>
        <w:rPr/>
        <w:t>Bilmemeyi mazeret yapmak, öğrenme imkânı varken öğrenmekten kaçınmak kişiyi sorumluluktan kurtarmaz.</w:t>
      </w:r>
    </w:p>
    <w:p>
      <w:pPr>
        <w:pStyle w:val="ListBullet"/>
      </w:pPr>
      <w:r>
        <w:rPr/>
        <w:t>Zanları ve temennileri din edinmekten, taklitle yetinmekten ve Kur'an'ı anlamadan okumaktan sakınmak gerekir.</w:t>
      </w:r>
    </w:p>
    <w:p>
      <w:pPr>
        <w:pStyle w:val="Heading1"/>
      </w:pPr>
      <w:r>
        <w:t>8. Ders Sonu — İdari Notlar</w:t>
      </w:r>
    </w:p>
    <w:p>
      <w:pPr>
        <w:pStyle w:val="ListBullet"/>
      </w:pPr>
      <w:r>
        <w:rPr/>
        <w:t>Ders bir sonraki hafta 79. âyetten devam edecektir.</w:t>
      </w:r>
    </w:p>
    <w:p>
      <w:pPr>
        <w:pStyle w:val="ListBullet"/>
      </w:pPr>
      <w:r>
        <w:rPr/>
        <w:t>Kapanışta, vefat etmiş yakınlar için dersin sevabının hediye edilmesi istendi (isimler kayıtta net anlaşılmıyor).</w:t>
      </w:r>
    </w:p>
    <w:p>
      <w:pPr>
        <w:pStyle w:val="ListBullet"/>
      </w:pPr>
      <w:r>
        <w:rPr/>
        <w:t>Ders, kapanış duası ile tamamlandı.</w:t>
      </w:r>
    </w:p>
    <w:p>
      <w:pPr>
        <w:spacing w:before="240"/>
      </w:pPr>
      <w:r>
        <w:rPr>
          <w:i/>
          <w:color w:val="808080"/>
          <w:sz w:val="18"/>
        </w:rPr>
        <w:t>Not: Bu rapor, ders kaydının dökümünden hareketle düzenlenmiş bir özettir. Tefsirî değerlendirmeler ve müzakere bölümündeki görüşler, derste dile getirilen değerlendirmeleri yansıtır. Döküm makine çıktısıdır ve bazı bölümlerde bozuktur (özellikle ders ortasındaki bir teknik kesinti anı ve Arapça âyet okunuşları); bu bölümler bağlamdan çıkarılmıştır. Tevrat'taki kutsanma anlatısında kayıtta “İsa” geçen yer bağlamdan babanın (İshak) kastedildiği şeklinde anlaşılmıştır; hikâyede adı geçmeyen kişilere isim eklenmemiştir. Ders tarihi dosya adından (260717)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Tefsir Dersi Raporu — Bakara 75–78</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Tefsir Dersi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