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todos los núcleos se diseñan de la misma forma.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(procesos, memoria, drivers...) se ejecutan juntos, en el mismo espacio privilegiado. Es rápido, pero un fallo en cualquier parte puede afectar a todo el núcleo.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(aunque es modular: puede cargar y descargar partes de su funcionalidad en caliente, mediante módulos).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el núcleo se reduce al mínimo imprescindible, y el resto de servicios se ejecutan como procesos independientes y aislados entre sí. Es más robusto ante fallos, a cambio de más coste de rendimiento por la comunicación constante entre piezas separadas.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combina ideas de ambos modelos, buscando un equilibrio.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(que usa un núcleo llamado XNU).</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C:\Usuarios\Alejandro\Documentos\informe.docx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Documentos\informe.docx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C:\Usuarios\Alejandro</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pStyle w:val="Heading3"/>
        <w:spacing w:after="120" w:before="220"/>
      </w:pPr>
      <w:r>
        <w:rPr>
          <w:rFonts w:ascii="News Gothic MT" w:cs="News Gothic MT" w:eastAsia="News Gothic MT" w:hAnsi="News Gothic MT"/>
          <w:b/>
          <w:bCs/>
          <w:color w:val="3E5D93"/>
          <w:sz w:val="23"/>
          <w:szCs w:val="23"/>
        </w:rPr>
        <w:t xml:space="preserve">Tabla ASCII reducida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memorizarla: consúltala cada vez que necesites codificar o decodificar un carácter en las actividades de esta unidad.</w:t>
      </w:r>
    </w:p>
    <w:p>
      <w:pPr>
        <w:spacing w:after="160" w:line="300"/>
        <w:jc w:val="both"/>
      </w:pPr>
      <w:r>
        <w:rPr>
          <w:rFonts w:ascii="News Gothic MT" w:cs="News Gothic MT" w:eastAsia="News Gothic MT" w:hAnsi="News Gothic MT"/>
          <w:b/>
          <w:bCs/>
          <w:color w:val="1A1A2E"/>
          <w:sz w:val="21"/>
          <w:szCs w:val="21"/>
        </w:rPr>
        <w:t xml:space="preserve">Letras mayúsculas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72</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86</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66</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73</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87</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84</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85</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Letras minúsculas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200"/>
        <w:gridCol w:w="1000"/>
        <w:gridCol w:w="1200"/>
        <w:gridCol w:w="1000"/>
        <w:gridCol w:w="1200"/>
        <w:gridCol w:w="1000"/>
        <w:gridCol w:w="1200"/>
        <w:gridCol w:w="1038"/>
      </w:tblGrid>
      <w:tr>
        <w:trPr>
          <w:tblHeader/>
        </w:trPr>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Letra</w:t>
            </w:r>
          </w:p>
        </w:tc>
        <w:tc>
          <w:tcPr>
            <w:tcW w:type="dxa" w:w="10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97</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104</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o</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118</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98</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105</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119</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99</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j</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106</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q</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x</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120</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107</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114</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0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121</w:t>
            </w: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108</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115</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0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122</w:t>
            </w:r>
          </w:p>
        </w:tc>
      </w:tr>
      <w:tr>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102</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109</w:t>
            </w:r>
          </w:p>
        </w:tc>
        <w:tc>
          <w:tcPr>
            <w:tcW w:type="dxa" w:w="1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0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116</w:t>
            </w:r>
          </w:p>
        </w:tc>
        <w:tc>
          <w:tcPr>
            <w:tcW w:type="dxa" w:w="1200"/>
            <w:shd w:fill="EEF1F8" w:color="auto" w:val="clear"/>
            <w:tcMar>
              <w:top w:type="dxa" w:w="70"/>
              <w:left w:type="dxa" w:w="120"/>
              <w:bottom w:type="dxa" w:w="70"/>
              <w:right w:type="dxa" w:w="120"/>
            </w:tcMar>
            <w:vAlign w:val="center"/>
          </w:tcPr>
          <w:p/>
        </w:tc>
        <w:tc>
          <w:tcPr>
            <w:tcW w:type="dxa" w:w="1038"/>
            <w:shd w:fill="EEF1F8" w:color="auto" w:val="clear"/>
            <w:tcMar>
              <w:top w:type="dxa" w:w="70"/>
              <w:left w:type="dxa" w:w="120"/>
              <w:bottom w:type="dxa" w:w="70"/>
              <w:right w:type="dxa" w:w="120"/>
            </w:tcMar>
            <w:vAlign w:val="center"/>
          </w:tcPr>
          <w:p/>
        </w:tc>
      </w:tr>
      <w:tr>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103</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w:t>
            </w:r>
          </w:p>
        </w:tc>
        <w:tc>
          <w:tcPr>
            <w:tcW w:type="dxa" w:w="1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w:t>
            </w:r>
          </w:p>
        </w:tc>
        <w:tc>
          <w:tcPr>
            <w:tcW w:type="dxa" w:w="10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117</w:t>
            </w:r>
          </w:p>
        </w:tc>
        <w:tc>
          <w:tcPr>
            <w:tcW w:type="dxa" w:w="1200"/>
            <w:shd w:fill="FFFFFF" w:color="auto" w:val="clear"/>
            <w:tcMar>
              <w:top w:type="dxa" w:w="70"/>
              <w:left w:type="dxa" w:w="120"/>
              <w:bottom w:type="dxa" w:w="70"/>
              <w:right w:type="dxa" w:w="120"/>
            </w:tcMar>
            <w:vAlign w:val="center"/>
          </w:tcPr>
          <w:p/>
        </w:tc>
        <w:tc>
          <w:tcPr>
            <w:tcW w:type="dxa" w:w="1038"/>
            <w:shd w:fill="FFFFFF" w:color="auto" w:val="clear"/>
            <w:tcMar>
              <w:top w:type="dxa" w:w="70"/>
              <w:left w:type="dxa" w:w="120"/>
              <w:bottom w:type="dxa" w:w="70"/>
              <w:right w:type="dxa" w:w="120"/>
            </w:tcMar>
            <w:vAlign w:val="center"/>
          </w:tcPr>
          <w:p/>
        </w:tc>
      </w:tr>
    </w:tbl>
    <w:p>
      <w:pPr>
        <w:spacing w:after="120"/>
      </w:pPr>
    </w:p>
    <w:p>
      <w:pPr>
        <w:spacing w:after="160" w:line="300"/>
        <w:jc w:val="both"/>
      </w:pPr>
      <w:r>
        <w:rPr>
          <w:rFonts w:ascii="News Gothic MT" w:cs="News Gothic MT" w:eastAsia="News Gothic MT" w:hAnsi="News Gothic MT"/>
          <w:b/>
          <w:bCs/>
          <w:color w:val="1A1A2E"/>
          <w:sz w:val="21"/>
          <w:szCs w:val="21"/>
        </w:rPr>
        <w:t xml:space="preserve">Dígitos y símbolos habituales</w:t>
      </w:r>
    </w:p>
    <w:tbl>
      <w:tblPr>
        <w:tblW w:type="dxa" w:w="8838"/>
        <w:tblBorders>
          <w:top w:val="single" w:color="D8DEEA" w:sz="4"/>
          <w:left w:val="single" w:color="D8DEEA" w:sz="4"/>
          <w:bottom w:val="single" w:color="D8DEEA" w:sz="4"/>
          <w:right w:val="single" w:color="D8DEEA" w:sz="4"/>
          <w:insideH w:val="single" w:color="D8DEEA" w:sz="4"/>
          <w:insideV w:val="single" w:color="D8DEEA" w:sz="4"/>
        </w:tblBorders>
      </w:tblPr>
      <w:tblGrid>
        <w:gridCol w:w="1500"/>
        <w:gridCol w:w="700"/>
        <w:gridCol w:w="1500"/>
        <w:gridCol w:w="700"/>
        <w:gridCol w:w="1500"/>
        <w:gridCol w:w="700"/>
        <w:gridCol w:w="1500"/>
        <w:gridCol w:w="738"/>
      </w:tblGrid>
      <w:tr>
        <w:trPr>
          <w:tblHeader/>
        </w:trPr>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Carácter</w:t>
            </w:r>
          </w:p>
        </w:tc>
        <w:tc>
          <w:tcPr>
            <w:tcW w:type="dxa" w:w="738"/>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Dec</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(espacio)</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51</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57</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48</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52</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55</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46</w:t>
            </w:r>
          </w:p>
        </w:tc>
      </w:tr>
      <w:tr>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49</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53</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c>
          <w:tcPr>
            <w:tcW w:type="dxa" w:w="7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56</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t>
            </w:r>
          </w:p>
        </w:tc>
        <w:tc>
          <w:tcPr>
            <w:tcW w:type="dxa" w:w="738"/>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44</w:t>
            </w:r>
          </w:p>
        </w:tc>
      </w:tr>
      <w:tr>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7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50</w:t>
            </w: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00"/>
            <w:shd w:fill="EEF1F8" w:color="auto" w:val="clear"/>
            <w:tcMar>
              <w:top w:type="dxa" w:w="70"/>
              <w:left w:type="dxa" w:w="120"/>
              <w:bottom w:type="dxa" w:w="70"/>
              <w:right w:type="dxa" w:w="120"/>
            </w:tcMar>
            <w:vAlign w:val="center"/>
          </w:tcPr>
          <w:p/>
        </w:tc>
        <w:tc>
          <w:tcPr>
            <w:tcW w:type="dxa" w:w="1500"/>
            <w:shd w:fill="EEF1F8" w:color="auto" w:val="clear"/>
            <w:tcMar>
              <w:top w:type="dxa" w:w="70"/>
              <w:left w:type="dxa" w:w="120"/>
              <w:bottom w:type="dxa" w:w="70"/>
              <w:right w:type="dxa" w:w="120"/>
            </w:tcMar>
            <w:vAlign w:val="center"/>
          </w:tcPr>
          <w:p/>
        </w:tc>
        <w:tc>
          <w:tcPr>
            <w:tcW w:type="dxa" w:w="738"/>
            <w:shd w:fill="EEF1F8" w:color="auto" w:val="clear"/>
            <w:tcMar>
              <w:top w:type="dxa" w:w="70"/>
              <w:left w:type="dxa" w:w="120"/>
              <w:bottom w:type="dxa" w:w="70"/>
              <w:right w:type="dxa" w:w="120"/>
            </w:tcMar>
            <w:vAlign w:val="center"/>
          </w:tcP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VAMOS A PRACTICAR: COMPRUÉBALO TÚ MISMO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Como cada carácter puede ocupar de 1 a 4 bytes, un archivo de texto no pesa "número de caracteres × un tamaño fijo" — pesa la suma de lo que ocupa cada carácter concreto.</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1. Calcula a mano, carácter a carácter, cuántos bytes ocupará el texto </w:t>
            </w:r>
            <w:r>
              <w:rPr>
                <w:rFonts w:ascii="News Gothic MT" w:cs="News Gothic MT" w:eastAsia="News Gothic MT" w:hAnsi="News Gothic MT"/>
                <w:b/>
                <w:bCs/>
                <w:color w:val="1A1A2E"/>
                <w:sz w:val="21"/>
                <w:szCs w:val="21"/>
              </w:rPr>
              <w:t xml:space="preserve">`Año 😀`</w:t>
            </w:r>
            <w:r>
              <w:rPr>
                <w:rFonts w:ascii="News Gothic MT" w:cs="News Gothic MT" w:eastAsia="News Gothic MT" w:hAnsi="News Gothic MT"/>
                <w:b w:val="false"/>
                <w:bCs w:val="false"/>
                <w:i w:val="false"/>
                <w:iCs w:val="false"/>
                <w:color w:val="1A1A2E"/>
                <w:sz w:val="21"/>
                <w:szCs w:val="21"/>
              </w:rPr>
              <w:t xml:space="preserve"> guardado en UTF-8 (usa la tabla de patrones de bits: recuerda que 'ñ' ya la tienes resuelta, y que un emoji cae muy por encima de U+FFFF).</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2. Abre un editor de </w:t>
            </w:r>
            <w:r>
              <w:rPr>
                <w:rFonts w:ascii="News Gothic MT" w:cs="News Gothic MT" w:eastAsia="News Gothic MT" w:hAnsi="News Gothic MT"/>
                <w:b/>
                <w:bCs/>
                <w:color w:val="1A1A2E"/>
                <w:sz w:val="21"/>
                <w:szCs w:val="21"/>
              </w:rPr>
              <w:t xml:space="preserve">texto plano</w:t>
            </w:r>
            <w:r>
              <w:rPr>
                <w:rFonts w:ascii="News Gothic MT" w:cs="News Gothic MT" w:eastAsia="News Gothic MT" w:hAnsi="News Gothic MT"/>
                <w:b w:val="false"/>
                <w:bCs w:val="false"/>
                <w:i w:val="false"/>
                <w:iCs w:val="false"/>
                <w:color w:val="1A1A2E"/>
                <w:sz w:val="21"/>
                <w:szCs w:val="21"/>
              </w:rPr>
              <w:t xml:space="preserve"> — Bloc de notas en Windows, o un editor de texto en Linux (no uses Word ni ningún procesador de textos: añaden formato y no son texto plano). Escribe exactamente ese texto y guárdalo asegurándote de que la codificación sea UTF-8 (en Bloc de notas, se elige en el desplegable "Codificación" del cuadro de guardar).</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3. Comprueba el tamaño del archivo en bytes: en Windows, clic derecho → Propiedades (o el comando </w:t>
            </w:r>
            <w:r>
              <w:rPr>
                <w:rFonts w:ascii="Courier New" w:cs="Courier New" w:eastAsia="Courier New" w:hAnsi="Courier New"/>
                <w:b w:val="false"/>
                <w:bCs w:val="false"/>
                <w:color w:val="9B1B5C"/>
                <w:sz w:val="20"/>
                <w:szCs w:val="20"/>
              </w:rPr>
              <w:t xml:space="preserve">dir</w:t>
            </w:r>
            <w:r>
              <w:rPr>
                <w:rFonts w:ascii="News Gothic MT" w:cs="News Gothic MT" w:eastAsia="News Gothic MT" w:hAnsi="News Gothic MT"/>
                <w:b w:val="false"/>
                <w:bCs w:val="false"/>
                <w:i w:val="false"/>
                <w:iCs w:val="false"/>
                <w:color w:val="1A1A2E"/>
                <w:sz w:val="21"/>
                <w:szCs w:val="21"/>
              </w:rPr>
              <w:t xml:space="preserve"> en una terminal); en Linux, </w:t>
            </w:r>
            <w:r>
              <w:rPr>
                <w:rFonts w:ascii="Courier New" w:cs="Courier New" w:eastAsia="Courier New" w:hAnsi="Courier New"/>
                <w:b w:val="false"/>
                <w:bCs w:val="false"/>
                <w:color w:val="9B1B5C"/>
                <w:sz w:val="20"/>
                <w:szCs w:val="20"/>
              </w:rPr>
              <w:t xml:space="preserve">ls -l archivo.txt</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wc -c archivo.txt</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val="false"/>
                <w:bCs w:val="false"/>
                <w:i w:val="false"/>
                <w:iCs w:val="false"/>
                <w:color w:val="1A1A2E"/>
                <w:sz w:val="21"/>
                <w:szCs w:val="21"/>
              </w:rPr>
              <w:t xml:space="preserve">4. ¿Coincide con tu cálculo? Si el tamaño real es un poco mayor de lo esperado, no te preocupes: puede deberse a un carácter de salto de línea añadido automáticamente al guardar (1-2 bytes más), o a que el editor haya incluido una marca </w:t>
            </w:r>
            <w:r>
              <w:rPr>
                <w:rFonts w:ascii="News Gothic MT" w:cs="News Gothic MT" w:eastAsia="News Gothic MT" w:hAnsi="News Gothic MT"/>
                <w:b/>
                <w:bCs/>
                <w:color w:val="1A1A2E"/>
                <w:sz w:val="21"/>
                <w:szCs w:val="21"/>
              </w:rPr>
              <w:t xml:space="preserve">BOM</w:t>
            </w:r>
            <w:r>
              <w:rPr>
                <w:rFonts w:ascii="News Gothic MT" w:cs="News Gothic MT" w:eastAsia="News Gothic MT" w:hAnsi="News Gothic MT"/>
                <w:b w:val="false"/>
                <w:bCs w:val="false"/>
                <w:i w:val="false"/>
                <w:iCs w:val="false"/>
                <w:color w:val="1A1A2E"/>
                <w:sz w:val="21"/>
                <w:szCs w:val="21"/>
              </w:rPr>
              <w:t xml:space="preserve"> al principio del archivo (3 bytes más) — infórmate de qué es un BOM si te encuentras con esta diferencia.</w:t>
            </w:r>
          </w:p>
          <w:p>
            <w:pPr>
              <w:spacing w:after="0" w:line="300"/>
              <w:jc w:val="both"/>
            </w:pPr>
            <w:r>
              <w:rPr>
                <w:rFonts w:ascii="News Gothic MT" w:cs="News Gothic MT" w:eastAsia="News Gothic MT" w:hAnsi="News Gothic MT"/>
                <w:b/>
                <w:bCs/>
                <w:i/>
                <w:iCs/>
                <w:color w:val="1F3864"/>
                <w:sz w:val="21"/>
                <w:szCs w:val="21"/>
              </w:rPr>
              <w:t xml:space="preserve">Ejemplo resuelto (cálculo): </w:t>
            </w:r>
            <w:r>
              <w:rPr>
                <w:rFonts w:ascii="Courier New" w:cs="Courier New" w:eastAsia="Courier New" w:hAnsi="Courier New"/>
                <w:b w:val="false"/>
                <w:bCs w:val="false"/>
                <w:color w:val="9B1B5C"/>
                <w:sz w:val="20"/>
                <w:szCs w:val="20"/>
              </w:rPr>
              <w:t xml:space="preserve">A</w:t>
            </w:r>
            <w:r>
              <w:rPr>
                <w:rFonts w:ascii="News Gothic MT" w:cs="News Gothic MT" w:eastAsia="News Gothic MT" w:hAnsi="News Gothic MT"/>
                <w:b w:val="false"/>
                <w:bCs w:val="false"/>
                <w:i/>
                <w:iCs/>
                <w:color w:val="1A1A2E"/>
                <w:sz w:val="21"/>
                <w:szCs w:val="21"/>
              </w:rPr>
              <w:t xml:space="preserve"> (1 byte) + </w:t>
            </w:r>
            <w:r>
              <w:rPr>
                <w:rFonts w:ascii="Courier New" w:cs="Courier New" w:eastAsia="Courier New" w:hAnsi="Courier New"/>
                <w:b w:val="false"/>
                <w:bCs w:val="false"/>
                <w:color w:val="9B1B5C"/>
                <w:sz w:val="20"/>
                <w:szCs w:val="20"/>
              </w:rPr>
              <w:t xml:space="preserve">ñ</w:t>
            </w:r>
            <w:r>
              <w:rPr>
                <w:rFonts w:ascii="News Gothic MT" w:cs="News Gothic MT" w:eastAsia="News Gothic MT" w:hAnsi="News Gothic MT"/>
                <w:b w:val="false"/>
                <w:bCs w:val="false"/>
                <w:i/>
                <w:iCs/>
                <w:color w:val="1A1A2E"/>
                <w:sz w:val="21"/>
                <w:szCs w:val="21"/>
              </w:rPr>
              <w:t xml:space="preserve"> (2 bytes) + </w:t>
            </w:r>
            <w:r>
              <w:rPr>
                <w:rFonts w:ascii="Courier New" w:cs="Courier New" w:eastAsia="Courier New" w:hAnsi="Courier New"/>
                <w:b w:val="false"/>
                <w:bCs w:val="false"/>
                <w:color w:val="9B1B5C"/>
                <w:sz w:val="20"/>
                <w:szCs w:val="20"/>
              </w:rPr>
              <w:t xml:space="preserve">o</w:t>
            </w:r>
            <w:r>
              <w:rPr>
                <w:rFonts w:ascii="News Gothic MT" w:cs="News Gothic MT" w:eastAsia="News Gothic MT" w:hAnsi="News Gothic MT"/>
                <w:b w:val="false"/>
                <w:bCs w:val="false"/>
                <w:i/>
                <w:iCs/>
                <w:color w:val="1A1A2E"/>
                <w:sz w:val="21"/>
                <w:szCs w:val="21"/>
              </w:rPr>
              <w:t xml:space="preserve"> (1 byte) + espacio (1 byte) +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iCs/>
                <w:color w:val="1A1A2E"/>
                <w:sz w:val="21"/>
                <w:szCs w:val="21"/>
              </w:rPr>
              <w:t xml:space="preserve"> (4 bytes) = </w:t>
            </w:r>
            <w:r>
              <w:rPr>
                <w:rFonts w:ascii="News Gothic MT" w:cs="News Gothic MT" w:eastAsia="News Gothic MT" w:hAnsi="News Gothic MT"/>
                <w:b/>
                <w:bCs/>
                <w:color w:val="1A1A2E"/>
                <w:sz w:val="21"/>
                <w:szCs w:val="21"/>
              </w:rPr>
              <w:t xml:space="preserve">9 bytes para 5 caracteres</w:t>
            </w:r>
            <w:r>
              <w:rPr>
                <w:rFonts w:ascii="News Gothic MT" w:cs="News Gothic MT" w:eastAsia="News Gothic MT" w:hAnsi="News Gothic MT"/>
                <w:b w:val="false"/>
                <w:bCs w:val="false"/>
                <w:i/>
                <w:iCs/>
                <w:color w:val="1A1A2E"/>
                <w:sz w:val="21"/>
                <w:szCs w:val="21"/>
              </w:rPr>
              <w:t xml:space="preserve">.</w:t>
            </w:r>
          </w:p>
        </w:tc>
      </w:tr>
    </w:tbl>
    <w:p>
      <w:pPr>
        <w:spacing w:after="160"/>
      </w:pP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híbridos (Windows, macOS) o microkernel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2026-08-29T15:54:03.742Z</dcterms:created>
  <dcterms:modified xsi:type="dcterms:W3CDTF">2026-08-29T15:54:03.742Z</dcterms:modified>
</cp:coreProperties>
</file>

<file path=docProps/custom.xml><?xml version="1.0" encoding="utf-8"?>
<Properties xmlns="http://schemas.openxmlformats.org/officeDocument/2006/custom-properties" xmlns:vt="http://schemas.openxmlformats.org/officeDocument/2006/docPropsVTypes"/>
</file>