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uppressAutoHyphens w:val="0"/>
        <w:ind w:left="360"/>
        <w:jc w:val="right"/>
      </w:pPr>
      <w:r>
        <w:t>Приложение №3 к Извещению</w:t>
      </w:r>
    </w:p>
    <w:p>
      <w:pPr>
        <w:suppressAutoHyphens w:val="0"/>
        <w:ind w:left="360"/>
        <w:jc w:val="right"/>
        <w:rPr>
          <w:rFonts w:eastAsia="Times New Roman"/>
          <w:sz w:val="20"/>
          <w:szCs w:val="20"/>
          <w:lang w:eastAsia="ru-RU"/>
        </w:rPr>
      </w:pPr>
    </w:p>
    <w:p>
      <w:pPr>
        <w:suppressAutoHyphens w:val="0"/>
        <w:jc w:val="center"/>
        <w:rPr>
          <w:rFonts w:eastAsia="Times New Roman"/>
          <w:b/>
          <w:bCs/>
          <w:sz w:val="20"/>
          <w:szCs w:val="20"/>
          <w:lang w:eastAsia="ru-RU"/>
        </w:rPr>
      </w:pPr>
      <w:r>
        <w:rPr>
          <w:rFonts w:eastAsia="Times New Roman"/>
          <w:b/>
          <w:bCs/>
          <w:sz w:val="20"/>
          <w:szCs w:val="20"/>
          <w:lang w:eastAsia="ru-RU"/>
        </w:rPr>
        <w:t>Требования к содержанию, составу заявки на участие в открытом конкурсе в электронной форме</w:t>
      </w:r>
    </w:p>
    <w:p>
      <w:pPr>
        <w:suppressAutoHyphens w:val="0"/>
        <w:jc w:val="center"/>
        <w:rPr>
          <w:rFonts w:eastAsia="Times New Roman"/>
          <w:sz w:val="20"/>
          <w:szCs w:val="20"/>
          <w:lang w:eastAsia="ru-RU"/>
        </w:rPr>
      </w:pPr>
    </w:p>
    <w:p>
      <w:pPr>
        <w:suppressAutoHyphens w:val="0"/>
        <w:jc w:val="center"/>
        <w:rPr>
          <w:rFonts w:eastAsia="Courier New"/>
          <w:b/>
          <w:sz w:val="20"/>
          <w:szCs w:val="20"/>
          <w:lang w:eastAsia="ru-RU" w:bidi="ru-RU"/>
        </w:rPr>
      </w:pPr>
      <w:r>
        <w:rPr>
          <w:rFonts w:eastAsia="Times New Roman"/>
          <w:b/>
          <w:sz w:val="20"/>
          <w:szCs w:val="20"/>
          <w:lang w:eastAsia="ru-RU"/>
        </w:rPr>
        <w:t>на Капитальный ремонт помещений первого этажа корпуса № 4 под размещение склада для хранения резерва медицинского имущества в здании по адресу: Санкт-Петербург, ул. Будапештская, д.3, лит. А, Этап 2</w:t>
      </w:r>
    </w:p>
    <w:p>
      <w:pPr>
        <w:suppressAutoHyphens w:val="0"/>
        <w:spacing w:before="120" w:after="120"/>
        <w:jc w:val="center"/>
        <w:rPr>
          <w:b/>
          <w:bCs/>
          <w:sz w:val="20"/>
          <w:szCs w:val="20"/>
          <w:lang w:eastAsia="ru-RU"/>
        </w:rPr>
      </w:pPr>
      <w:r>
        <w:rPr>
          <w:b/>
          <w:bCs/>
          <w:sz w:val="20"/>
          <w:szCs w:val="20"/>
          <w:lang w:eastAsia="ru-RU"/>
        </w:rPr>
        <w:t>Требования к содержанию, составу заявки на участие в закупке, инструкция по ее заполнению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755"/>
        <w:gridCol w:w="3210"/>
        <w:gridCol w:w="569"/>
        <w:gridCol w:w="5485"/>
        <w:gridCol w:w="1891"/>
        <w:gridCol w:w="3216"/>
      </w:tblGrid>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В соответствии с </w:t>
            </w:r>
            <w:hyperlink r:id="rId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частью 19 статьи 48</w:t>
              </w:r>
            </w:hyperlink>
            <w:r>
              <w:rPr>
                <w:rFonts w:eastAsia="Times New Roman"/>
                <w:color w:val="000000"/>
                <w:sz w:val="20"/>
                <w:szCs w:val="20"/>
                <w:lang w:eastAsia="ru-RU"/>
              </w:rPr>
              <w:t xml:space="preserve"> Федерального закона от 05.04.2013 N 44-ФЗ "О контрактной системе в сфере закупок товаров, работ, услуг для обеспечения государственных и муниципальных нужд" (далее - Закон N 44-ФЗ), в случае если в извещении об осуществлении закупки не установлены критерии, предусмотренные </w:t>
            </w:r>
            <w:hyperlink r:id="rId5"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пунктами 2</w:t>
              </w:r>
            </w:hyperlink>
            <w:r>
              <w:rPr>
                <w:rFonts w:eastAsia="Times New Roman"/>
                <w:color w:val="000000"/>
                <w:sz w:val="20"/>
                <w:szCs w:val="20"/>
                <w:lang w:eastAsia="ru-RU"/>
              </w:rPr>
              <w:t xml:space="preserve"> и </w:t>
            </w:r>
            <w:hyperlink r:id="rId6"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3 части 1 статьи 32</w:t>
              </w:r>
            </w:hyperlink>
            <w:r>
              <w:rPr>
                <w:rFonts w:eastAsia="Times New Roman"/>
                <w:color w:val="000000"/>
                <w:sz w:val="20"/>
                <w:szCs w:val="20"/>
                <w:lang w:eastAsia="ru-RU"/>
              </w:rPr>
              <w:t xml:space="preserve"> Закона N 44-ФЗ, а также в случае включения заказчиком в соответствии с </w:t>
            </w:r>
            <w:hyperlink r:id="rId7"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пунктом 8 части 1 статьи 33</w:t>
              </w:r>
            </w:hyperlink>
            <w:r>
              <w:rPr>
                <w:rFonts w:eastAsia="Times New Roman"/>
                <w:color w:val="000000"/>
                <w:sz w:val="20"/>
                <w:szCs w:val="20"/>
                <w:lang w:eastAsia="ru-RU"/>
              </w:rPr>
              <w:t xml:space="preserve"> Закона N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заявка состоит из второй и третьей частей</w:t>
            </w:r>
          </w:p>
        </w:tc>
      </w:tr>
      <w:tr>
        <w:trPr>
          <w:trHeight w:val="20"/>
        </w:trPr>
        <w:tc>
          <w:tcPr>
            <w:tcW w:w="3937" w:type="pct"/>
            <w:gridSpan w:val="5"/>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rPr>
                <w:rFonts w:eastAsia="Times New Roman"/>
                <w:color w:val="000000"/>
                <w:sz w:val="20"/>
                <w:szCs w:val="20"/>
                <w:lang w:eastAsia="ru-RU"/>
              </w:rPr>
            </w:pPr>
            <w:r>
              <w:rPr>
                <w:rFonts w:eastAsia="Times New Roman"/>
                <w:b/>
                <w:bCs/>
                <w:color w:val="000000"/>
                <w:sz w:val="20"/>
                <w:szCs w:val="20"/>
                <w:lang w:eastAsia="ru-RU"/>
              </w:rPr>
              <w:t>Требования к содержанию, составу заявки на участие в закупке</w:t>
            </w: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rPr>
                <w:rFonts w:eastAsia="Times New Roman"/>
                <w:color w:val="000000"/>
                <w:sz w:val="20"/>
                <w:szCs w:val="20"/>
                <w:lang w:eastAsia="ru-RU"/>
              </w:rPr>
            </w:pPr>
            <w:r>
              <w:rPr>
                <w:rFonts w:eastAsia="Times New Roman"/>
                <w:b/>
                <w:bCs/>
                <w:color w:val="000000"/>
                <w:sz w:val="20"/>
                <w:szCs w:val="20"/>
                <w:lang w:eastAsia="ru-RU"/>
              </w:rPr>
              <w:t>Инструкция по заполнению заявки на участие в закупке</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i/>
                <w:iCs/>
                <w:color w:val="000000"/>
                <w:sz w:val="20"/>
                <w:szCs w:val="20"/>
                <w:lang w:eastAsia="ru-RU"/>
              </w:rPr>
              <w:t>Вторая часть заявки должна содержать следующую информацию и документы:</w:t>
            </w:r>
          </w:p>
        </w:tc>
      </w:tr>
      <w:tr>
        <w:trPr>
          <w:trHeight w:val="20"/>
        </w:trPr>
        <w:tc>
          <w:tcPr>
            <w:tcW w:w="3937" w:type="pct"/>
            <w:gridSpan w:val="5"/>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Информацию и документы об участнике закупки:</w:t>
            </w:r>
          </w:p>
        </w:tc>
        <w:tc>
          <w:tcPr>
            <w:tcW w:w="1063"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r>
      <w:tr>
        <w:trPr>
          <w:trHeight w:val="20"/>
        </w:trPr>
        <w:tc>
          <w:tcPr>
            <w:tcW w:w="250"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t>1</w:t>
            </w:r>
          </w:p>
        </w:tc>
        <w:tc>
          <w:tcPr>
            <w:tcW w:w="3687" w:type="pct"/>
            <w:gridSpan w:val="4"/>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выполнение работы, являющейся объектом закупки, либо внесение денежных средств в качестве обеспечения заявки, обеспечения исполнения контракта является крупной сделкой</w:t>
            </w: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Включается в заявку на участие в закупке</w:t>
            </w:r>
          </w:p>
        </w:tc>
      </w:tr>
      <w:tr>
        <w:trPr>
          <w:trHeight w:val="20"/>
        </w:trPr>
        <w:tc>
          <w:tcPr>
            <w:tcW w:w="250"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t>2</w:t>
            </w:r>
          </w:p>
        </w:tc>
        <w:tc>
          <w:tcPr>
            <w:tcW w:w="1061"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rPr>
                <w:rFonts w:eastAsia="Times New Roman"/>
                <w:color w:val="000000"/>
                <w:sz w:val="20"/>
                <w:szCs w:val="20"/>
                <w:lang w:eastAsia="ru-RU"/>
              </w:rPr>
            </w:pPr>
            <w:r>
              <w:rPr>
                <w:rFonts w:eastAsia="Times New Roman"/>
                <w:color w:val="000000"/>
                <w:sz w:val="20"/>
                <w:szCs w:val="20"/>
                <w:lang w:eastAsia="ru-RU"/>
              </w:rPr>
              <w:t xml:space="preserve">Информация и документы, которые подтверждают соответствие участника закупки требованиям, установленным </w:t>
            </w:r>
            <w:hyperlink r:id="rId8"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пунктом 1 части 1 статьи 31</w:t>
              </w:r>
            </w:hyperlink>
            <w:r>
              <w:rPr>
                <w:rFonts w:eastAsia="Times New Roman"/>
                <w:color w:val="000000"/>
                <w:sz w:val="20"/>
                <w:szCs w:val="20"/>
                <w:lang w:eastAsia="ru-RU"/>
              </w:rPr>
              <w:t xml:space="preserve"> Закона N 44-ФЗ</w:t>
            </w:r>
          </w:p>
        </w:tc>
        <w:tc>
          <w:tcPr>
            <w:tcW w:w="2626"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Участник закупки должен являться членом саморегулируемой организации в области строительства, реконструкции, капитального ремонта, сноса объектов капитального строительства (за исключением случаев, перечисленных в ч. 2.1 и 2.2 ст. 52 Градостроительного кодекса РФ).</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Соответствие участника закупки требованиям, установленным пунктом 1 части 1 статьи 31 Закона  N 44-ФЗ, подтверждается наличием в Едином реестре сведений о членах саморегулируемых организаций и их обязательствах информации о таком участнике закупки, о размере взноса в компенсационный фонд возмещения вреда, сформированного в соответствии с требованиями ч. 12 ст. 55.16 Градостроительного кодекса Российской Федерации, о размере взноса в компенсационный фонд обеспечения договорных обязательств, сформированного в соответствии с требованиями ч. 13 ст. 55.16 Градостроительного кодекса Российской Федерации.</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При этом размер обязательств, принимаемых на себя участником закупки, не должен превышать предельный размер обязательств, исходя из которого участником внесен взнос в компенсационный фонд возмещения вреда; совокупный размер обязательств, принятых на себя участником закупки по договорам, заключаемым с использованием конкурентных </w:t>
            </w:r>
            <w:r>
              <w:rPr>
                <w:rFonts w:eastAsia="Times New Roman"/>
                <w:color w:val="000000"/>
                <w:sz w:val="20"/>
                <w:szCs w:val="20"/>
                <w:lang w:eastAsia="ru-RU"/>
              </w:rPr>
              <w:lastRenderedPageBreak/>
              <w:t>способов заключения договоров, не должен превышать предельный размер обязательств, исходя из которого участником внесен взнос в компенсационный фонд обеспечения договорных обязательств.</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Уровень ответственности члена саморегулируемой организации в области строительства, реконструкции, капитального ремонта, сноса объектов капитального строительства, в соответствии с которым указанным членом внесены взносы в компенсационный фонд обеспечения договорных обязательств, компенсационный фонд возмещения вреда не может быть меньше предложения участника закупки о цене контракта</w:t>
            </w: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lastRenderedPageBreak/>
              <w:t>Не включается в заявку на участие в закупке</w:t>
            </w:r>
          </w:p>
        </w:tc>
      </w:tr>
      <w:tr>
        <w:trPr>
          <w:trHeight w:val="20"/>
        </w:trPr>
        <w:tc>
          <w:tcPr>
            <w:tcW w:w="250"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t>3</w:t>
            </w:r>
          </w:p>
        </w:tc>
        <w:tc>
          <w:tcPr>
            <w:tcW w:w="1061"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rPr>
                <w:rFonts w:eastAsia="Times New Roman"/>
                <w:color w:val="000000"/>
                <w:sz w:val="20"/>
                <w:szCs w:val="20"/>
                <w:lang w:eastAsia="ru-RU"/>
              </w:rPr>
            </w:pPr>
            <w:r>
              <w:rPr>
                <w:rFonts w:eastAsia="Times New Roman"/>
                <w:color w:val="000000"/>
                <w:sz w:val="20"/>
                <w:szCs w:val="20"/>
                <w:lang w:eastAsia="ru-RU"/>
              </w:rPr>
              <w:t xml:space="preserve">Декларация о соответствии участника закупки требованиям, установленным </w:t>
            </w:r>
            <w:hyperlink r:id="rId9"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пунктами 3</w:t>
              </w:r>
            </w:hyperlink>
            <w:r>
              <w:rPr>
                <w:rFonts w:eastAsia="Times New Roman"/>
                <w:color w:val="000000"/>
                <w:sz w:val="20"/>
                <w:szCs w:val="20"/>
                <w:lang w:eastAsia="ru-RU"/>
              </w:rPr>
              <w:t xml:space="preserve"> - </w:t>
            </w:r>
            <w:hyperlink r:id="rId10"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5</w:t>
              </w:r>
            </w:hyperlink>
            <w:r>
              <w:rPr>
                <w:rFonts w:eastAsia="Times New Roman"/>
                <w:color w:val="000000"/>
                <w:sz w:val="20"/>
                <w:szCs w:val="20"/>
                <w:lang w:eastAsia="ru-RU"/>
              </w:rPr>
              <w:t xml:space="preserve">, </w:t>
            </w:r>
            <w:hyperlink r:id="rId11"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7</w:t>
              </w:r>
            </w:hyperlink>
            <w:r>
              <w:rPr>
                <w:rFonts w:eastAsia="Times New Roman"/>
                <w:color w:val="000000"/>
                <w:sz w:val="20"/>
                <w:szCs w:val="20"/>
                <w:lang w:eastAsia="ru-RU"/>
              </w:rPr>
              <w:t xml:space="preserve">, </w:t>
            </w:r>
            <w:hyperlink r:id="rId12"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7.1</w:t>
              </w:r>
            </w:hyperlink>
            <w:r>
              <w:rPr>
                <w:rFonts w:eastAsia="Times New Roman"/>
                <w:color w:val="000000"/>
                <w:sz w:val="20"/>
                <w:szCs w:val="20"/>
                <w:lang w:eastAsia="ru-RU"/>
              </w:rPr>
              <w:t xml:space="preserve">, </w:t>
            </w:r>
            <w:hyperlink r:id="rId13"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9</w:t>
              </w:r>
            </w:hyperlink>
            <w:r>
              <w:rPr>
                <w:rFonts w:eastAsia="Times New Roman"/>
                <w:color w:val="000000"/>
                <w:sz w:val="20"/>
                <w:szCs w:val="20"/>
                <w:lang w:eastAsia="ru-RU"/>
              </w:rPr>
              <w:t xml:space="preserve"> - </w:t>
            </w:r>
            <w:hyperlink r:id="rId1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11 части 1 статьи 31</w:t>
              </w:r>
            </w:hyperlink>
            <w:r>
              <w:rPr>
                <w:rFonts w:eastAsia="Times New Roman"/>
                <w:color w:val="000000"/>
                <w:sz w:val="20"/>
                <w:szCs w:val="20"/>
                <w:lang w:eastAsia="ru-RU"/>
              </w:rPr>
              <w:t xml:space="preserve"> Закона N 44-ФЗ</w:t>
            </w:r>
          </w:p>
        </w:tc>
        <w:tc>
          <w:tcPr>
            <w:tcW w:w="2626"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1.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2. </w:t>
            </w:r>
            <w:proofErr w:type="spellStart"/>
            <w:r>
              <w:rPr>
                <w:rFonts w:eastAsia="Times New Roman"/>
                <w:color w:val="000000"/>
                <w:sz w:val="20"/>
                <w:szCs w:val="20"/>
                <w:lang w:eastAsia="ru-RU"/>
              </w:rPr>
              <w:t>Неприостановление</w:t>
            </w:r>
            <w:proofErr w:type="spellEnd"/>
            <w:r>
              <w:rPr>
                <w:rFonts w:eastAsia="Times New Roman"/>
                <w:color w:val="000000"/>
                <w:sz w:val="20"/>
                <w:szCs w:val="20"/>
                <w:lang w:eastAsia="ru-RU"/>
              </w:rPr>
              <w:t xml:space="preserve"> деятельности участника закупки в порядке, установленном </w:t>
            </w:r>
            <w:hyperlink r:id="rId15" w:tooltip="&quot;Кодекс Российской Федерации об административных правонарушениях&quot; от 30.12.2001 N 195-ФЗ (ред. от 26.12.2024) (с изм. и доп., вступ. в силу с 01.01.2025){КонсультантПлюс}" w:history="1">
              <w:r>
                <w:rPr>
                  <w:rFonts w:eastAsia="Times New Roman"/>
                  <w:color w:val="000000"/>
                  <w:sz w:val="20"/>
                  <w:szCs w:val="20"/>
                  <w:u w:val="single"/>
                  <w:lang w:eastAsia="ru-RU"/>
                </w:rPr>
                <w:t>Кодексом</w:t>
              </w:r>
            </w:hyperlink>
            <w:r>
              <w:rPr>
                <w:rFonts w:eastAsia="Times New Roman"/>
                <w:color w:val="000000"/>
                <w:sz w:val="20"/>
                <w:szCs w:val="20"/>
                <w:lang w:eastAsia="ru-RU"/>
              </w:rPr>
              <w:t xml:space="preserve"> Российской Федерации об административных правонарушениях;</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Включается в заявку на участие в закупке</w:t>
            </w:r>
          </w:p>
        </w:tc>
      </w:tr>
      <w:tr>
        <w:trPr>
          <w:trHeight w:val="20"/>
        </w:trPr>
        <w:tc>
          <w:tcPr>
            <w:tcW w:w="250"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c>
          <w:tcPr>
            <w:tcW w:w="1061"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c>
          <w:tcPr>
            <w:tcW w:w="2626"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и(или) преступления, предусмотренные </w:t>
            </w:r>
            <w:hyperlink r:id="rId16" w:tooltip="&quot;Уголовный кодекс Российской Федерации&quot; от 13.06.1996 N 63-ФЗ (ред. от 28.12.2024) (с изм. и доп., вступ. в силу с 08.01.2025){КонсультантПлюс}" w:history="1">
              <w:r>
                <w:rPr>
                  <w:rFonts w:eastAsia="Times New Roman"/>
                  <w:color w:val="000000"/>
                  <w:sz w:val="20"/>
                  <w:szCs w:val="20"/>
                  <w:u w:val="single"/>
                  <w:lang w:eastAsia="ru-RU"/>
                </w:rPr>
                <w:t>статьями 289</w:t>
              </w:r>
            </w:hyperlink>
            <w:r>
              <w:rPr>
                <w:rFonts w:eastAsia="Times New Roman"/>
                <w:color w:val="000000"/>
                <w:sz w:val="20"/>
                <w:szCs w:val="20"/>
                <w:lang w:eastAsia="ru-RU"/>
              </w:rPr>
              <w:t xml:space="preserve">, </w:t>
            </w:r>
            <w:hyperlink r:id="rId17" w:tooltip="&quot;Уголовный кодекс Российской Федерации&quot; от 13.06.1996 N 63-ФЗ (ред. от 28.12.2024) (с изм. и доп., вступ. в силу с 08.01.2025){КонсультантПлюс}" w:history="1">
              <w:r>
                <w:rPr>
                  <w:rFonts w:eastAsia="Times New Roman"/>
                  <w:color w:val="000000"/>
                  <w:sz w:val="20"/>
                  <w:szCs w:val="20"/>
                  <w:u w:val="single"/>
                  <w:lang w:eastAsia="ru-RU"/>
                </w:rPr>
                <w:t>290</w:t>
              </w:r>
            </w:hyperlink>
            <w:r>
              <w:rPr>
                <w:rFonts w:eastAsia="Times New Roman"/>
                <w:color w:val="000000"/>
                <w:sz w:val="20"/>
                <w:szCs w:val="20"/>
                <w:lang w:eastAsia="ru-RU"/>
              </w:rPr>
              <w:t xml:space="preserve">, </w:t>
            </w:r>
            <w:hyperlink r:id="rId18" w:tooltip="&quot;Уголовный кодекс Российской Федерации&quot; от 13.06.1996 N 63-ФЗ (ред. от 28.12.2024) (с изм. и доп., вступ. в силу с 08.01.2025){КонсультантПлюс}" w:history="1">
              <w:r>
                <w:rPr>
                  <w:rFonts w:eastAsia="Times New Roman"/>
                  <w:color w:val="000000"/>
                  <w:sz w:val="20"/>
                  <w:szCs w:val="20"/>
                  <w:u w:val="single"/>
                  <w:lang w:eastAsia="ru-RU"/>
                </w:rPr>
                <w:t>291</w:t>
              </w:r>
            </w:hyperlink>
            <w:r>
              <w:rPr>
                <w:rFonts w:eastAsia="Times New Roman"/>
                <w:color w:val="000000"/>
                <w:sz w:val="20"/>
                <w:szCs w:val="20"/>
                <w:lang w:eastAsia="ru-RU"/>
              </w:rPr>
              <w:t xml:space="preserve">, </w:t>
            </w:r>
            <w:hyperlink r:id="rId19" w:tooltip="&quot;Уголовный кодекс Российской Федерации&quot; от 13.06.1996 N 63-ФЗ (ред. от 28.12.2024) (с изм. и доп., вступ. в силу с 08.01.2025){КонсультантПлюс}" w:history="1">
              <w:r>
                <w:rPr>
                  <w:rFonts w:eastAsia="Times New Roman"/>
                  <w:color w:val="000000"/>
                  <w:sz w:val="20"/>
                  <w:szCs w:val="20"/>
                  <w:u w:val="single"/>
                  <w:lang w:eastAsia="ru-RU"/>
                </w:rPr>
                <w:t>291.1</w:t>
              </w:r>
            </w:hyperlink>
            <w:r>
              <w:rPr>
                <w:rFonts w:eastAsia="Times New Roman"/>
                <w:color w:val="000000"/>
                <w:sz w:val="20"/>
                <w:szCs w:val="20"/>
                <w:lang w:eastAsia="ru-RU"/>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5. Участник закупки - юридическое лицо, которое в течение двух лет до момента подачи </w:t>
            </w:r>
            <w:r>
              <w:rPr>
                <w:rFonts w:eastAsia="Times New Roman"/>
                <w:color w:val="000000"/>
                <w:sz w:val="20"/>
                <w:szCs w:val="20"/>
                <w:lang w:eastAsia="ru-RU"/>
              </w:rPr>
              <w:lastRenderedPageBreak/>
              <w:t xml:space="preserve">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20" w:tooltip="&quot;Кодекс Российской Федерации об административных правонарушениях&quot; от 30.12.2001 N 195-ФЗ (ред. от 26.12.2024) (с изм. и доп., вступ. в силу с 01.01.2025){КонсультантПлюс}" w:history="1">
              <w:r>
                <w:rPr>
                  <w:rFonts w:eastAsia="Times New Roman"/>
                  <w:color w:val="000000"/>
                  <w:sz w:val="20"/>
                  <w:szCs w:val="20"/>
                  <w:u w:val="single"/>
                  <w:lang w:eastAsia="ru-RU"/>
                </w:rPr>
                <w:t>статьей 19.28</w:t>
              </w:r>
            </w:hyperlink>
            <w:r>
              <w:rPr>
                <w:rFonts w:eastAsia="Times New Roman"/>
                <w:color w:val="000000"/>
                <w:sz w:val="20"/>
                <w:szCs w:val="20"/>
                <w:lang w:eastAsia="ru-RU"/>
              </w:rPr>
              <w:t xml:space="preserve"> Кодекса Российской Федерации об административных правонарушениях;</w:t>
            </w:r>
          </w:p>
        </w:tc>
        <w:tc>
          <w:tcPr>
            <w:tcW w:w="1063"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r>
      <w:tr>
        <w:trPr>
          <w:trHeight w:val="20"/>
        </w:trPr>
        <w:tc>
          <w:tcPr>
            <w:tcW w:w="250"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c>
          <w:tcPr>
            <w:tcW w:w="1061"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c>
          <w:tcPr>
            <w:tcW w:w="2626"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6.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а) физическим лицом (в том числе зарегистрированным в качестве индивидуального предпринимателя), являющимся участником закупки;</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tc>
        <w:tc>
          <w:tcPr>
            <w:tcW w:w="1063"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r>
      <w:tr>
        <w:trPr>
          <w:trHeight w:val="20"/>
        </w:trPr>
        <w:tc>
          <w:tcPr>
            <w:tcW w:w="250"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c>
          <w:tcPr>
            <w:tcW w:w="1061"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c>
          <w:tcPr>
            <w:tcW w:w="2626"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7.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8. Участник закупки не является иностранным агентом;</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9. Отсутствие у участника закупки ограничений для участия в закупках, установленных законодательством Российской Федерации</w:t>
            </w:r>
          </w:p>
        </w:tc>
        <w:tc>
          <w:tcPr>
            <w:tcW w:w="1063" w:type="pct"/>
            <w:tcBorders>
              <w:top w:val="single" w:sz="4" w:space="0" w:color="auto"/>
              <w:left w:val="single" w:sz="4" w:space="0" w:color="auto"/>
              <w:bottom w:val="single" w:sz="4" w:space="0" w:color="auto"/>
              <w:right w:val="single" w:sz="4" w:space="0" w:color="auto"/>
            </w:tcBorders>
          </w:tcPr>
          <w:p>
            <w:pPr>
              <w:widowControl w:val="0"/>
              <w:suppressAutoHyphens w:val="0"/>
              <w:autoSpaceDE w:val="0"/>
              <w:autoSpaceDN w:val="0"/>
              <w:adjustRightInd w:val="0"/>
              <w:rPr>
                <w:rFonts w:eastAsia="Times New Roman"/>
                <w:color w:val="000000"/>
                <w:sz w:val="20"/>
                <w:szCs w:val="20"/>
                <w:lang w:eastAsia="ru-RU"/>
              </w:rPr>
            </w:pPr>
          </w:p>
        </w:tc>
      </w:tr>
      <w:tr>
        <w:trPr>
          <w:trHeight w:val="20"/>
        </w:trPr>
        <w:tc>
          <w:tcPr>
            <w:tcW w:w="250"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t>4</w:t>
            </w:r>
          </w:p>
        </w:tc>
        <w:tc>
          <w:tcPr>
            <w:tcW w:w="3687" w:type="pct"/>
            <w:gridSpan w:val="4"/>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выполненной работы (ее результатов),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Включается в заявку на участие в закупке</w:t>
            </w:r>
          </w:p>
        </w:tc>
      </w:tr>
      <w:tr>
        <w:trPr>
          <w:trHeight w:val="20"/>
        </w:trPr>
        <w:tc>
          <w:tcPr>
            <w:tcW w:w="250"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lastRenderedPageBreak/>
              <w:t>5</w:t>
            </w:r>
          </w:p>
        </w:tc>
        <w:tc>
          <w:tcPr>
            <w:tcW w:w="3687" w:type="pct"/>
            <w:gridSpan w:val="4"/>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Информация и документы, подтверждающие квалификацию участника закупки.</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Перечень информации и документов,</w:t>
            </w:r>
            <w:r>
              <w:rPr>
                <w:rFonts w:eastAsia="Times New Roman"/>
                <w:sz w:val="22"/>
                <w:szCs w:val="22"/>
                <w:lang w:eastAsia="ru-RU"/>
              </w:rPr>
              <w:t xml:space="preserve"> </w:t>
            </w:r>
            <w:r>
              <w:rPr>
                <w:rFonts w:eastAsia="Times New Roman"/>
                <w:color w:val="000000"/>
                <w:sz w:val="20"/>
                <w:szCs w:val="20"/>
                <w:lang w:eastAsia="ru-RU"/>
              </w:rPr>
              <w:t>подтверждающих квалификацию участника закупки, порядок их предоставления, установлен в приложении N 4 к извещению об осуществлении закупки "Порядок рассмотрения и оценки заявок на участие в конкурсе".</w:t>
            </w:r>
          </w:p>
          <w:p>
            <w:pPr>
              <w:widowControl w:val="0"/>
              <w:suppressAutoHyphens w:val="0"/>
              <w:autoSpaceDE w:val="0"/>
              <w:autoSpaceDN w:val="0"/>
              <w:adjustRightInd w:val="0"/>
              <w:ind w:firstLine="283"/>
              <w:jc w:val="both"/>
              <w:rPr>
                <w:rFonts w:eastAsia="Times New Roman"/>
                <w:color w:val="000000"/>
                <w:sz w:val="20"/>
                <w:szCs w:val="20"/>
                <w:lang w:eastAsia="ru-RU"/>
              </w:rPr>
            </w:pP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Включается в заявку на участие в закупке.</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 xml:space="preserve">Отсутствие таких информации и   документов не является основанием для признания заявки не соответствующей требованиям </w:t>
            </w:r>
            <w:hyperlink r:id="rId21"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Закона</w:t>
              </w:r>
            </w:hyperlink>
            <w:r>
              <w:rPr>
                <w:rFonts w:eastAsia="Times New Roman"/>
                <w:color w:val="000000"/>
                <w:sz w:val="20"/>
                <w:szCs w:val="20"/>
                <w:lang w:eastAsia="ru-RU"/>
              </w:rPr>
              <w:t xml:space="preserve"> N 44-ФЗ</w:t>
            </w:r>
          </w:p>
        </w:tc>
      </w:tr>
      <w:tr>
        <w:trPr>
          <w:trHeight w:val="20"/>
        </w:trPr>
        <w:tc>
          <w:tcPr>
            <w:tcW w:w="250"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t>6</w:t>
            </w:r>
          </w:p>
        </w:tc>
        <w:tc>
          <w:tcPr>
            <w:tcW w:w="3687" w:type="pct"/>
            <w:gridSpan w:val="4"/>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w:t>
            </w:r>
            <w:hyperlink r:id="rId22" w:tooltip="Постановление Правительства РФ от 10.04.2023 N 579 &quot;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 w:history="1">
              <w:r>
                <w:rPr>
                  <w:rFonts w:eastAsia="Times New Roman"/>
                  <w:color w:val="000000"/>
                  <w:sz w:val="20"/>
                  <w:szCs w:val="20"/>
                  <w:u w:val="single"/>
                  <w:lang w:eastAsia="ru-RU"/>
                </w:rPr>
                <w:t>постановлением</w:t>
              </w:r>
            </w:hyperlink>
            <w:r>
              <w:rPr>
                <w:rFonts w:eastAsia="Times New Roman"/>
                <w:color w:val="000000"/>
                <w:sz w:val="20"/>
                <w:szCs w:val="20"/>
                <w:lang w:eastAsia="ru-RU"/>
              </w:rPr>
              <w:t xml:space="preserve"> Правительства Российской Федерации от 10.04.2023 N 579 (в случае предоставления обеспечения заявок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Включается в заявку на участие в закупке</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i/>
                <w:iCs/>
                <w:color w:val="000000"/>
                <w:sz w:val="20"/>
                <w:szCs w:val="20"/>
                <w:lang w:eastAsia="ru-RU"/>
              </w:rPr>
              <w:t>Третья часть заявки должна содержать следующую информацию:</w:t>
            </w:r>
          </w:p>
        </w:tc>
      </w:tr>
      <w:tr>
        <w:trPr>
          <w:trHeight w:val="20"/>
        </w:trPr>
        <w:tc>
          <w:tcPr>
            <w:tcW w:w="3937" w:type="pct"/>
            <w:gridSpan w:val="5"/>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Предложение участника закупки о цене контракта</w:t>
            </w:r>
          </w:p>
        </w:tc>
        <w:tc>
          <w:tcPr>
            <w:tcW w:w="106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Включается в заявку на участие в закупке</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b/>
                <w:bCs/>
                <w:color w:val="000000"/>
                <w:sz w:val="20"/>
                <w:szCs w:val="20"/>
                <w:lang w:eastAsia="ru-RU"/>
              </w:rPr>
              <w:t xml:space="preserve">В соответствии с </w:t>
            </w:r>
            <w:hyperlink r:id="rId23"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b/>
                  <w:bCs/>
                  <w:color w:val="000000"/>
                  <w:sz w:val="20"/>
                  <w:szCs w:val="20"/>
                  <w:u w:val="single"/>
                  <w:lang w:eastAsia="ru-RU"/>
                </w:rPr>
                <w:t>частями 4</w:t>
              </w:r>
            </w:hyperlink>
            <w:r>
              <w:rPr>
                <w:rFonts w:eastAsia="Times New Roman"/>
                <w:b/>
                <w:bCs/>
                <w:color w:val="000000"/>
                <w:sz w:val="20"/>
                <w:szCs w:val="20"/>
                <w:lang w:eastAsia="ru-RU"/>
              </w:rPr>
              <w:t xml:space="preserve">, </w:t>
            </w:r>
            <w:hyperlink r:id="rId2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b/>
                  <w:bCs/>
                  <w:color w:val="000000"/>
                  <w:sz w:val="20"/>
                  <w:szCs w:val="20"/>
                  <w:u w:val="single"/>
                  <w:lang w:eastAsia="ru-RU"/>
                </w:rPr>
                <w:t>5 статьи 43</w:t>
              </w:r>
            </w:hyperlink>
            <w:r>
              <w:rPr>
                <w:rFonts w:eastAsia="Times New Roman"/>
                <w:b/>
                <w:bCs/>
                <w:color w:val="000000"/>
                <w:sz w:val="20"/>
                <w:szCs w:val="20"/>
                <w:lang w:eastAsia="ru-RU"/>
              </w:rPr>
              <w:t xml:space="preserve"> Закона N 44-ФЗ:</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до окончания установленного в соответствии с </w:t>
            </w:r>
            <w:hyperlink r:id="rId25"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срока подачи заявок на участие в закупке</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Подача заявки на участие в закупке означает согласие участника закупки, подавшего такую заявку, на выполнение работы на условиях, предусмотренных извещением об осуществлении закупки и в соответствии с заявкой такого участника закупки на участие в закупке</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b/>
                <w:bCs/>
                <w:color w:val="000000"/>
                <w:sz w:val="20"/>
                <w:szCs w:val="20"/>
                <w:lang w:eastAsia="ru-RU"/>
              </w:rPr>
              <w:t xml:space="preserve">В соответствии с </w:t>
            </w:r>
            <w:hyperlink r:id="rId26"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b/>
                  <w:bCs/>
                  <w:color w:val="000000"/>
                  <w:sz w:val="20"/>
                  <w:szCs w:val="20"/>
                  <w:u w:val="single"/>
                  <w:lang w:eastAsia="ru-RU"/>
                </w:rPr>
                <w:t>частью 6 статьи 43</w:t>
              </w:r>
            </w:hyperlink>
            <w:r>
              <w:rPr>
                <w:rFonts w:eastAsia="Times New Roman"/>
                <w:b/>
                <w:bCs/>
                <w:color w:val="000000"/>
                <w:sz w:val="20"/>
                <w:szCs w:val="20"/>
                <w:lang w:eastAsia="ru-RU"/>
              </w:rPr>
              <w:t xml:space="preserve"> Закона N 44-ФЗ:</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1.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w:t>
            </w:r>
            <w:hyperlink r:id="rId27"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оператору электронной площадки</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2. Информация и документы, предусмотренные </w:t>
            </w:r>
            <w:hyperlink r:id="rId28"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подпунктами "а"</w:t>
              </w:r>
            </w:hyperlink>
            <w:r>
              <w:rPr>
                <w:rFonts w:eastAsia="Times New Roman"/>
                <w:color w:val="000000"/>
                <w:sz w:val="20"/>
                <w:szCs w:val="20"/>
                <w:lang w:eastAsia="ru-RU"/>
              </w:rPr>
              <w:t xml:space="preserve"> - </w:t>
            </w:r>
            <w:hyperlink r:id="rId29"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 пункта 1 части 1 статьи 43</w:t>
              </w:r>
            </w:hyperlink>
            <w:r>
              <w:rPr>
                <w:rFonts w:eastAsia="Times New Roman"/>
                <w:color w:val="000000"/>
                <w:sz w:val="20"/>
                <w:szCs w:val="20"/>
                <w:lang w:eastAsia="ru-RU"/>
              </w:rPr>
              <w:t xml:space="preserve"> Закона N 44-ФЗ, </w:t>
            </w:r>
            <w:r>
              <w:rPr>
                <w:rFonts w:eastAsia="Times New Roman"/>
                <w:b/>
                <w:bCs/>
                <w:color w:val="000000"/>
                <w:sz w:val="20"/>
                <w:szCs w:val="20"/>
                <w:lang w:eastAsia="ru-RU"/>
              </w:rPr>
              <w:t>не включаются участником закупки в заявку на участие в закупке</w:t>
            </w:r>
            <w:r>
              <w:rPr>
                <w:rFonts w:eastAsia="Times New Roman"/>
                <w:color w:val="000000"/>
                <w:sz w:val="20"/>
                <w:szCs w:val="20"/>
                <w:lang w:eastAsia="ru-RU"/>
              </w:rPr>
              <w:t>.</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Такие информация и документы в случаях, предусмотренных </w:t>
            </w:r>
            <w:hyperlink r:id="rId30"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w:t>
            </w:r>
            <w:r>
              <w:rPr>
                <w:rFonts w:eastAsia="Times New Roman"/>
                <w:b/>
                <w:bCs/>
                <w:color w:val="000000"/>
                <w:sz w:val="20"/>
                <w:szCs w:val="20"/>
                <w:lang w:eastAsia="ru-RU"/>
              </w:rPr>
              <w:t>направляются</w:t>
            </w:r>
            <w:r>
              <w:rPr>
                <w:rFonts w:eastAsia="Times New Roman"/>
                <w:color w:val="000000"/>
                <w:sz w:val="20"/>
                <w:szCs w:val="20"/>
                <w:lang w:eastAsia="ru-RU"/>
              </w:rPr>
              <w:t xml:space="preserve">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3. Информация и документы, подтверждающие соответствие участника закупки дополнительным требованиям, установленным в соответствии с </w:t>
            </w:r>
            <w:hyperlink r:id="rId31"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частью 2 статьи 31</w:t>
              </w:r>
            </w:hyperlink>
            <w:r>
              <w:rPr>
                <w:rFonts w:eastAsia="Times New Roman"/>
                <w:color w:val="000000"/>
                <w:sz w:val="20"/>
                <w:szCs w:val="20"/>
                <w:lang w:eastAsia="ru-RU"/>
              </w:rPr>
              <w:t xml:space="preserve"> Закона N 44-ФЗ, и предусмотренные </w:t>
            </w:r>
            <w:hyperlink r:id="rId32"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подпунктом "н" пункта 1 части 1 статьи 43</w:t>
              </w:r>
            </w:hyperlink>
            <w:r>
              <w:rPr>
                <w:rFonts w:eastAsia="Times New Roman"/>
                <w:color w:val="000000"/>
                <w:sz w:val="20"/>
                <w:szCs w:val="20"/>
                <w:lang w:eastAsia="ru-RU"/>
              </w:rPr>
              <w:t xml:space="preserve"> Закона N 44-ФЗ, </w:t>
            </w:r>
            <w:r>
              <w:rPr>
                <w:rFonts w:eastAsia="Times New Roman"/>
                <w:b/>
                <w:bCs/>
                <w:color w:val="000000"/>
                <w:sz w:val="20"/>
                <w:szCs w:val="20"/>
                <w:lang w:eastAsia="ru-RU"/>
              </w:rPr>
              <w:t>не включаются участником закупки в заявку на участие в закупке</w:t>
            </w:r>
            <w:r>
              <w:rPr>
                <w:rFonts w:eastAsia="Times New Roman"/>
                <w:color w:val="000000"/>
                <w:sz w:val="20"/>
                <w:szCs w:val="20"/>
                <w:lang w:eastAsia="ru-RU"/>
              </w:rPr>
              <w:t>.</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Такие информация и документы в случаях, предусмотренных </w:t>
            </w:r>
            <w:hyperlink r:id="rId33"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w:t>
            </w:r>
            <w:r>
              <w:rPr>
                <w:rFonts w:eastAsia="Times New Roman"/>
                <w:b/>
                <w:bCs/>
                <w:color w:val="000000"/>
                <w:sz w:val="20"/>
                <w:szCs w:val="20"/>
                <w:lang w:eastAsia="ru-RU"/>
              </w:rPr>
              <w:t>направляются</w:t>
            </w:r>
            <w:r>
              <w:rPr>
                <w:rFonts w:eastAsia="Times New Roman"/>
                <w:color w:val="000000"/>
                <w:sz w:val="20"/>
                <w:szCs w:val="20"/>
                <w:lang w:eastAsia="ru-RU"/>
              </w:rPr>
              <w:t xml:space="preserve"> (по состоянию на дату и время их направления) заказчику оператором </w:t>
            </w:r>
            <w:r>
              <w:rPr>
                <w:rFonts w:eastAsia="Times New Roman"/>
                <w:color w:val="000000"/>
                <w:sz w:val="20"/>
                <w:szCs w:val="20"/>
                <w:lang w:eastAsia="ru-RU"/>
              </w:rPr>
              <w:lastRenderedPageBreak/>
              <w:t>электронной площадки из реестра участников закупок, аккредитованных на электронной площадке.</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В соответствии с </w:t>
            </w:r>
            <w:hyperlink r:id="rId3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частью 2 статьи 31</w:t>
              </w:r>
            </w:hyperlink>
            <w:r>
              <w:rPr>
                <w:rFonts w:eastAsia="Times New Roman"/>
                <w:color w:val="000000"/>
                <w:sz w:val="20"/>
                <w:szCs w:val="20"/>
                <w:lang w:eastAsia="ru-RU"/>
              </w:rPr>
              <w:t xml:space="preserve"> Закона N 44-ФЗ и </w:t>
            </w:r>
            <w:hyperlink r:id="rId35" w:tooltip="Постановление Правительства РФ от 29.12.2021 N 2571 (ред. от 23.09.2024) &quot;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 w:history="1">
              <w:r>
                <w:rPr>
                  <w:rFonts w:eastAsia="Times New Roman"/>
                  <w:b/>
                  <w:bCs/>
                  <w:color w:val="000000"/>
                  <w:sz w:val="20"/>
                  <w:szCs w:val="20"/>
                  <w:u w:val="single"/>
                  <w:lang w:eastAsia="ru-RU"/>
                </w:rPr>
                <w:t>позицией 10</w:t>
              </w:r>
            </w:hyperlink>
            <w:r>
              <w:rPr>
                <w:rFonts w:eastAsia="Times New Roman"/>
                <w:color w:val="000000"/>
                <w:sz w:val="20"/>
                <w:szCs w:val="20"/>
                <w:lang w:eastAsia="ru-RU"/>
              </w:rPr>
              <w:t xml:space="preserve"> приложения к постановлению Правительства Российской Федерации от 29.12.2021 N 2571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 (далее - Постановление N 2571) установлены следующие дополнительные требования</w:t>
            </w:r>
          </w:p>
        </w:tc>
      </w:tr>
      <w:tr>
        <w:trPr>
          <w:trHeight w:val="20"/>
        </w:trPr>
        <w:tc>
          <w:tcPr>
            <w:tcW w:w="1499"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lastRenderedPageBreak/>
              <w:t>Наименование отдельных видов товаров, работ, услуг, являющихся объектом закупки, наименование, товаров, работ, услуг, являющихся объектом отдельных видов закупок</w:t>
            </w:r>
          </w:p>
        </w:tc>
        <w:tc>
          <w:tcPr>
            <w:tcW w:w="181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t>Дополнительные требования к участникам закупки</w:t>
            </w:r>
          </w:p>
        </w:tc>
        <w:tc>
          <w:tcPr>
            <w:tcW w:w="1688" w:type="pct"/>
            <w:gridSpan w:val="2"/>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center"/>
              <w:rPr>
                <w:rFonts w:eastAsia="Times New Roman"/>
                <w:color w:val="000000"/>
                <w:sz w:val="20"/>
                <w:szCs w:val="20"/>
                <w:lang w:eastAsia="ru-RU"/>
              </w:rPr>
            </w:pPr>
            <w:r>
              <w:rPr>
                <w:rFonts w:eastAsia="Times New Roman"/>
                <w:color w:val="000000"/>
                <w:sz w:val="20"/>
                <w:szCs w:val="20"/>
                <w:lang w:eastAsia="ru-RU"/>
              </w:rPr>
              <w:t>Информация и документы, подтверждающие соответствие участников закупки дополнительным требованиям</w:t>
            </w:r>
          </w:p>
        </w:tc>
      </w:tr>
      <w:tr>
        <w:trPr>
          <w:trHeight w:val="20"/>
        </w:trPr>
        <w:tc>
          <w:tcPr>
            <w:tcW w:w="1499"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rPr>
                <w:rFonts w:eastAsia="Times New Roman"/>
                <w:i/>
                <w:color w:val="000000"/>
                <w:sz w:val="20"/>
                <w:szCs w:val="20"/>
                <w:lang w:eastAsia="ru-RU"/>
              </w:rPr>
            </w:pPr>
            <w:r>
              <w:rPr>
                <w:rFonts w:eastAsia="Times New Roman"/>
                <w:i/>
                <w:color w:val="000000"/>
                <w:sz w:val="20"/>
                <w:szCs w:val="20"/>
                <w:lang w:eastAsia="ru-RU"/>
              </w:rPr>
              <w:t>10. Работы по капитальному ремонту объекта капитального строительства (за исключением линейного объекта)</w:t>
            </w:r>
          </w:p>
        </w:tc>
        <w:tc>
          <w:tcPr>
            <w:tcW w:w="1813" w:type="pct"/>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наличие у участника закупки одного из следующих видов опыта выполнения работ:</w:t>
            </w:r>
          </w:p>
          <w:p>
            <w:pPr>
              <w:widowControl w:val="0"/>
              <w:suppressAutoHyphens w:val="0"/>
              <w:autoSpaceDE w:val="0"/>
              <w:autoSpaceDN w:val="0"/>
              <w:adjustRightInd w:val="0"/>
              <w:jc w:val="both"/>
              <w:rPr>
                <w:rFonts w:eastAsia="Times New Roman"/>
                <w:color w:val="000000"/>
                <w:sz w:val="20"/>
                <w:szCs w:val="20"/>
                <w:lang w:eastAsia="ru-RU"/>
              </w:rPr>
            </w:pPr>
            <w:bookmarkStart w:id="0" w:name="Par39598"/>
            <w:bookmarkEnd w:id="0"/>
            <w:r>
              <w:rPr>
                <w:rFonts w:eastAsia="Times New Roman"/>
                <w:color w:val="000000"/>
                <w:sz w:val="20"/>
                <w:szCs w:val="20"/>
                <w:lang w:eastAsia="ru-RU"/>
              </w:rPr>
              <w:t>1) опыт исполнения договора, предусматривающего выполнение работ по капитальному ремонту объекта капитального строительства (за исключением линейного объекта);</w:t>
            </w:r>
          </w:p>
          <w:p>
            <w:pPr>
              <w:widowControl w:val="0"/>
              <w:suppressAutoHyphens w:val="0"/>
              <w:autoSpaceDE w:val="0"/>
              <w:autoSpaceDN w:val="0"/>
              <w:adjustRightInd w:val="0"/>
              <w:jc w:val="both"/>
              <w:rPr>
                <w:rFonts w:eastAsia="Times New Roman"/>
                <w:color w:val="000000"/>
                <w:sz w:val="20"/>
                <w:szCs w:val="20"/>
                <w:lang w:eastAsia="ru-RU"/>
              </w:rPr>
            </w:pPr>
            <w:bookmarkStart w:id="1" w:name="Par39599"/>
            <w:bookmarkEnd w:id="1"/>
            <w:r>
              <w:rPr>
                <w:rFonts w:eastAsia="Times New Roman"/>
                <w:color w:val="000000"/>
                <w:sz w:val="20"/>
                <w:szCs w:val="20"/>
                <w:lang w:eastAsia="ru-RU"/>
              </w:rPr>
              <w:t>2) опыт исполнения договора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w:t>
            </w:r>
          </w:p>
          <w:p>
            <w:pPr>
              <w:widowControl w:val="0"/>
              <w:suppressAutoHyphens w:val="0"/>
              <w:autoSpaceDE w:val="0"/>
              <w:autoSpaceDN w:val="0"/>
              <w:adjustRightInd w:val="0"/>
              <w:jc w:val="both"/>
              <w:rPr>
                <w:rFonts w:eastAsia="Times New Roman"/>
                <w:color w:val="000000"/>
                <w:sz w:val="20"/>
                <w:szCs w:val="20"/>
                <w:lang w:eastAsia="ru-RU"/>
              </w:rPr>
            </w:pPr>
            <w:bookmarkStart w:id="2" w:name="Par39600"/>
            <w:bookmarkEnd w:id="2"/>
            <w:r>
              <w:rPr>
                <w:rFonts w:eastAsia="Times New Roman"/>
                <w:color w:val="000000"/>
                <w:sz w:val="20"/>
                <w:szCs w:val="20"/>
                <w:lang w:eastAsia="ru-RU"/>
              </w:rPr>
              <w:t>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 xml:space="preserve">Цена выполненных работ по договору, предусмотренному </w:t>
            </w:r>
            <w:hyperlink r:id="rId36" w:anchor="Par39598" w:tooltip="1) опыт исполнения договора, предусматривающего выполнение работ по капитальному ремонту объекта капитального строительства (за исключением линейного объекта);" w:history="1">
              <w:r>
                <w:rPr>
                  <w:rFonts w:eastAsia="Times New Roman"/>
                  <w:color w:val="000000"/>
                  <w:sz w:val="20"/>
                  <w:szCs w:val="20"/>
                  <w:u w:val="single"/>
                  <w:lang w:eastAsia="ru-RU"/>
                </w:rPr>
                <w:t>пунктом 1</w:t>
              </w:r>
            </w:hyperlink>
            <w:r>
              <w:rPr>
                <w:rFonts w:eastAsia="Times New Roman"/>
                <w:color w:val="000000"/>
                <w:sz w:val="20"/>
                <w:szCs w:val="20"/>
                <w:lang w:eastAsia="ru-RU"/>
              </w:rPr>
              <w:t xml:space="preserve"> или </w:t>
            </w:r>
            <w:hyperlink r:id="rId37" w:anchor="Par39599" w:tooltip="2) опыт исполнения договор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 w:history="1">
              <w:r>
                <w:rPr>
                  <w:rFonts w:eastAsia="Times New Roman"/>
                  <w:color w:val="000000"/>
                  <w:sz w:val="20"/>
                  <w:szCs w:val="20"/>
                  <w:u w:val="single"/>
                  <w:lang w:eastAsia="ru-RU"/>
                </w:rPr>
                <w:t>2</w:t>
              </w:r>
            </w:hyperlink>
            <w:r>
              <w:rPr>
                <w:rFonts w:eastAsia="Times New Roman"/>
                <w:color w:val="000000"/>
                <w:sz w:val="20"/>
                <w:szCs w:val="20"/>
                <w:lang w:eastAsia="ru-RU"/>
              </w:rPr>
              <w:t xml:space="preserve"> настоящей графы настоящей позиции, цена выполненных работ, предусмотренных </w:t>
            </w:r>
            <w:hyperlink r:id="rId38" w:anchor="Par39600" w:tooltip="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 w:history="1">
              <w:r>
                <w:rPr>
                  <w:rFonts w:eastAsia="Times New Roman"/>
                  <w:color w:val="000000"/>
                  <w:sz w:val="20"/>
                  <w:szCs w:val="20"/>
                  <w:u w:val="single"/>
                  <w:lang w:eastAsia="ru-RU"/>
                </w:rPr>
                <w:t>пунктом 3</w:t>
              </w:r>
            </w:hyperlink>
            <w:r>
              <w:rPr>
                <w:rFonts w:eastAsia="Times New Roman"/>
                <w:color w:val="000000"/>
                <w:sz w:val="20"/>
                <w:szCs w:val="20"/>
                <w:lang w:eastAsia="ru-RU"/>
              </w:rPr>
              <w:t xml:space="preserve"> настоящей графы настоящей позиции,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p>
        </w:tc>
        <w:tc>
          <w:tcPr>
            <w:tcW w:w="1688" w:type="pct"/>
            <w:gridSpan w:val="2"/>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 xml:space="preserve">в случае наличия опыта, предусмотренного </w:t>
            </w:r>
            <w:hyperlink r:id="rId39" w:anchor="Par39598" w:tooltip="1) опыт исполнения договора, предусматривающего выполнение работ по капитальному ремонту объекта капитального строительства (за исключением линейного объекта);" w:history="1">
              <w:r>
                <w:rPr>
                  <w:rFonts w:eastAsia="Times New Roman"/>
                  <w:color w:val="000000"/>
                  <w:sz w:val="20"/>
                  <w:szCs w:val="20"/>
                  <w:u w:val="single"/>
                  <w:lang w:eastAsia="ru-RU"/>
                </w:rPr>
                <w:t>пунктом 1 графы</w:t>
              </w:r>
            </w:hyperlink>
            <w:r>
              <w:rPr>
                <w:rFonts w:eastAsia="Times New Roman"/>
                <w:color w:val="000000"/>
                <w:sz w:val="20"/>
                <w:szCs w:val="20"/>
                <w:lang w:eastAsia="ru-RU"/>
              </w:rPr>
              <w:t xml:space="preserve"> "Дополнительные требования к участникам закупки" настоящей позиции:</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1) исполненный договор;</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2) акт выполненных работ, подтверждающий цену выполненных работ.</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 xml:space="preserve">В случае наличия опыта, предусмотренного </w:t>
            </w:r>
            <w:hyperlink r:id="rId40" w:anchor="Par39599" w:tooltip="2) опыт исполнения договор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 w:history="1">
              <w:r>
                <w:rPr>
                  <w:rFonts w:eastAsia="Times New Roman"/>
                  <w:color w:val="000000"/>
                  <w:sz w:val="20"/>
                  <w:szCs w:val="20"/>
                  <w:u w:val="single"/>
                  <w:lang w:eastAsia="ru-RU"/>
                </w:rPr>
                <w:t>пунктом 2 графы</w:t>
              </w:r>
            </w:hyperlink>
            <w:r>
              <w:rPr>
                <w:rFonts w:eastAsia="Times New Roman"/>
                <w:color w:val="000000"/>
                <w:sz w:val="20"/>
                <w:szCs w:val="20"/>
                <w:lang w:eastAsia="ru-RU"/>
              </w:rPr>
              <w:t xml:space="preserve"> "Дополнительные требования к участникам закупки" настоящей позиции:</w:t>
            </w:r>
          </w:p>
          <w:p>
            <w:pPr>
              <w:widowControl w:val="0"/>
              <w:suppressAutoHyphens w:val="0"/>
              <w:autoSpaceDE w:val="0"/>
              <w:autoSpaceDN w:val="0"/>
              <w:adjustRightInd w:val="0"/>
              <w:jc w:val="both"/>
              <w:rPr>
                <w:rFonts w:eastAsia="Times New Roman"/>
                <w:color w:val="000000"/>
                <w:sz w:val="20"/>
                <w:szCs w:val="20"/>
                <w:lang w:eastAsia="ru-RU"/>
              </w:rPr>
            </w:pPr>
            <w:bookmarkStart w:id="3" w:name="Par39606"/>
            <w:bookmarkEnd w:id="3"/>
            <w:r>
              <w:rPr>
                <w:rFonts w:eastAsia="Times New Roman"/>
                <w:color w:val="000000"/>
                <w:sz w:val="20"/>
                <w:szCs w:val="20"/>
                <w:lang w:eastAsia="ru-RU"/>
              </w:rPr>
              <w:t>1) исполненный договор;</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 xml:space="preserve">3) разрешение на ввод объекта капитального строительства в эксплуатацию (за исключением случая, если работы, являющиеся объектом закупки, не требуют в соответствии с законодательством о градостроительной деятельности выдачи разрешения на ввод объекта капитального строительства в эксплуатацию и при этом договор, предусмотренный </w:t>
            </w:r>
            <w:hyperlink r:id="rId41" w:anchor="Par39606" w:tooltip="1) исполненный договор;" w:history="1">
              <w:r>
                <w:rPr>
                  <w:rFonts w:eastAsia="Times New Roman"/>
                  <w:color w:val="000000"/>
                  <w:sz w:val="20"/>
                  <w:szCs w:val="20"/>
                  <w:u w:val="single"/>
                  <w:lang w:eastAsia="ru-RU"/>
                </w:rPr>
                <w:t>абзацем пятым</w:t>
              </w:r>
            </w:hyperlink>
            <w:r>
              <w:rPr>
                <w:rFonts w:eastAsia="Times New Roman"/>
                <w:color w:val="000000"/>
                <w:sz w:val="20"/>
                <w:szCs w:val="20"/>
                <w:lang w:eastAsia="ru-RU"/>
              </w:rPr>
              <w:t xml:space="preserve"> настоящей графы, предусматривает выполнение работ, не требующих в соответствии с указанным законодательством выдачи такого разрешения).</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 xml:space="preserve">В случае наличия опыта, предусмотренного </w:t>
            </w:r>
            <w:hyperlink r:id="rId42" w:anchor="Par39600" w:tooltip="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 w:history="1">
              <w:r>
                <w:rPr>
                  <w:rFonts w:eastAsia="Times New Roman"/>
                  <w:color w:val="000000"/>
                  <w:sz w:val="20"/>
                  <w:szCs w:val="20"/>
                  <w:u w:val="single"/>
                  <w:lang w:eastAsia="ru-RU"/>
                </w:rPr>
                <w:t>пунктом 3 графы</w:t>
              </w:r>
            </w:hyperlink>
            <w:r>
              <w:rPr>
                <w:rFonts w:eastAsia="Times New Roman"/>
                <w:color w:val="000000"/>
                <w:sz w:val="20"/>
                <w:szCs w:val="20"/>
                <w:lang w:eastAsia="ru-RU"/>
              </w:rPr>
              <w:t xml:space="preserve"> "Дополнительные требования к участникам закупки" настоящей позиции:</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1) раздел "Смета на строительство, реконструкцию, капитальный ремонт, снос объекта капитального строительства" проектной документации;</w:t>
            </w:r>
          </w:p>
          <w:p>
            <w:pPr>
              <w:widowControl w:val="0"/>
              <w:suppressAutoHyphens w:val="0"/>
              <w:autoSpaceDE w:val="0"/>
              <w:autoSpaceDN w:val="0"/>
              <w:adjustRightInd w:val="0"/>
              <w:jc w:val="both"/>
              <w:rPr>
                <w:rFonts w:eastAsia="Times New Roman"/>
                <w:color w:val="000000"/>
                <w:sz w:val="20"/>
                <w:szCs w:val="20"/>
                <w:lang w:eastAsia="ru-RU"/>
              </w:rPr>
            </w:pPr>
            <w:r>
              <w:rPr>
                <w:rFonts w:eastAsia="Times New Roman"/>
                <w:color w:val="000000"/>
                <w:sz w:val="20"/>
                <w:szCs w:val="20"/>
                <w:lang w:eastAsia="ru-RU"/>
              </w:rPr>
              <w:t xml:space="preserve">2) разрешение на ввод объекта капитального </w:t>
            </w:r>
            <w:r>
              <w:rPr>
                <w:rFonts w:eastAsia="Times New Roman"/>
                <w:color w:val="000000"/>
                <w:sz w:val="20"/>
                <w:szCs w:val="20"/>
                <w:lang w:eastAsia="ru-RU"/>
              </w:rPr>
              <w:lastRenderedPageBreak/>
              <w:t>строительства в эксплуатацию</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lastRenderedPageBreak/>
              <w:t>Опытом исполнения договора, предусмотренным в графе "Дополнительные требования к участникам закупки", считается опыт исполнения участником закупки договора, предметом которого являются выполнение одной или нескольких работ, указанных в соответствующей позиции в графе "Дополнительные требования к участникам закупки".</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Если в графе "Дополнительные требования к участникам закупки" предусмотрено несколько видов опыта выполнения работ, то соответствующим требованию о наличии опыта выполнения работ является участник закупки, обладающий хотя бы одним из таких видов опыта.</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Опытом исполнения договора, предусмотренным в графе "Дополнительные требования к участникам закупки",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Предусмотренные в графе "Информация и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Ценой выполненных работ по договору, предусмотренному в графе "Дополнительные требования к участникам закупки", считается общая цена (сумма цен) работ, указанная в акте (актах) приемки выполненных работ, предусмотренных в графе "Информация и документы, подтверждающие соответствие участников закупки дополнительным требованиям".</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Если при исполнении такого договора составлено несколько актов приемки выполненных работ, участниками закупки направляются в соответствии с требованиями </w:t>
            </w:r>
            <w:hyperlink r:id="rId43"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Закона</w:t>
              </w:r>
            </w:hyperlink>
            <w:r>
              <w:rPr>
                <w:rFonts w:eastAsia="Times New Roman"/>
                <w:color w:val="000000"/>
                <w:sz w:val="20"/>
                <w:szCs w:val="20"/>
                <w:lang w:eastAsia="ru-RU"/>
              </w:rPr>
              <w:t xml:space="preserve"> N 44-ФЗ все такие акты.</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Договором, предусмотренным </w:t>
            </w:r>
            <w:hyperlink r:id="rId44" w:anchor="Par39598" w:tooltip="1) опыт исполнения договора, предусматривающего выполнение работ по капитальному ремонту объекта капитального строительства (за исключением линейного объекта);" w:history="1">
              <w:r>
                <w:rPr>
                  <w:rFonts w:eastAsia="Times New Roman"/>
                  <w:color w:val="000000"/>
                  <w:sz w:val="20"/>
                  <w:szCs w:val="20"/>
                  <w:u w:val="single"/>
                  <w:lang w:eastAsia="ru-RU"/>
                </w:rPr>
                <w:t>пунктом 1</w:t>
              </w:r>
            </w:hyperlink>
            <w:r>
              <w:rPr>
                <w:rFonts w:eastAsia="Times New Roman"/>
                <w:color w:val="000000"/>
                <w:sz w:val="20"/>
                <w:szCs w:val="20"/>
                <w:lang w:eastAsia="ru-RU"/>
              </w:rPr>
              <w:t xml:space="preserve">, </w:t>
            </w:r>
            <w:hyperlink r:id="rId45" w:anchor="Par39599" w:tooltip="2) опыт исполнения договора строительного подряда, предусматривающего выполнение работ по строительству, реконструкции объекта капитального строительства (за исключением линейного объекта);" w:history="1">
              <w:r>
                <w:rPr>
                  <w:rFonts w:eastAsia="Times New Roman"/>
                  <w:color w:val="000000"/>
                  <w:sz w:val="20"/>
                  <w:szCs w:val="20"/>
                  <w:u w:val="single"/>
                  <w:lang w:eastAsia="ru-RU"/>
                </w:rPr>
                <w:t>пунктом 2</w:t>
              </w:r>
            </w:hyperlink>
            <w:r>
              <w:rPr>
                <w:rFonts w:eastAsia="Times New Roman"/>
                <w:color w:val="000000"/>
                <w:sz w:val="20"/>
                <w:szCs w:val="20"/>
                <w:lang w:eastAsia="ru-RU"/>
              </w:rPr>
              <w:t xml:space="preserve"> (если направляемый договор предусматривает выполнение работ,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 в графе "Дополнительные требования к участникам закупки", считается контракт, заключенный и исполненный в соответствии с </w:t>
            </w:r>
            <w:hyperlink r:id="rId46"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либо договор, заключенный и исполненный в соответствии с Федеральным </w:t>
            </w:r>
            <w:hyperlink r:id="rId47" w:tooltip="Федеральный закон от 18.07.2011 N 223-ФЗ (ред. от 08.08.2024) &quot;О закупках товаров, работ, услуг отдельными видами юридических лиц&quot; (с изм. и доп., вступ. в силу с 01.01.2025){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от 18.07.2011 N 223-ФЗ "О закупках товаров, работ, услуг отдельными видами юридических лиц".</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Предусмотренные в графе "Информация и документы, подтверждающие соответствие участников закупки дополнительным требованиям" информация и документы направляются участниками закупки в соответствии с требованиями </w:t>
            </w:r>
            <w:hyperlink r:id="rId48"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Закона</w:t>
              </w:r>
            </w:hyperlink>
            <w:r>
              <w:rPr>
                <w:rFonts w:eastAsia="Times New Roman"/>
                <w:color w:val="000000"/>
                <w:sz w:val="20"/>
                <w:szCs w:val="20"/>
                <w:lang w:eastAsia="ru-RU"/>
              </w:rPr>
              <w:t xml:space="preserve"> N 44-ФЗ в полном объеме и со всеми приложениями, за исключением случаев:</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 к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N КС-11, N КС-14 и акт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 и реконструированных объектов капитального строительства производственного и непроизводственного назначения. Допускается направление в соответствии с </w:t>
            </w:r>
            <w:hyperlink r:id="rId49"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таких актов без приложений. Ценой выполненных работ по договорам является указанная в актах, предусмотренных настоящим абзацем,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p>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 допускается направление в соответствии с </w:t>
            </w:r>
            <w:hyperlink r:id="rId50"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договоров, актов приемки объекта 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При проведении предусмотренных </w:t>
            </w:r>
            <w:hyperlink r:id="rId51"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электронных процедур такие информация и документы направляются в форме электронных документов или в форме электронных образов бумажных документов.</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Если предусмотренные в графе "Информация и документы, подтверждающие соответствие участников закупки дополнительным требованиям"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w:t>
            </w:r>
            <w:r>
              <w:rPr>
                <w:rFonts w:eastAsia="Times New Roman"/>
                <w:color w:val="000000"/>
                <w:sz w:val="20"/>
                <w:szCs w:val="20"/>
                <w:lang w:eastAsia="ru-RU"/>
              </w:rPr>
              <w:lastRenderedPageBreak/>
              <w:t xml:space="preserve">ведение которых осуществляется в единой информационной системе в сфере закупок (далее - единая информационная система) с размещением на официальном сайте единой информационной системы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w:t>
            </w:r>
            <w:hyperlink r:id="rId52"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КонсультантПлюс}" w:history="1">
              <w:r>
                <w:rPr>
                  <w:rFonts w:eastAsia="Times New Roman"/>
                  <w:color w:val="000000"/>
                  <w:sz w:val="20"/>
                  <w:szCs w:val="20"/>
                  <w:u w:val="single"/>
                  <w:lang w:eastAsia="ru-RU"/>
                </w:rPr>
                <w:t>Законом</w:t>
              </w:r>
            </w:hyperlink>
            <w:r>
              <w:rPr>
                <w:rFonts w:eastAsia="Times New Roman"/>
                <w:color w:val="000000"/>
                <w:sz w:val="20"/>
                <w:szCs w:val="20"/>
                <w:lang w:eastAsia="ru-RU"/>
              </w:rPr>
              <w:t xml:space="preserve"> N 44-ФЗ номер реестровой записи из соответствующего реестра.</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lastRenderedPageBreak/>
              <w:t>В случае наличия противоречий между информацией, содержащейся в единой информационной системе, и информацией, содержащейся в документах, направляемых участниками закупки и предусмотренных в графе "Информация и документы, подтверждающие соответствие участников закупки дополнительным требованиям", приоритет имеет информация, содержащаяся в единой информационной системе.</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Опытом исполнения договора, предусмотренным в графе "Дополнительные требования к участникам закупки", также считается опыт исполнения контрактов, исполненных участником закупки по результатам проведения совместного конкурса или аукциона. При этом ценой выполненных работ считается сумма цен работ, выполненных по таким контрактам.</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Понятие "договор строительного подряда" используется в значении, предусмотренном </w:t>
            </w:r>
            <w:hyperlink r:id="rId53" w:tooltip="&quot;Градостроительный кодекс Российской Федерации&quot; от 29.12.2004 N 190-ФЗ (ред. от 26.12.2024) (с изм. и доп., вступ. в силу с 01.01.2025){КонсультантПлюс}" w:history="1">
              <w:r>
                <w:rPr>
                  <w:rFonts w:eastAsia="Times New Roman"/>
                  <w:color w:val="000000"/>
                  <w:sz w:val="20"/>
                  <w:szCs w:val="20"/>
                  <w:u w:val="single"/>
                  <w:lang w:eastAsia="ru-RU"/>
                </w:rPr>
                <w:t>частью 2 статьи 52</w:t>
              </w:r>
            </w:hyperlink>
            <w:r>
              <w:rPr>
                <w:rFonts w:eastAsia="Times New Roman"/>
                <w:color w:val="000000"/>
                <w:sz w:val="20"/>
                <w:szCs w:val="20"/>
                <w:lang w:eastAsia="ru-RU"/>
              </w:rPr>
              <w:t xml:space="preserve"> Градостроительного кодекса Российской Федерации.</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Предусмотренным в графе "Информация и документы, подтверждающие соответствие участников закупки дополнительным требованиям" разделом "Смета на строительство, реконструкцию, капитальный ремонт, снос объекта капитального строительства" проектной документации является соответствующий раздел, предусмотренный </w:t>
            </w:r>
            <w:hyperlink r:id="rId54" w:tooltip="Постановление Правительства РФ от 16.02.2008 N 87 (ред. от 28.12.2024) &quot;О составе разделов проектной документации и требованиях к их содержанию&quot;{КонсультантПлюс}" w:history="1">
              <w:r>
                <w:rPr>
                  <w:rFonts w:eastAsia="Times New Roman"/>
                  <w:color w:val="000000"/>
                  <w:sz w:val="20"/>
                  <w:szCs w:val="20"/>
                  <w:u w:val="single"/>
                  <w:lang w:eastAsia="ru-RU"/>
                </w:rPr>
                <w:t>Положением</w:t>
              </w:r>
            </w:hyperlink>
            <w:r>
              <w:rPr>
                <w:rFonts w:eastAsia="Times New Roman"/>
                <w:color w:val="000000"/>
                <w:sz w:val="20"/>
                <w:szCs w:val="20"/>
                <w:lang w:eastAsia="ru-RU"/>
              </w:rPr>
              <w:t xml:space="preserve"> о составе разделов проектной документации и требованиях к их содержанию, утвержденным постановлением Правительства Российской Федерации от 16.02.2008 N 87 "О составе разделов проектной документации и требованиях к их содержанию".</w:t>
            </w:r>
          </w:p>
        </w:tc>
      </w:tr>
      <w:tr>
        <w:trPr>
          <w:trHeight w:val="20"/>
        </w:trPr>
        <w:tc>
          <w:tcPr>
            <w:tcW w:w="5000" w:type="pct"/>
            <w:gridSpan w:val="6"/>
            <w:tcBorders>
              <w:top w:val="single" w:sz="4" w:space="0" w:color="auto"/>
              <w:left w:val="single" w:sz="4" w:space="0" w:color="auto"/>
              <w:bottom w:val="single" w:sz="4" w:space="0" w:color="auto"/>
              <w:right w:val="single" w:sz="4" w:space="0" w:color="auto"/>
            </w:tcBorders>
            <w:hideMark/>
          </w:tcPr>
          <w:p>
            <w:pPr>
              <w:widowControl w:val="0"/>
              <w:suppressAutoHyphens w:val="0"/>
              <w:autoSpaceDE w:val="0"/>
              <w:autoSpaceDN w:val="0"/>
              <w:adjustRightInd w:val="0"/>
              <w:ind w:firstLine="283"/>
              <w:jc w:val="both"/>
              <w:rPr>
                <w:rFonts w:eastAsia="Times New Roman"/>
                <w:color w:val="000000"/>
                <w:sz w:val="20"/>
                <w:szCs w:val="20"/>
                <w:lang w:eastAsia="ru-RU"/>
              </w:rPr>
            </w:pPr>
            <w:r>
              <w:rPr>
                <w:rFonts w:eastAsia="Times New Roman"/>
                <w:color w:val="000000"/>
                <w:sz w:val="20"/>
                <w:szCs w:val="20"/>
                <w:lang w:eastAsia="ru-RU"/>
              </w:rPr>
              <w:t xml:space="preserve">К объекту капитального строительства, предусмотренному </w:t>
            </w:r>
            <w:hyperlink r:id="rId55" w:anchor="Par39598" w:tooltip="1) опыт исполнения договора, предусматривающего выполнение работ по капитальному ремонту объекта капитального строительства (за исключением линейного объекта);" w:history="1">
              <w:r>
                <w:rPr>
                  <w:rFonts w:eastAsia="Times New Roman"/>
                  <w:color w:val="000000"/>
                  <w:sz w:val="20"/>
                  <w:szCs w:val="20"/>
                  <w:u w:val="single"/>
                  <w:lang w:eastAsia="ru-RU"/>
                </w:rPr>
                <w:t>пунктами 1</w:t>
              </w:r>
            </w:hyperlink>
            <w:r>
              <w:rPr>
                <w:rFonts w:eastAsia="Times New Roman"/>
                <w:color w:val="000000"/>
                <w:sz w:val="20"/>
                <w:szCs w:val="20"/>
                <w:lang w:eastAsia="ru-RU"/>
              </w:rPr>
              <w:t xml:space="preserve"> - </w:t>
            </w:r>
            <w:hyperlink r:id="rId56" w:anchor="Par39600" w:tooltip="3) опыт выполнения участником закупки, являющимся застройщиком, работ по строительству, реконструкции объекта капитального строительства (за исключением линейного объекта)." w:history="1">
              <w:r>
                <w:rPr>
                  <w:rFonts w:eastAsia="Times New Roman"/>
                  <w:color w:val="000000"/>
                  <w:sz w:val="20"/>
                  <w:szCs w:val="20"/>
                  <w:u w:val="single"/>
                  <w:lang w:eastAsia="ru-RU"/>
                </w:rPr>
                <w:t>3 в графе</w:t>
              </w:r>
            </w:hyperlink>
            <w:r>
              <w:rPr>
                <w:rFonts w:eastAsia="Times New Roman"/>
                <w:color w:val="000000"/>
                <w:sz w:val="20"/>
                <w:szCs w:val="20"/>
                <w:lang w:eastAsia="ru-RU"/>
              </w:rPr>
              <w:t xml:space="preserve"> "Дополнительные требования к участникам закупки", также относится объект капитального строительства, входящий в состав линейного объекта.</w:t>
            </w:r>
          </w:p>
        </w:tc>
      </w:tr>
    </w:tbl>
    <w:p>
      <w:pPr>
        <w:rPr>
          <w:sz w:val="18"/>
          <w:szCs w:val="18"/>
        </w:rPr>
      </w:pPr>
    </w:p>
    <w:p>
      <w:pPr>
        <w:suppressAutoHyphens w:val="0"/>
        <w:jc w:val="center"/>
        <w:rPr>
          <w:sz w:val="20"/>
          <w:szCs w:val="20"/>
        </w:rPr>
      </w:pPr>
    </w:p>
    <w:sectPr>
      <w:pgSz w:w="16838" w:h="11906" w:orient="landscape"/>
      <w:pgMar w:top="1134"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1D5C984-432C-47CA-BE2C-59881D70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iPriority="9"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HTML Keyboard" w:semiHidden="1" w:unhideWhenUsed="1"/>
    <w:lsdException w:name="HTML Preformatted" w:semiHidden="1" w:unhideWhenUsed="1"/>
    <w:lsdException w:name="Normal Table" w:locked="1"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semiHidden="1" w:unhideWhenUsed="1"/>
    <w:lsdException w:name="Table Web 1" w:semiHidden="1" w:unhideWhenUsed="1"/>
    <w:lsdException w:name="Table Web 2" w:locked="1" w:semiHidden="1" w:unhideWhenUsed="1"/>
    <w:lsdException w:name="Table Web 3" w:locked="1"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pPr>
    <w:rPr>
      <w:rFonts w:ascii="Times New Roman" w:hAnsi="Times New Roman"/>
      <w:sz w:val="24"/>
      <w:szCs w:val="24"/>
      <w:lang w:eastAsia="zh-CN"/>
    </w:rPr>
  </w:style>
  <w:style w:type="paragraph" w:styleId="3">
    <w:name w:val="heading 3"/>
    <w:basedOn w:val="a"/>
    <w:next w:val="a"/>
    <w:link w:val="30"/>
    <w:uiPriority w:val="9"/>
    <w:semiHidden/>
    <w:unhideWhenUsed/>
    <w:qFormat/>
    <w:locked/>
    <w:pPr>
      <w:keepNext/>
      <w:keepLines/>
      <w:suppressAutoHyphens w:val="0"/>
      <w:spacing w:before="40" w:line="256" w:lineRule="auto"/>
      <w:outlineLvl w:val="2"/>
    </w:pPr>
    <w:rPr>
      <w:rFonts w:asciiTheme="majorHAnsi" w:eastAsiaTheme="majorEastAsia" w:hAnsiTheme="majorHAnsi" w:cstheme="majorBidi"/>
      <w:color w:val="1F3763" w:themeColor="accent1" w:themeShade="7F"/>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Без интервала1"/>
    <w:rPr>
      <w:rFonts w:ascii="Times New Roman" w:hAnsi="Times New Roman"/>
    </w:rPr>
  </w:style>
  <w:style w:type="table" w:styleId="a3">
    <w:name w:val="Table Grid"/>
    <w:basedOn w:val="a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semiHidden/>
    <w:rPr>
      <w:rFonts w:ascii="Segoe UI" w:hAnsi="Segoe UI" w:cs="Segoe UI"/>
      <w:sz w:val="18"/>
      <w:szCs w:val="18"/>
    </w:rPr>
  </w:style>
  <w:style w:type="character" w:customStyle="1" w:styleId="a5">
    <w:name w:val="Текст выноски Знак"/>
    <w:basedOn w:val="a0"/>
    <w:link w:val="a4"/>
    <w:semiHidden/>
    <w:locked/>
    <w:rPr>
      <w:rFonts w:ascii="Segoe UI" w:hAnsi="Segoe UI" w:cs="Segoe UI"/>
      <w:sz w:val="18"/>
      <w:szCs w:val="18"/>
      <w:lang w:val="x-none" w:eastAsia="zh-CN"/>
    </w:rPr>
  </w:style>
  <w:style w:type="paragraph" w:styleId="a6">
    <w:name w:val="List Paragraph"/>
    <w:aliases w:val="Use Case List Paragraph,Маркер,ТЗ список,Абзац списка литеральный,Bullet 1,Bullet List,FooterText,numbered,it_List1,асз.Списка,Абзац основного текста,Абзац списка нумерованный,Нумерованый список,SL_Абзац списка,Мой стиль!,lp1"/>
    <w:basedOn w:val="a"/>
    <w:link w:val="a7"/>
    <w:uiPriority w:val="34"/>
    <w:qFormat/>
    <w:pPr>
      <w:widowControl w:val="0"/>
      <w:suppressAutoHyphens w:val="0"/>
      <w:ind w:left="720"/>
      <w:contextualSpacing/>
    </w:pPr>
    <w:rPr>
      <w:rFonts w:ascii="Courier New" w:eastAsia="Courier New" w:hAnsi="Courier New" w:cs="Courier New"/>
      <w:color w:val="000000"/>
      <w:lang w:eastAsia="ru-RU" w:bidi="ru-RU"/>
    </w:rPr>
  </w:style>
  <w:style w:type="character" w:customStyle="1" w:styleId="a7">
    <w:name w:val="Абзац списка Знак"/>
    <w:aliases w:val="Use Case List Paragraph Знак,Маркер Знак,ТЗ список Знак,Абзац списка литеральный Знак,Bullet 1 Знак,Bullet List Знак,FooterText Знак,numbered Знак,it_List1 Знак,асз.Списка Знак,Абзац основного текста Знак,Абзац списка нумерованный Знак"/>
    <w:link w:val="a6"/>
    <w:uiPriority w:val="34"/>
    <w:qFormat/>
    <w:locked/>
    <w:rPr>
      <w:rFonts w:ascii="Courier New" w:eastAsia="Courier New" w:hAnsi="Courier New" w:cs="Courier New"/>
      <w:color w:val="000000"/>
      <w:sz w:val="24"/>
      <w:szCs w:val="24"/>
      <w:lang w:bidi="ru-RU"/>
    </w:rPr>
  </w:style>
  <w:style w:type="character" w:styleId="a8">
    <w:name w:val="Hyperlink"/>
    <w:basedOn w:val="a0"/>
    <w:uiPriority w:val="99"/>
    <w:unhideWhenUsed/>
    <w:rPr>
      <w:color w:val="0000FF"/>
      <w:u w:val="single"/>
    </w:rPr>
  </w:style>
  <w:style w:type="paragraph" w:customStyle="1" w:styleId="ConsPlusNormal">
    <w:name w:val="ConsPlusNormal"/>
    <w:pPr>
      <w:widowControl w:val="0"/>
      <w:autoSpaceDE w:val="0"/>
      <w:autoSpaceDN w:val="0"/>
      <w:adjustRightInd w:val="0"/>
    </w:pPr>
    <w:rPr>
      <w:rFonts w:ascii="Times New Roman" w:eastAsiaTheme="minorEastAsia" w:hAnsi="Times New Roman"/>
      <w:sz w:val="24"/>
      <w:szCs w:val="24"/>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58603015">
      <w:bodyDiv w:val="1"/>
      <w:marLeft w:val="0"/>
      <w:marRight w:val="0"/>
      <w:marTop w:val="0"/>
      <w:marBottom w:val="0"/>
      <w:divBdr>
        <w:top w:val="none" w:sz="0" w:space="0" w:color="auto"/>
        <w:left w:val="none" w:sz="0" w:space="0" w:color="auto"/>
        <w:bottom w:val="none" w:sz="0" w:space="0" w:color="auto"/>
        <w:right w:val="none" w:sz="0" w:space="0" w:color="auto"/>
      </w:divBdr>
    </w:div>
    <w:div w:id="215238725">
      <w:bodyDiv w:val="1"/>
      <w:marLeft w:val="0"/>
      <w:marRight w:val="0"/>
      <w:marTop w:val="0"/>
      <w:marBottom w:val="0"/>
      <w:divBdr>
        <w:top w:val="none" w:sz="0" w:space="0" w:color="auto"/>
        <w:left w:val="none" w:sz="0" w:space="0" w:color="auto"/>
        <w:bottom w:val="none" w:sz="0" w:space="0" w:color="auto"/>
        <w:right w:val="none" w:sz="0" w:space="0" w:color="auto"/>
      </w:divBdr>
    </w:div>
    <w:div w:id="606161201">
      <w:bodyDiv w:val="1"/>
      <w:marLeft w:val="0"/>
      <w:marRight w:val="0"/>
      <w:marTop w:val="0"/>
      <w:marBottom w:val="0"/>
      <w:divBdr>
        <w:top w:val="none" w:sz="0" w:space="0" w:color="auto"/>
        <w:left w:val="none" w:sz="0" w:space="0" w:color="auto"/>
        <w:bottom w:val="none" w:sz="0" w:space="0" w:color="auto"/>
        <w:right w:val="none" w:sz="0" w:space="0" w:color="auto"/>
      </w:divBdr>
    </w:div>
    <w:div w:id="908150446">
      <w:bodyDiv w:val="1"/>
      <w:marLeft w:val="0"/>
      <w:marRight w:val="0"/>
      <w:marTop w:val="0"/>
      <w:marBottom w:val="0"/>
      <w:divBdr>
        <w:top w:val="none" w:sz="0" w:space="0" w:color="auto"/>
        <w:left w:val="none" w:sz="0" w:space="0" w:color="auto"/>
        <w:bottom w:val="none" w:sz="0" w:space="0" w:color="auto"/>
        <w:right w:val="none" w:sz="0" w:space="0" w:color="auto"/>
      </w:divBdr>
      <w:divsChild>
        <w:div w:id="829951387">
          <w:marLeft w:val="0"/>
          <w:marRight w:val="0"/>
          <w:marTop w:val="0"/>
          <w:marBottom w:val="0"/>
          <w:divBdr>
            <w:top w:val="none" w:sz="0" w:space="0" w:color="auto"/>
            <w:left w:val="none" w:sz="0" w:space="0" w:color="auto"/>
            <w:bottom w:val="none" w:sz="0" w:space="0" w:color="auto"/>
            <w:right w:val="none" w:sz="0" w:space="0" w:color="auto"/>
          </w:divBdr>
        </w:div>
        <w:div w:id="1973441263">
          <w:marLeft w:val="0"/>
          <w:marRight w:val="0"/>
          <w:marTop w:val="0"/>
          <w:marBottom w:val="0"/>
          <w:divBdr>
            <w:top w:val="none" w:sz="0" w:space="0" w:color="auto"/>
            <w:left w:val="none" w:sz="0" w:space="0" w:color="auto"/>
            <w:bottom w:val="none" w:sz="0" w:space="0" w:color="auto"/>
            <w:right w:val="none" w:sz="0" w:space="0" w:color="auto"/>
          </w:divBdr>
        </w:div>
      </w:divsChild>
    </w:div>
    <w:div w:id="1212688172">
      <w:bodyDiv w:val="1"/>
      <w:marLeft w:val="0"/>
      <w:marRight w:val="0"/>
      <w:marTop w:val="0"/>
      <w:marBottom w:val="0"/>
      <w:divBdr>
        <w:top w:val="none" w:sz="0" w:space="0" w:color="auto"/>
        <w:left w:val="none" w:sz="0" w:space="0" w:color="auto"/>
        <w:bottom w:val="none" w:sz="0" w:space="0" w:color="auto"/>
        <w:right w:val="none" w:sz="0" w:space="0" w:color="auto"/>
      </w:divBdr>
    </w:div>
    <w:div w:id="135904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n.consultant.ru/link/?req=doc&amp;base=LAW&amp;n=466154&amp;date=20.01.2025&amp;dst=12074&amp;field=134" TargetMode="External"/><Relationship Id="rId18" Type="http://schemas.openxmlformats.org/officeDocument/2006/relationships/hyperlink" Target="https://login.consultant.ru/link/?req=doc&amp;base=LAW&amp;n=495184&amp;date=20.01.2025&amp;dst=2072&amp;field=134" TargetMode="External"/><Relationship Id="rId26" Type="http://schemas.openxmlformats.org/officeDocument/2006/relationships/hyperlink" Target="https://login.consultant.ru/link/?req=doc&amp;base=LAW&amp;n=466154&amp;date=20.01.2025&amp;dst=2357&amp;field=134" TargetMode="External"/><Relationship Id="rId39"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21" Type="http://schemas.openxmlformats.org/officeDocument/2006/relationships/hyperlink" Target="https://login.consultant.ru/link/?req=doc&amp;base=LAW&amp;n=466154&amp;date=20.01.2025" TargetMode="External"/><Relationship Id="rId34" Type="http://schemas.openxmlformats.org/officeDocument/2006/relationships/hyperlink" Target="https://login.consultant.ru/link/?req=doc&amp;base=LAW&amp;n=466154&amp;date=20.01.2025&amp;dst=12091&amp;field=134" TargetMode="External"/><Relationship Id="rId42"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47" Type="http://schemas.openxmlformats.org/officeDocument/2006/relationships/hyperlink" Target="https://login.consultant.ru/link/?req=doc&amp;base=LAW&amp;n=483052&amp;date=20.01.2025" TargetMode="External"/><Relationship Id="rId50" Type="http://schemas.openxmlformats.org/officeDocument/2006/relationships/hyperlink" Target="https://login.consultant.ru/link/?req=doc&amp;base=LAW&amp;n=466154&amp;date=20.01.2025" TargetMode="External"/><Relationship Id="rId55"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7" Type="http://schemas.openxmlformats.org/officeDocument/2006/relationships/hyperlink" Target="https://login.consultant.ru/link/?req=doc&amp;base=LAW&amp;n=466154&amp;date=20.01.2025&amp;dst=2233&amp;field=134" TargetMode="External"/><Relationship Id="rId12" Type="http://schemas.openxmlformats.org/officeDocument/2006/relationships/hyperlink" Target="https://login.consultant.ru/link/?req=doc&amp;base=LAW&amp;n=466154&amp;date=20.01.2025&amp;dst=297&amp;field=134" TargetMode="External"/><Relationship Id="rId17" Type="http://schemas.openxmlformats.org/officeDocument/2006/relationships/hyperlink" Target="https://login.consultant.ru/link/?req=doc&amp;base=LAW&amp;n=495184&amp;date=20.01.2025&amp;dst=2054&amp;field=134" TargetMode="External"/><Relationship Id="rId25" Type="http://schemas.openxmlformats.org/officeDocument/2006/relationships/hyperlink" Target="https://login.consultant.ru/link/?req=doc&amp;base=LAW&amp;n=466154&amp;date=20.01.2025" TargetMode="External"/><Relationship Id="rId33" Type="http://schemas.openxmlformats.org/officeDocument/2006/relationships/hyperlink" Target="https://login.consultant.ru/link/?req=doc&amp;base=LAW&amp;n=466154&amp;date=20.01.2025" TargetMode="External"/><Relationship Id="rId38"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46" Type="http://schemas.openxmlformats.org/officeDocument/2006/relationships/hyperlink" Target="https://login.consultant.ru/link/?req=doc&amp;base=LAW&amp;n=466154&amp;date=20.01.2025" TargetMode="External"/><Relationship Id="rId2" Type="http://schemas.openxmlformats.org/officeDocument/2006/relationships/settings" Target="settings.xml"/><Relationship Id="rId16" Type="http://schemas.openxmlformats.org/officeDocument/2006/relationships/hyperlink" Target="https://login.consultant.ru/link/?req=doc&amp;base=LAW&amp;n=495184&amp;date=20.01.2025&amp;dst=101897&amp;field=134" TargetMode="External"/><Relationship Id="rId20" Type="http://schemas.openxmlformats.org/officeDocument/2006/relationships/hyperlink" Target="https://login.consultant.ru/link/?req=doc&amp;base=LAW&amp;n=480520&amp;date=20.01.2025&amp;dst=2620&amp;field=134" TargetMode="External"/><Relationship Id="rId29" Type="http://schemas.openxmlformats.org/officeDocument/2006/relationships/hyperlink" Target="https://login.consultant.ru/link/?req=doc&amp;base=LAW&amp;n=466154&amp;date=20.01.2025&amp;dst=2333&amp;field=134" TargetMode="External"/><Relationship Id="rId41"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54" Type="http://schemas.openxmlformats.org/officeDocument/2006/relationships/hyperlink" Target="https://login.consultant.ru/link/?req=doc&amp;base=LAW&amp;n=495435&amp;date=20.01.2025&amp;dst=100019&amp;field=134" TargetMode="External"/><Relationship Id="rId1" Type="http://schemas.openxmlformats.org/officeDocument/2006/relationships/styles" Target="styles.xml"/><Relationship Id="rId6" Type="http://schemas.openxmlformats.org/officeDocument/2006/relationships/hyperlink" Target="https://login.consultant.ru/link/?req=doc&amp;base=LAW&amp;n=466154&amp;date=20.01.2025&amp;dst=100365&amp;field=134" TargetMode="External"/><Relationship Id="rId11" Type="http://schemas.openxmlformats.org/officeDocument/2006/relationships/hyperlink" Target="https://login.consultant.ru/link/?req=doc&amp;base=LAW&amp;n=466154&amp;date=20.01.2025&amp;dst=296&amp;field=134" TargetMode="External"/><Relationship Id="rId24" Type="http://schemas.openxmlformats.org/officeDocument/2006/relationships/hyperlink" Target="https://login.consultant.ru/link/?req=doc&amp;base=LAW&amp;n=466154&amp;date=20.01.2025&amp;dst=2356&amp;field=134" TargetMode="External"/><Relationship Id="rId32" Type="http://schemas.openxmlformats.org/officeDocument/2006/relationships/hyperlink" Target="https://login.consultant.ru/link/?req=doc&amp;base=LAW&amp;n=466154&amp;date=20.01.2025&amp;dst=2338&amp;field=134" TargetMode="External"/><Relationship Id="rId37"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40"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45"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53" Type="http://schemas.openxmlformats.org/officeDocument/2006/relationships/hyperlink" Target="https://login.consultant.ru/link/?req=doc&amp;base=LAW&amp;n=494926&amp;date=20.01.2025&amp;dst=1695&amp;field=134" TargetMode="External"/><Relationship Id="rId58" Type="http://schemas.openxmlformats.org/officeDocument/2006/relationships/theme" Target="theme/theme1.xml"/><Relationship Id="rId5" Type="http://schemas.openxmlformats.org/officeDocument/2006/relationships/hyperlink" Target="https://login.consultant.ru/link/?req=doc&amp;base=LAW&amp;n=466154&amp;date=20.01.2025&amp;dst=100364&amp;field=134" TargetMode="External"/><Relationship Id="rId15" Type="http://schemas.openxmlformats.org/officeDocument/2006/relationships/hyperlink" Target="https://login.consultant.ru/link/?req=doc&amp;base=LAW&amp;n=480520&amp;date=20.01.2025" TargetMode="External"/><Relationship Id="rId23" Type="http://schemas.openxmlformats.org/officeDocument/2006/relationships/hyperlink" Target="https://login.consultant.ru/link/?req=doc&amp;base=LAW&amp;n=466154&amp;date=20.01.2025&amp;dst=2355&amp;field=134" TargetMode="External"/><Relationship Id="rId28" Type="http://schemas.openxmlformats.org/officeDocument/2006/relationships/hyperlink" Target="https://login.consultant.ru/link/?req=doc&amp;base=LAW&amp;n=466154&amp;date=20.01.2025&amp;dst=2326&amp;field=134" TargetMode="External"/><Relationship Id="rId36"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49" Type="http://schemas.openxmlformats.org/officeDocument/2006/relationships/hyperlink" Target="https://login.consultant.ru/link/?req=doc&amp;base=LAW&amp;n=466154&amp;date=20.01.2025" TargetMode="External"/><Relationship Id="rId57" Type="http://schemas.openxmlformats.org/officeDocument/2006/relationships/fontTable" Target="fontTable.xml"/><Relationship Id="rId10" Type="http://schemas.openxmlformats.org/officeDocument/2006/relationships/hyperlink" Target="https://login.consultant.ru/link/?req=doc&amp;base=LAW&amp;n=466154&amp;date=20.01.2025&amp;dst=100340&amp;field=134" TargetMode="External"/><Relationship Id="rId19" Type="http://schemas.openxmlformats.org/officeDocument/2006/relationships/hyperlink" Target="https://login.consultant.ru/link/?req=doc&amp;base=LAW&amp;n=495184&amp;date=20.01.2025&amp;dst=2086&amp;field=134" TargetMode="External"/><Relationship Id="rId31" Type="http://schemas.openxmlformats.org/officeDocument/2006/relationships/hyperlink" Target="https://login.consultant.ru/link/?req=doc&amp;base=LAW&amp;n=466154&amp;date=20.01.2025&amp;dst=12091&amp;field=134" TargetMode="External"/><Relationship Id="rId44"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52" Type="http://schemas.openxmlformats.org/officeDocument/2006/relationships/hyperlink" Target="https://login.consultant.ru/link/?req=doc&amp;base=LAW&amp;n=466154&amp;date=20.01.2025" TargetMode="External"/><Relationship Id="rId4" Type="http://schemas.openxmlformats.org/officeDocument/2006/relationships/hyperlink" Target="https://login.consultant.ru/link/?req=doc&amp;base=LAW&amp;n=466154&amp;date=20.01.2025&amp;dst=2555&amp;field=134" TargetMode="External"/><Relationship Id="rId9" Type="http://schemas.openxmlformats.org/officeDocument/2006/relationships/hyperlink" Target="https://login.consultant.ru/link/?req=doc&amp;base=LAW&amp;n=466154&amp;date=20.01.2025&amp;dst=100338&amp;field=134" TargetMode="External"/><Relationship Id="rId14" Type="http://schemas.openxmlformats.org/officeDocument/2006/relationships/hyperlink" Target="https://login.consultant.ru/link/?req=doc&amp;base=LAW&amp;n=466154&amp;date=20.01.2025&amp;dst=419&amp;field=134" TargetMode="External"/><Relationship Id="rId22" Type="http://schemas.openxmlformats.org/officeDocument/2006/relationships/hyperlink" Target="https://login.consultant.ru/link/?req=doc&amp;base=LAW&amp;n=444432&amp;date=20.01.2025" TargetMode="External"/><Relationship Id="rId27" Type="http://schemas.openxmlformats.org/officeDocument/2006/relationships/hyperlink" Target="https://login.consultant.ru/link/?req=doc&amp;base=LAW&amp;n=466154&amp;date=20.01.2025" TargetMode="External"/><Relationship Id="rId30" Type="http://schemas.openxmlformats.org/officeDocument/2006/relationships/hyperlink" Target="https://login.consultant.ru/link/?req=doc&amp;base=LAW&amp;n=466154&amp;date=20.01.2025" TargetMode="External"/><Relationship Id="rId35" Type="http://schemas.openxmlformats.org/officeDocument/2006/relationships/hyperlink" Target="https://login.consultant.ru/link/?req=doc&amp;base=LAW&amp;n=486432&amp;date=20.01.2025&amp;dst=100097&amp;field=134" TargetMode="External"/><Relationship Id="rId43" Type="http://schemas.openxmlformats.org/officeDocument/2006/relationships/hyperlink" Target="https://login.consultant.ru/link/?req=doc&amp;base=LAW&amp;n=466154&amp;date=20.01.2025" TargetMode="External"/><Relationship Id="rId48" Type="http://schemas.openxmlformats.org/officeDocument/2006/relationships/hyperlink" Target="https://login.consultant.ru/link/?req=doc&amp;base=LAW&amp;n=466154&amp;date=20.01.2025" TargetMode="External"/><Relationship Id="rId56" Type="http://schemas.openxmlformats.org/officeDocument/2006/relationships/hyperlink" Target="file:///C:\Users\45epPaBA\Downloads\&#1055;&#1088;&#1080;&#1083;&#1086;&#1078;&#1077;&#1085;&#1080;&#1077;_&#8470;3_&#1058;&#1088;&#1077;&#1073;&#1086;&#1074;&#1072;&#1085;&#1080;&#1103;_&#1082;_&#1089;&#1086;&#1076;&#1077;&#1088;&#1078;&#1072;&#1085;&#1080;&#1102;,_&#1089;&#1086;&#1089;&#1090;&#1072;&#1074;&#1091;_&#1079;&#1072;&#1103;&#1074;&#1082;&#1080;_24.08.26.docx" TargetMode="External"/><Relationship Id="rId8" Type="http://schemas.openxmlformats.org/officeDocument/2006/relationships/hyperlink" Target="https://login.consultant.ru/link/?req=doc&amp;base=LAW&amp;n=466154&amp;date=20.01.2025&amp;dst=100336&amp;field=134" TargetMode="External"/><Relationship Id="rId51" Type="http://schemas.openxmlformats.org/officeDocument/2006/relationships/hyperlink" Target="https://login.consultant.ru/link/?req=doc&amp;base=LAW&amp;n=466154&amp;date=20.01.2025" TargetMode="External"/><Relationship Id="rId3"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2726</Words>
  <Characters>35395</Characters>
  <Application>Microsoft Office Word</Application>
  <DocSecurity>0</DocSecurity>
  <Lines>294</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Черемухина Вера Михайловна</dc:creator>
  <cp:keywords/>
  <dc:description/>
  <cp:lastModifiedBy>goszakazruk</cp:lastModifiedBy>
  <cp:revision>28</cp:revision>
  <cp:lastPrinted>2025-10-24T08:57:00Z</cp:lastPrinted>
  <dcterms:created xsi:type="dcterms:W3CDTF">2026-03-31T11:28:00Z</dcterms:created>
  <dcterms:modified xsi:type="dcterms:W3CDTF">2026-10-16T09:40:00Z</dcterms:modified>
</cp:coreProperties>
</file>