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A4C95" w14:textId="77777777" w:rsidR="00424FBB" w:rsidRDefault="003F7609">
      <w:pPr>
        <w:pStyle w:val="Title"/>
      </w:pPr>
      <w:r>
        <w:t>Polished Lab Notebook No. 1</w:t>
      </w:r>
    </w:p>
    <w:p w14:paraId="6B2A4C96" w14:textId="77777777" w:rsidR="00424FBB" w:rsidRDefault="003F7609">
      <w:pPr>
        <w:pStyle w:val="Author"/>
      </w:pPr>
      <w:r>
        <w:t>Christopher Ackerman-Avila</w:t>
      </w:r>
    </w:p>
    <w:p w14:paraId="6B2A4C97" w14:textId="77777777" w:rsidR="00424FBB" w:rsidRDefault="003F7609">
      <w:pPr>
        <w:pStyle w:val="Date"/>
      </w:pPr>
      <w:r>
        <w:t>3/22/2021</w:t>
      </w:r>
    </w:p>
    <w:p w14:paraId="6B2A4C98" w14:textId="77777777" w:rsidR="00424FBB" w:rsidRDefault="003F7609">
      <w:pPr>
        <w:pStyle w:val="Heading1"/>
      </w:pPr>
      <w:bookmarkStart w:id="0" w:name="opportunity-zones"/>
      <w:r>
        <w:t>Opportunity Zones</w:t>
      </w:r>
      <w:bookmarkEnd w:id="0"/>
    </w:p>
    <w:p w14:paraId="6B2A4C99" w14:textId="77777777" w:rsidR="00424FBB" w:rsidRDefault="003F7609">
      <w:pPr>
        <w:pStyle w:val="FirstParagraph"/>
      </w:pPr>
      <w:r>
        <w:rPr>
          <w:i/>
        </w:rPr>
        <w:t>In 2017, the Tax Cuts and Jobs Act was signed and created Opportnity Zones as a means to spur investments in economically disadvantaged Census tracts across the country. Although the mechanism has been subject to much critique, it has altered the landscape</w:t>
      </w:r>
      <w:r>
        <w:rPr>
          <w:i/>
        </w:rPr>
        <w:t xml:space="preserve"> of investing in low-income communities. Below is a demographic analysis of Opportunity Zones in places and demographics of interest. </w:t>
      </w:r>
    </w:p>
    <w:p w14:paraId="6B2A4C9A" w14:textId="77777777" w:rsidR="00424FBB" w:rsidRDefault="003F7609">
      <w:pPr>
        <w:pStyle w:val="SourceCode"/>
      </w:pPr>
      <w:r>
        <w:rPr>
          <w:rStyle w:val="VerbatimChar"/>
        </w:rPr>
        <w:t>## Warning: Removed 249 rows containing non-finite values (stat_bin).</w:t>
      </w:r>
    </w:p>
    <w:p w14:paraId="6B2A4C9B" w14:textId="77777777" w:rsidR="00424FBB" w:rsidRDefault="003F7609">
      <w:pPr>
        <w:pStyle w:val="FirstParagraph"/>
      </w:pPr>
      <w:r>
        <w:rPr>
          <w:noProof/>
        </w:rPr>
        <w:drawing>
          <wp:inline distT="0" distB="0" distL="0" distR="0" wp14:anchorId="6B2A4CC0" wp14:editId="6B2A4CC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olished-Lab-1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B2A4C9C" w14:textId="77777777" w:rsidR="00424FBB" w:rsidRDefault="003F7609">
      <w:pPr>
        <w:pStyle w:val="SourceCode"/>
      </w:pPr>
      <w:r>
        <w:rPr>
          <w:rStyle w:val="VerbatimChar"/>
        </w:rPr>
        <w:t>## `summarise()` has grouped output by 'Metro'. Y</w:t>
      </w:r>
      <w:r>
        <w:rPr>
          <w:rStyle w:val="VerbatimChar"/>
        </w:rPr>
        <w:t>ou can override using the `.groups` argument.</w:t>
      </w:r>
    </w:p>
    <w:p w14:paraId="6B2A4C9D" w14:textId="77777777" w:rsidR="00424FBB" w:rsidRDefault="003F7609">
      <w:pPr>
        <w:pStyle w:val="SourceCode"/>
      </w:pPr>
      <w:r>
        <w:rPr>
          <w:rStyle w:val="VerbatimChar"/>
        </w:rPr>
        <w:t>## # A tibble: 3 x 5</w:t>
      </w:r>
      <w:r>
        <w:br/>
      </w:r>
      <w:r>
        <w:rPr>
          <w:rStyle w:val="VerbatimChar"/>
        </w:rPr>
        <w:t>## # Groups:   Metro [2]</w:t>
      </w:r>
      <w:r>
        <w:br/>
      </w:r>
      <w:r>
        <w:rPr>
          <w:rStyle w:val="VerbatimChar"/>
        </w:rPr>
        <w:t>##   Metro Micro Income Poverty Hispanic</w:t>
      </w:r>
      <w:r>
        <w:br/>
      </w:r>
      <w:r>
        <w:rPr>
          <w:rStyle w:val="VerbatimChar"/>
        </w:rPr>
        <w:t>##   &lt;dbl&gt; &lt;dbl&gt;  &lt;dbl&gt;   &lt;dbl&gt;    &lt;dbl&gt;</w:t>
      </w:r>
      <w:r>
        <w:br/>
      </w:r>
      <w:r>
        <w:rPr>
          <w:rStyle w:val="VerbatimChar"/>
        </w:rPr>
        <w:lastRenderedPageBreak/>
        <w:t xml:space="preserve">## 1     1    NA 32787.   0.334   0.347 </w:t>
      </w:r>
      <w:r>
        <w:br/>
      </w:r>
      <w:r>
        <w:rPr>
          <w:rStyle w:val="VerbatimChar"/>
        </w:rPr>
        <w:t xml:space="preserve">## 2    NA     1 34470.   0.280   0.153 </w:t>
      </w:r>
      <w:r>
        <w:br/>
      </w:r>
      <w:r>
        <w:rPr>
          <w:rStyle w:val="VerbatimChar"/>
        </w:rPr>
        <w:t>## 3    NA    NA 36368.   0.236   0.0960</w:t>
      </w:r>
    </w:p>
    <w:p w14:paraId="6B2A4C9E" w14:textId="77777777" w:rsidR="00424FBB" w:rsidRDefault="003F7609">
      <w:pPr>
        <w:pStyle w:val="Heading1"/>
      </w:pPr>
      <w:bookmarkStart w:id="1" w:name="median-household-income"/>
      <w:r>
        <w:t>Median Household Income</w:t>
      </w:r>
      <w:bookmarkEnd w:id="1"/>
    </w:p>
    <w:p w14:paraId="6B2A4C9F" w14:textId="77777777" w:rsidR="00424FBB" w:rsidRDefault="003F7609">
      <w:pPr>
        <w:pStyle w:val="FirstParagraph"/>
      </w:pPr>
      <w:r>
        <w:rPr>
          <w:i/>
        </w:rPr>
        <w:t>Opportunity Zones look very different from each other in Metropolitan and Micropolitan areas. The median household income in Metros is $45,170 while the equivalent in Micros is $42,127. Altho</w:t>
      </w:r>
      <w:r>
        <w:rPr>
          <w:i/>
        </w:rPr>
        <w:t xml:space="preserve">ugh income may be higher, the poverty rate is also higher in Metros (21.6%) compared to Micros (19.7%). Of particular interest, the Hispanic population is almost threefold larger in Metros (23.5%) than in Micros (8.9%). </w:t>
      </w:r>
    </w:p>
    <w:p w14:paraId="6B2A4CA0" w14:textId="77777777" w:rsidR="00424FBB" w:rsidRDefault="003F7609">
      <w:pPr>
        <w:pStyle w:val="SourceCode"/>
      </w:pPr>
      <w:r>
        <w:rPr>
          <w:rStyle w:val="VerbatimChar"/>
        </w:rPr>
        <w:t>## Warning: Removed 249 rows contai</w:t>
      </w:r>
      <w:r>
        <w:rPr>
          <w:rStyle w:val="VerbatimChar"/>
        </w:rPr>
        <w:t>ning missing values (geom_point).</w:t>
      </w:r>
    </w:p>
    <w:p w14:paraId="6B2A4CA1" w14:textId="77777777" w:rsidR="00424FBB" w:rsidRDefault="003F7609">
      <w:pPr>
        <w:pStyle w:val="FirstParagraph"/>
      </w:pPr>
      <w:r>
        <w:rPr>
          <w:noProof/>
        </w:rPr>
        <w:drawing>
          <wp:inline distT="0" distB="0" distL="0" distR="0" wp14:anchorId="6B2A4CC2" wp14:editId="6B2A4CC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olished-Lab-1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Education</w:t>
      </w:r>
    </w:p>
    <w:p w14:paraId="6B2A4CA2" w14:textId="77777777" w:rsidR="00424FBB" w:rsidRDefault="003F7609">
      <w:pPr>
        <w:pStyle w:val="BodyText"/>
      </w:pPr>
      <w:r>
        <w:rPr>
          <w:i/>
        </w:rPr>
        <w:t>There is also a positive relationship between median household income, educational attainment, and Opportunity Zone designation. Non-designated tracts (in dark blue) have higher median household incomes compa</w:t>
      </w:r>
      <w:r>
        <w:rPr>
          <w:i/>
        </w:rPr>
        <w:t>red to tracts with a designation.</w:t>
      </w:r>
    </w:p>
    <w:p w14:paraId="6B2A4CA3" w14:textId="77777777" w:rsidR="00424FBB" w:rsidRDefault="003F7609">
      <w:pPr>
        <w:pStyle w:val="SourceCode"/>
      </w:pPr>
      <w:r>
        <w:rPr>
          <w:rStyle w:val="NormalTok"/>
        </w:rPr>
        <w:t xml:space="preserve">ozs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(Designated, Metro)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College =</w:t>
      </w:r>
      <w:r>
        <w:rPr>
          <w:rStyle w:val="NormalTok"/>
        </w:rPr>
        <w:t xml:space="preserve"> </w:t>
      </w:r>
      <w:r>
        <w:rPr>
          <w:rStyle w:val="KeywordTok"/>
        </w:rPr>
        <w:t>mean</w:t>
      </w:r>
      <w:r>
        <w:rPr>
          <w:rStyle w:val="NormalTok"/>
        </w:rPr>
        <w:t xml:space="preserve">(BAorhigher, </w:t>
      </w:r>
      <w:r>
        <w:rPr>
          <w:rStyle w:val="DataTypeTok"/>
        </w:rPr>
        <w:t>na.rm=</w:t>
      </w:r>
      <w:r>
        <w:rPr>
          <w:rStyle w:val="OtherTok"/>
        </w:rPr>
        <w:t>TRUE</w:t>
      </w:r>
      <w:r>
        <w:rPr>
          <w:rStyle w:val="NormalTok"/>
        </w:rPr>
        <w:t>))</w:t>
      </w:r>
    </w:p>
    <w:p w14:paraId="6B2A4CA4" w14:textId="77777777" w:rsidR="00424FBB" w:rsidRDefault="003F7609">
      <w:pPr>
        <w:pStyle w:val="SourceCode"/>
      </w:pPr>
      <w:r>
        <w:rPr>
          <w:rStyle w:val="VerbatimChar"/>
        </w:rPr>
        <w:t>## `summarise()` has grouped output by 'Designated'. You can override using the `.groups` argument.</w:t>
      </w:r>
    </w:p>
    <w:p w14:paraId="6B2A4CA5" w14:textId="77777777" w:rsidR="00424FBB" w:rsidRDefault="003F7609">
      <w:pPr>
        <w:pStyle w:val="SourceCode"/>
      </w:pPr>
      <w:r>
        <w:rPr>
          <w:rStyle w:val="VerbatimChar"/>
        </w:rPr>
        <w:lastRenderedPageBreak/>
        <w:t>## # A tibble: 4 x 3</w:t>
      </w:r>
      <w:r>
        <w:br/>
      </w:r>
      <w:r>
        <w:rPr>
          <w:rStyle w:val="VerbatimChar"/>
        </w:rPr>
        <w:t xml:space="preserve">## # </w:t>
      </w:r>
      <w:r>
        <w:rPr>
          <w:rStyle w:val="VerbatimChar"/>
        </w:rPr>
        <w:t>Groups:   Designated [2]</w:t>
      </w:r>
      <w:r>
        <w:br/>
      </w:r>
      <w:r>
        <w:rPr>
          <w:rStyle w:val="VerbatimChar"/>
        </w:rPr>
        <w:t>##   Designated Metro College</w:t>
      </w:r>
      <w:r>
        <w:br/>
      </w:r>
      <w:r>
        <w:rPr>
          <w:rStyle w:val="VerbatimChar"/>
        </w:rPr>
        <w:t>##        &lt;dbl&gt; &lt;dbl&gt;   &lt;dbl&gt;</w:t>
      </w:r>
      <w:r>
        <w:br/>
      </w:r>
      <w:r>
        <w:rPr>
          <w:rStyle w:val="VerbatimChar"/>
        </w:rPr>
        <w:t>## 1          0     1   0.222</w:t>
      </w:r>
      <w:r>
        <w:br/>
      </w:r>
      <w:r>
        <w:rPr>
          <w:rStyle w:val="VerbatimChar"/>
        </w:rPr>
        <w:t>## 2          0    NA   0.167</w:t>
      </w:r>
      <w:r>
        <w:br/>
      </w:r>
      <w:r>
        <w:rPr>
          <w:rStyle w:val="VerbatimChar"/>
        </w:rPr>
        <w:t>## 3          1     1   0.180</w:t>
      </w:r>
      <w:r>
        <w:br/>
      </w:r>
      <w:r>
        <w:rPr>
          <w:rStyle w:val="VerbatimChar"/>
        </w:rPr>
        <w:t>## 4          1    NA   0.161</w:t>
      </w:r>
    </w:p>
    <w:p w14:paraId="6B2A4CA6" w14:textId="77777777" w:rsidR="00424FBB" w:rsidRDefault="003F7609">
      <w:pPr>
        <w:pStyle w:val="FirstParagraph"/>
      </w:pPr>
      <w:r>
        <w:rPr>
          <w:i/>
        </w:rPr>
        <w:t>Average college educational attainment levels in de</w:t>
      </w:r>
      <w:r>
        <w:rPr>
          <w:i/>
        </w:rPr>
        <w:t>signated Metro tracts is 22% while tracts that are not designated are slightly lower at 18%. There is a very distinct difference between college attainment in rural and urban areas, a well-known trend throughout the country.</w:t>
      </w:r>
    </w:p>
    <w:p w14:paraId="6B2A4CA7" w14:textId="77777777" w:rsidR="00424FBB" w:rsidRDefault="003F7609">
      <w:pPr>
        <w:pStyle w:val="SourceCode"/>
      </w:pPr>
      <w:r>
        <w:rPr>
          <w:rStyle w:val="NormalTok"/>
        </w:rPr>
        <w:t xml:space="preserve">ozs </w:t>
      </w:r>
      <w:r>
        <w:rPr>
          <w:rStyle w:val="OperatorTok"/>
        </w:rPr>
        <w:t>%&gt;%</w:t>
      </w:r>
      <w:r>
        <w:rPr>
          <w:rStyle w:val="StringTok"/>
        </w:rPr>
        <w:t xml:space="preserve"> </w:t>
      </w:r>
      <w:r>
        <w:rPr>
          <w:rStyle w:val="KeywordTok"/>
        </w:rPr>
        <w:t>mutate</w:t>
      </w:r>
      <w:r>
        <w:rPr>
          <w:rStyle w:val="NormalTok"/>
        </w:rPr>
        <w:t>(</w:t>
      </w:r>
      <w:r>
        <w:rPr>
          <w:rStyle w:val="DataTypeTok"/>
        </w:rPr>
        <w:t>Metro =</w:t>
      </w:r>
      <w:r>
        <w:rPr>
          <w:rStyle w:val="NormalTok"/>
        </w:rPr>
        <w:t xml:space="preserve"> </w:t>
      </w:r>
      <w:r>
        <w:rPr>
          <w:rStyle w:val="KeywordTok"/>
        </w:rPr>
        <w:t>ifelse</w:t>
      </w:r>
      <w:r>
        <w:rPr>
          <w:rStyle w:val="NormalTok"/>
        </w:rPr>
        <w:t xml:space="preserve">(Metro </w:t>
      </w:r>
      <w:r>
        <w:rPr>
          <w:rStyle w:val="OperatorTok"/>
        </w:rPr>
        <w:t>==</w:t>
      </w:r>
      <w:r>
        <w:rPr>
          <w:rStyle w:val="StringTok"/>
        </w:rPr>
        <w:t xml:space="preserve"> </w:t>
      </w:r>
      <w:r>
        <w:rPr>
          <w:rStyle w:val="DecValTok"/>
        </w:rPr>
        <w:t>1</w:t>
      </w:r>
      <w:r>
        <w:rPr>
          <w:rStyle w:val="NormalTok"/>
        </w:rPr>
        <w:t xml:space="preserve">, </w:t>
      </w:r>
      <w:r>
        <w:rPr>
          <w:rStyle w:val="StringTok"/>
        </w:rPr>
        <w:t>"Metropolitan"</w:t>
      </w:r>
      <w:r>
        <w:rPr>
          <w:rStyle w:val="NormalTok"/>
        </w:rPr>
        <w:t xml:space="preserve">, </w:t>
      </w:r>
      <w:r>
        <w:rPr>
          <w:rStyle w:val="OtherTok"/>
        </w:rPr>
        <w:t>NA</w:t>
      </w:r>
      <w:r>
        <w:rPr>
          <w:rStyle w:val="NormalTok"/>
        </w:rPr>
        <w:t>),</w:t>
      </w:r>
      <w:r>
        <w:br/>
      </w:r>
      <w:r>
        <w:rPr>
          <w:rStyle w:val="NormalTok"/>
        </w:rPr>
        <w:t xml:space="preserve">               </w:t>
      </w:r>
      <w:r>
        <w:rPr>
          <w:rStyle w:val="DataTypeTok"/>
        </w:rPr>
        <w:t>Micro =</w:t>
      </w:r>
      <w:r>
        <w:rPr>
          <w:rStyle w:val="NormalTok"/>
        </w:rPr>
        <w:t xml:space="preserve"> </w:t>
      </w:r>
      <w:r>
        <w:rPr>
          <w:rStyle w:val="KeywordTok"/>
        </w:rPr>
        <w:t>ifelse</w:t>
      </w:r>
      <w:r>
        <w:rPr>
          <w:rStyle w:val="NormalTok"/>
        </w:rPr>
        <w:t xml:space="preserve">(Micro </w:t>
      </w:r>
      <w:r>
        <w:rPr>
          <w:rStyle w:val="OperatorTok"/>
        </w:rPr>
        <w:t>==</w:t>
      </w:r>
      <w:r>
        <w:rPr>
          <w:rStyle w:val="StringTok"/>
        </w:rPr>
        <w:t xml:space="preserve"> </w:t>
      </w:r>
      <w:r>
        <w:rPr>
          <w:rStyle w:val="DecValTok"/>
        </w:rPr>
        <w:t>1</w:t>
      </w:r>
      <w:r>
        <w:rPr>
          <w:rStyle w:val="NormalTok"/>
        </w:rPr>
        <w:t xml:space="preserve">, </w:t>
      </w:r>
      <w:r>
        <w:rPr>
          <w:rStyle w:val="StringTok"/>
        </w:rPr>
        <w:t>"Micropolitan"</w:t>
      </w:r>
      <w:r>
        <w:rPr>
          <w:rStyle w:val="NormalTok"/>
        </w:rPr>
        <w:t xml:space="preserve">, </w:t>
      </w:r>
      <w:r>
        <w:rPr>
          <w:rStyle w:val="OtherTok"/>
        </w:rPr>
        <w:t>NA</w:t>
      </w:r>
      <w:r>
        <w:rPr>
          <w:rStyle w:val="NormalTok"/>
        </w:rPr>
        <w:t>),</w:t>
      </w:r>
      <w:r>
        <w:br/>
      </w:r>
      <w:r>
        <w:rPr>
          <w:rStyle w:val="NormalTok"/>
        </w:rPr>
        <w:t xml:space="preserve">               </w:t>
      </w:r>
      <w:r>
        <w:rPr>
          <w:rStyle w:val="DataTypeTok"/>
        </w:rPr>
        <w:t>NoCBSAType =</w:t>
      </w:r>
      <w:r>
        <w:rPr>
          <w:rStyle w:val="NormalTok"/>
        </w:rPr>
        <w:t xml:space="preserve"> </w:t>
      </w:r>
      <w:r>
        <w:rPr>
          <w:rStyle w:val="KeywordTok"/>
        </w:rPr>
        <w:t>ifelse</w:t>
      </w:r>
      <w:r>
        <w:rPr>
          <w:rStyle w:val="NormalTok"/>
        </w:rPr>
        <w:t xml:space="preserve">(NoCBSAType </w:t>
      </w:r>
      <w:r>
        <w:rPr>
          <w:rStyle w:val="OperatorTok"/>
        </w:rPr>
        <w:t>==</w:t>
      </w:r>
      <w:r>
        <w:rPr>
          <w:rStyle w:val="StringTok"/>
        </w:rPr>
        <w:t xml:space="preserve"> </w:t>
      </w:r>
      <w:r>
        <w:rPr>
          <w:rStyle w:val="DecValTok"/>
        </w:rPr>
        <w:t>1</w:t>
      </w:r>
      <w:r>
        <w:rPr>
          <w:rStyle w:val="NormalTok"/>
        </w:rPr>
        <w:t xml:space="preserve">, </w:t>
      </w:r>
      <w:r>
        <w:rPr>
          <w:rStyle w:val="StringTok"/>
        </w:rPr>
        <w:t>"Non CBSA"</w:t>
      </w:r>
      <w:r>
        <w:rPr>
          <w:rStyle w:val="NormalTok"/>
        </w:rPr>
        <w:t xml:space="preserve">, </w:t>
      </w:r>
      <w:r>
        <w:rPr>
          <w:rStyle w:val="OtherTok"/>
        </w:rPr>
        <w:t>NA</w:t>
      </w:r>
      <w:r>
        <w:rPr>
          <w:rStyle w:val="NormalTok"/>
        </w:rPr>
        <w:t>),</w:t>
      </w:r>
      <w:r>
        <w:br/>
      </w:r>
      <w:r>
        <w:rPr>
          <w:rStyle w:val="NormalTok"/>
        </w:rPr>
        <w:t xml:space="preserve">               </w:t>
      </w:r>
      <w:r>
        <w:rPr>
          <w:rStyle w:val="DataTypeTok"/>
        </w:rPr>
        <w:t>Metro_Type =</w:t>
      </w:r>
      <w:r>
        <w:rPr>
          <w:rStyle w:val="NormalTok"/>
        </w:rPr>
        <w:t xml:space="preserve"> </w:t>
      </w:r>
      <w:r>
        <w:rPr>
          <w:rStyle w:val="KeywordTok"/>
        </w:rPr>
        <w:t>case_when</w:t>
      </w:r>
      <w:r>
        <w:rPr>
          <w:rStyle w:val="NormalTok"/>
        </w:rPr>
        <w:t xml:space="preserve">(Metro </w:t>
      </w:r>
      <w:r>
        <w:rPr>
          <w:rStyle w:val="OperatorTok"/>
        </w:rPr>
        <w:t>==</w:t>
      </w:r>
      <w:r>
        <w:rPr>
          <w:rStyle w:val="StringTok"/>
        </w:rPr>
        <w:t xml:space="preserve"> "Metropolitan"</w:t>
      </w:r>
      <w:r>
        <w:rPr>
          <w:rStyle w:val="NormalTok"/>
        </w:rPr>
        <w:t xml:space="preserve"> </w:t>
      </w:r>
      <w:r>
        <w:rPr>
          <w:rStyle w:val="OperatorTok"/>
        </w:rPr>
        <w:t>~</w:t>
      </w:r>
      <w:r>
        <w:rPr>
          <w:rStyle w:val="StringTok"/>
        </w:rPr>
        <w:t xml:space="preserve"> "Metropolitan"</w:t>
      </w:r>
      <w:r>
        <w:rPr>
          <w:rStyle w:val="NormalTok"/>
        </w:rPr>
        <w:t>,</w:t>
      </w:r>
      <w:r>
        <w:br/>
      </w:r>
      <w:r>
        <w:rPr>
          <w:rStyle w:val="NormalTok"/>
        </w:rPr>
        <w:t xml:space="preserve">    </w:t>
      </w:r>
      <w:r>
        <w:rPr>
          <w:rStyle w:val="NormalTok"/>
        </w:rPr>
        <w:t xml:space="preserve">                                  Micro </w:t>
      </w:r>
      <w:r>
        <w:rPr>
          <w:rStyle w:val="OperatorTok"/>
        </w:rPr>
        <w:t>==</w:t>
      </w:r>
      <w:r>
        <w:rPr>
          <w:rStyle w:val="StringTok"/>
        </w:rPr>
        <w:t xml:space="preserve"> "Micropolitan"</w:t>
      </w:r>
      <w:r>
        <w:rPr>
          <w:rStyle w:val="NormalTok"/>
        </w:rPr>
        <w:t xml:space="preserve"> </w:t>
      </w:r>
      <w:r>
        <w:rPr>
          <w:rStyle w:val="OperatorTok"/>
        </w:rPr>
        <w:t>~</w:t>
      </w:r>
      <w:r>
        <w:rPr>
          <w:rStyle w:val="StringTok"/>
        </w:rPr>
        <w:t xml:space="preserve"> "Micropolitan"</w:t>
      </w:r>
      <w:r>
        <w:rPr>
          <w:rStyle w:val="NormalTok"/>
        </w:rPr>
        <w:t>,</w:t>
      </w:r>
      <w:r>
        <w:br/>
      </w:r>
      <w:r>
        <w:rPr>
          <w:rStyle w:val="NormalTok"/>
        </w:rPr>
        <w:t xml:space="preserve">                                      NoCBSAType </w:t>
      </w:r>
      <w:r>
        <w:rPr>
          <w:rStyle w:val="OperatorTok"/>
        </w:rPr>
        <w:t>==</w:t>
      </w:r>
      <w:r>
        <w:rPr>
          <w:rStyle w:val="StringTok"/>
        </w:rPr>
        <w:t xml:space="preserve"> "Non CBSA"</w:t>
      </w:r>
      <w:r>
        <w:rPr>
          <w:rStyle w:val="NormalTok"/>
        </w:rPr>
        <w:t xml:space="preserve"> </w:t>
      </w:r>
      <w:r>
        <w:rPr>
          <w:rStyle w:val="OperatorTok"/>
        </w:rPr>
        <w:t>~</w:t>
      </w:r>
      <w:r>
        <w:rPr>
          <w:rStyle w:val="StringTok"/>
        </w:rPr>
        <w:t xml:space="preserve"> "Non CBSA"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PovertyRate, </w:t>
      </w:r>
      <w:r>
        <w:rPr>
          <w:rStyle w:val="DataTypeTok"/>
        </w:rPr>
        <w:t>fill=</w:t>
      </w:r>
      <w:r>
        <w:rPr>
          <w:rStyle w:val="NormalTok"/>
        </w:rPr>
        <w:t>Designated))</w:t>
      </w:r>
      <w:r>
        <w:rPr>
          <w:rStyle w:val="OperatorTok"/>
        </w:rPr>
        <w:t>+</w:t>
      </w:r>
      <w:r>
        <w:rPr>
          <w:rStyle w:val="KeywordTok"/>
        </w:rPr>
        <w:t>geom_histogram</w:t>
      </w:r>
      <w:r>
        <w:rPr>
          <w:rStyle w:val="NormalTok"/>
        </w:rPr>
        <w:t>(</w:t>
      </w:r>
      <w:r>
        <w:rPr>
          <w:rStyle w:val="DataTypeTok"/>
        </w:rPr>
        <w:t>alpha=</w:t>
      </w:r>
      <w:r>
        <w:rPr>
          <w:rStyle w:val="NormalTok"/>
        </w:rPr>
        <w:t>.</w:t>
      </w:r>
      <w:r>
        <w:rPr>
          <w:rStyle w:val="DecValTok"/>
        </w:rPr>
        <w:t>6</w:t>
      </w:r>
      <w:r>
        <w:rPr>
          <w:rStyle w:val="NormalTok"/>
        </w:rPr>
        <w:t>)</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Metro_Type, </w:t>
      </w:r>
      <w:r>
        <w:rPr>
          <w:rStyle w:val="DataTypeTok"/>
        </w:rPr>
        <w:t>scales =</w:t>
      </w:r>
      <w:r>
        <w:rPr>
          <w:rStyle w:val="NormalTok"/>
        </w:rPr>
        <w:t xml:space="preserve"> </w:t>
      </w:r>
      <w:r>
        <w:rPr>
          <w:rStyle w:val="StringTok"/>
        </w:rPr>
        <w:t>"free"</w:t>
      </w:r>
      <w:r>
        <w:rPr>
          <w:rStyle w:val="NormalTok"/>
        </w:rPr>
        <w:t>)</w:t>
      </w:r>
    </w:p>
    <w:p w14:paraId="6B2A4CA8" w14:textId="77777777" w:rsidR="00424FBB" w:rsidRDefault="003F7609">
      <w:pPr>
        <w:pStyle w:val="SourceCode"/>
      </w:pPr>
      <w:r>
        <w:rPr>
          <w:rStyle w:val="VerbatimChar"/>
        </w:rPr>
        <w:t>## `stat_bin()` using `bins = 30`. Pick better value with `binwidth`.</w:t>
      </w:r>
    </w:p>
    <w:p w14:paraId="6B2A4CA9" w14:textId="77777777" w:rsidR="00424FBB" w:rsidRDefault="003F7609">
      <w:pPr>
        <w:pStyle w:val="SourceCode"/>
      </w:pPr>
      <w:r>
        <w:rPr>
          <w:rStyle w:val="VerbatimChar"/>
        </w:rPr>
        <w:t>## Warning: Removed 141 rows containing non-finite values (stat_bin).</w:t>
      </w:r>
    </w:p>
    <w:p w14:paraId="6B2A4CAA" w14:textId="77777777" w:rsidR="00424FBB" w:rsidRDefault="003F7609">
      <w:pPr>
        <w:pStyle w:val="FirstParagraph"/>
      </w:pPr>
      <w:r>
        <w:rPr>
          <w:noProof/>
        </w:rPr>
        <w:lastRenderedPageBreak/>
        <w:drawing>
          <wp:inline distT="0" distB="0" distL="0" distR="0" wp14:anchorId="6B2A4CC4" wp14:editId="6B2A4CC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lished-Lab-1_files/figure-docx/echo+FALS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B2A4CAB" w14:textId="77777777" w:rsidR="00424FBB" w:rsidRDefault="003F7609">
      <w:pPr>
        <w:pStyle w:val="SourceCode"/>
      </w:pPr>
      <w:r>
        <w:rPr>
          <w:rStyle w:val="NormalTok"/>
        </w:rPr>
        <w:t xml:space="preserve">ozs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(Designated </w:t>
      </w:r>
      <w:r>
        <w:rPr>
          <w:rStyle w:val="OperatorTok"/>
        </w:rPr>
        <w:t>==</w:t>
      </w:r>
      <w:r>
        <w:rPr>
          <w:rStyle w:val="StringTok"/>
        </w:rPr>
        <w:t xml:space="preserve"> </w:t>
      </w:r>
      <w:r>
        <w:rPr>
          <w:rStyle w:val="DecValTok"/>
        </w:rPr>
        <w:t>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(state) </w:t>
      </w:r>
      <w:r>
        <w:rPr>
          <w:rStyle w:val="OperatorTok"/>
        </w:rPr>
        <w:t>%&gt;%</w:t>
      </w:r>
      <w:r>
        <w:br/>
      </w:r>
      <w:r>
        <w:rPr>
          <w:rStyle w:val="StringTok"/>
        </w:rPr>
        <w:t xml:space="preserve">  </w:t>
      </w:r>
      <w:r>
        <w:rPr>
          <w:rStyle w:val="KeywordTok"/>
        </w:rPr>
        <w:t>summarise</w:t>
      </w:r>
      <w:r>
        <w:rPr>
          <w:rStyle w:val="NormalTok"/>
        </w:rPr>
        <w:t>(</w:t>
      </w:r>
      <w:r>
        <w:br/>
      </w:r>
      <w:r>
        <w:rPr>
          <w:rStyle w:val="NormalTok"/>
        </w:rPr>
        <w:t xml:space="preserve">    </w:t>
      </w:r>
      <w:r>
        <w:rPr>
          <w:rStyle w:val="DataTypeTok"/>
        </w:rPr>
        <w:t>Metrop</w:t>
      </w:r>
      <w:r>
        <w:rPr>
          <w:rStyle w:val="DataTypeTok"/>
        </w:rPr>
        <w:t>olitan =</w:t>
      </w:r>
      <w:r>
        <w:rPr>
          <w:rStyle w:val="NormalTok"/>
        </w:rPr>
        <w:t xml:space="preserve"> </w:t>
      </w:r>
      <w:r>
        <w:rPr>
          <w:rStyle w:val="KeywordTok"/>
        </w:rPr>
        <w:t>mean</w:t>
      </w:r>
      <w:r>
        <w:rPr>
          <w:rStyle w:val="NormalTok"/>
        </w:rPr>
        <w:t xml:space="preserve">(PovertyRate[Metro </w:t>
      </w:r>
      <w:r>
        <w:rPr>
          <w:rStyle w:val="OperatorTok"/>
        </w:rPr>
        <w:t>==</w:t>
      </w:r>
      <w:r>
        <w:rPr>
          <w:rStyle w:val="StringTok"/>
        </w:rPr>
        <w:t xml:space="preserve"> </w:t>
      </w:r>
      <w:r>
        <w:rPr>
          <w:rStyle w:val="DecValTok"/>
        </w:rPr>
        <w:t>1</w:t>
      </w:r>
      <w:r>
        <w:rPr>
          <w:rStyle w:val="NormalTok"/>
        </w:rPr>
        <w:t xml:space="preserve">], </w:t>
      </w:r>
      <w:r>
        <w:rPr>
          <w:rStyle w:val="DataTypeTok"/>
        </w:rPr>
        <w:t>na.rm=</w:t>
      </w:r>
      <w:r>
        <w:rPr>
          <w:rStyle w:val="OtherTok"/>
        </w:rPr>
        <w:t>TRUE</w:t>
      </w:r>
      <w:r>
        <w:rPr>
          <w:rStyle w:val="NormalTok"/>
        </w:rPr>
        <w:t>),</w:t>
      </w:r>
      <w:r>
        <w:br/>
      </w:r>
      <w:r>
        <w:rPr>
          <w:rStyle w:val="NormalTok"/>
        </w:rPr>
        <w:t xml:space="preserve">    </w:t>
      </w:r>
      <w:r>
        <w:rPr>
          <w:rStyle w:val="DataTypeTok"/>
        </w:rPr>
        <w:t>Micropolitan =</w:t>
      </w:r>
      <w:r>
        <w:rPr>
          <w:rStyle w:val="NormalTok"/>
        </w:rPr>
        <w:t xml:space="preserve"> </w:t>
      </w:r>
      <w:r>
        <w:rPr>
          <w:rStyle w:val="KeywordTok"/>
        </w:rPr>
        <w:t>mean</w:t>
      </w:r>
      <w:r>
        <w:rPr>
          <w:rStyle w:val="NormalTok"/>
        </w:rPr>
        <w:t xml:space="preserve">(PovertyRate[Micro </w:t>
      </w:r>
      <w:r>
        <w:rPr>
          <w:rStyle w:val="OperatorTok"/>
        </w:rPr>
        <w:t>==</w:t>
      </w:r>
      <w:r>
        <w:rPr>
          <w:rStyle w:val="StringTok"/>
        </w:rPr>
        <w:t xml:space="preserve"> </w:t>
      </w:r>
      <w:r>
        <w:rPr>
          <w:rStyle w:val="DecValTok"/>
        </w:rPr>
        <w:t>1</w:t>
      </w:r>
      <w:r>
        <w:rPr>
          <w:rStyle w:val="NormalTok"/>
        </w:rPr>
        <w:t xml:space="preserve">], </w:t>
      </w:r>
      <w:r>
        <w:rPr>
          <w:rStyle w:val="DataTypeTok"/>
        </w:rPr>
        <w:t>na.rm=</w:t>
      </w:r>
      <w:r>
        <w:rPr>
          <w:rStyle w:val="OtherTok"/>
        </w:rPr>
        <w:t>TRUE</w:t>
      </w:r>
      <w:r>
        <w:rPr>
          <w:rStyle w:val="NormalTok"/>
        </w:rPr>
        <w:t>),</w:t>
      </w:r>
      <w:r>
        <w:br/>
      </w:r>
      <w:r>
        <w:rPr>
          <w:rStyle w:val="NormalTok"/>
        </w:rPr>
        <w:t xml:space="preserve">    </w:t>
      </w:r>
      <w:r>
        <w:rPr>
          <w:rStyle w:val="DataTypeTok"/>
        </w:rPr>
        <w:t>Non_CBSA =</w:t>
      </w:r>
      <w:r>
        <w:rPr>
          <w:rStyle w:val="NormalTok"/>
        </w:rPr>
        <w:t xml:space="preserve"> </w:t>
      </w:r>
      <w:r>
        <w:rPr>
          <w:rStyle w:val="KeywordTok"/>
        </w:rPr>
        <w:t>mean</w:t>
      </w:r>
      <w:r>
        <w:rPr>
          <w:rStyle w:val="NormalTok"/>
        </w:rPr>
        <w:t xml:space="preserve">(PovertyRate[NoCBSAType </w:t>
      </w:r>
      <w:r>
        <w:rPr>
          <w:rStyle w:val="OperatorTok"/>
        </w:rPr>
        <w:t>==</w:t>
      </w:r>
      <w:r>
        <w:rPr>
          <w:rStyle w:val="StringTok"/>
        </w:rPr>
        <w:t xml:space="preserve"> </w:t>
      </w:r>
      <w:r>
        <w:rPr>
          <w:rStyle w:val="DecValTok"/>
        </w:rPr>
        <w:t>1</w:t>
      </w:r>
      <w:r>
        <w:rPr>
          <w:rStyle w:val="NormalTok"/>
        </w:rPr>
        <w:t xml:space="preserve">], </w:t>
      </w:r>
      <w:r>
        <w:rPr>
          <w:rStyle w:val="DataTypeTok"/>
        </w:rPr>
        <w:t>na.rm=</w:t>
      </w:r>
      <w:r>
        <w:rPr>
          <w:rStyle w:val="OtherTok"/>
        </w:rPr>
        <w:t>TRUE</w:t>
      </w:r>
      <w:r>
        <w:rPr>
          <w:rStyle w:val="NormalTok"/>
        </w:rPr>
        <w:t>))</w:t>
      </w:r>
    </w:p>
    <w:p w14:paraId="6B2A4CAC" w14:textId="77777777" w:rsidR="00424FBB" w:rsidRDefault="003F7609">
      <w:pPr>
        <w:pStyle w:val="SourceCode"/>
      </w:pPr>
      <w:r>
        <w:rPr>
          <w:rStyle w:val="VerbatimChar"/>
        </w:rPr>
        <w:t>## # A tibble: 56 x 4</w:t>
      </w:r>
      <w:r>
        <w:br/>
      </w:r>
      <w:r>
        <w:rPr>
          <w:rStyle w:val="VerbatimChar"/>
        </w:rPr>
        <w:t>##    state                Metropolitan Micropolitan Non_</w:t>
      </w:r>
      <w:r>
        <w:rPr>
          <w:rStyle w:val="VerbatimChar"/>
        </w:rPr>
        <w:t>CBSA</w:t>
      </w:r>
      <w:r>
        <w:br/>
      </w:r>
      <w:r>
        <w:rPr>
          <w:rStyle w:val="VerbatimChar"/>
        </w:rPr>
        <w:t>##  * &lt;chr&gt;                       &lt;dbl&gt;        &lt;dbl&gt;    &lt;dbl&gt;</w:t>
      </w:r>
      <w:r>
        <w:br/>
      </w:r>
      <w:r>
        <w:rPr>
          <w:rStyle w:val="VerbatimChar"/>
        </w:rPr>
        <w:t>##  1 Alabama                     0.347        0.282    0.275</w:t>
      </w:r>
      <w:r>
        <w:br/>
      </w:r>
      <w:r>
        <w:rPr>
          <w:rStyle w:val="VerbatimChar"/>
        </w:rPr>
        <w:t>##  2 Alaska                      0.156      NaN        0.178</w:t>
      </w:r>
      <w:r>
        <w:br/>
      </w:r>
      <w:r>
        <w:rPr>
          <w:rStyle w:val="VerbatimChar"/>
        </w:rPr>
        <w:t xml:space="preserve">##  3 American Samoa            NaN          NaN      NaN    </w:t>
      </w:r>
      <w:r>
        <w:br/>
      </w:r>
      <w:r>
        <w:rPr>
          <w:rStyle w:val="VerbatimChar"/>
        </w:rPr>
        <w:t>##  4 Arizona                     0.319        0.311    0.239</w:t>
      </w:r>
      <w:r>
        <w:br/>
      </w:r>
      <w:r>
        <w:rPr>
          <w:rStyle w:val="VerbatimChar"/>
        </w:rPr>
        <w:t>##  5 Arkansas                    0.334        0.287    0.262</w:t>
      </w:r>
      <w:r>
        <w:br/>
      </w:r>
      <w:r>
        <w:rPr>
          <w:rStyle w:val="VerbatimChar"/>
        </w:rPr>
        <w:t>##  6 California                  0.332        0.311    0.209</w:t>
      </w:r>
      <w:r>
        <w:br/>
      </w:r>
      <w:r>
        <w:rPr>
          <w:rStyle w:val="VerbatimChar"/>
        </w:rPr>
        <w:t>##  7 Colorado                    0.245        0.169    0.201</w:t>
      </w:r>
      <w:r>
        <w:br/>
      </w:r>
      <w:r>
        <w:rPr>
          <w:rStyle w:val="VerbatimChar"/>
        </w:rPr>
        <w:t>##  8 Co</w:t>
      </w:r>
      <w:r>
        <w:rPr>
          <w:rStyle w:val="VerbatimChar"/>
        </w:rPr>
        <w:t xml:space="preserve">nnecticut                 0.284        0.319  NaN    </w:t>
      </w:r>
      <w:r>
        <w:br/>
      </w:r>
      <w:r>
        <w:rPr>
          <w:rStyle w:val="VerbatimChar"/>
        </w:rPr>
        <w:t xml:space="preserve">##  9 Delaware                    0.262      NaN      NaN    </w:t>
      </w:r>
      <w:r>
        <w:br/>
      </w:r>
      <w:r>
        <w:rPr>
          <w:rStyle w:val="VerbatimChar"/>
        </w:rPr>
        <w:t xml:space="preserve">## 10 District of Columbia        0.322      NaN      NaN    </w:t>
      </w:r>
      <w:r>
        <w:br/>
      </w:r>
      <w:r>
        <w:rPr>
          <w:rStyle w:val="VerbatimChar"/>
        </w:rPr>
        <w:t>## # ... with 46 more rows</w:t>
      </w:r>
    </w:p>
    <w:p w14:paraId="6B2A4CAD" w14:textId="77777777" w:rsidR="00424FBB" w:rsidRDefault="003F7609">
      <w:pPr>
        <w:pStyle w:val="Heading1"/>
      </w:pPr>
      <w:bookmarkStart w:id="2" w:name="metro-vs-micro"/>
      <w:r>
        <w:lastRenderedPageBreak/>
        <w:t>Metro vs Micro</w:t>
      </w:r>
      <w:bookmarkEnd w:id="2"/>
    </w:p>
    <w:p w14:paraId="6B2A4CAE" w14:textId="77777777" w:rsidR="00424FBB" w:rsidRDefault="003F7609">
      <w:pPr>
        <w:pStyle w:val="FirstParagraph"/>
      </w:pPr>
      <w:r>
        <w:rPr>
          <w:i/>
        </w:rPr>
        <w:t>Not only can we see that there are m</w:t>
      </w:r>
      <w:r>
        <w:rPr>
          <w:i/>
        </w:rPr>
        <w:t>any more designated tracts in metropolitan areas, but it is also evident that there is higher levels of poverty in Metros, too. This varies between states, however. Different states have varying levels of Metropolitan and Micropolitan levels of poverty. In</w:t>
      </w:r>
      <w:r>
        <w:rPr>
          <w:i/>
        </w:rPr>
        <w:t xml:space="preserve"> some places, metros fare better and vice versa. </w:t>
      </w:r>
    </w:p>
    <w:p w14:paraId="6B2A4CAF" w14:textId="77777777" w:rsidR="00424FBB" w:rsidRDefault="003F7609">
      <w:pPr>
        <w:pStyle w:val="SourceCode"/>
      </w:pPr>
      <w:r>
        <w:rPr>
          <w:rStyle w:val="NormalTok"/>
        </w:rPr>
        <w:t xml:space="preserve">ozs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(Designated)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br/>
      </w:r>
      <w:r>
        <w:rPr>
          <w:rStyle w:val="NormalTok"/>
        </w:rPr>
        <w:t xml:space="preserve">    </w:t>
      </w:r>
      <w:r>
        <w:rPr>
          <w:rStyle w:val="DataTypeTok"/>
        </w:rPr>
        <w:t>Tracts =</w:t>
      </w:r>
      <w:r>
        <w:rPr>
          <w:rStyle w:val="NormalTok"/>
        </w:rPr>
        <w:t xml:space="preserve"> </w:t>
      </w:r>
      <w:r>
        <w:rPr>
          <w:rStyle w:val="KeywordTok"/>
        </w:rPr>
        <w:t>n</w:t>
      </w:r>
      <w:r>
        <w:rPr>
          <w:rStyle w:val="NormalTok"/>
        </w:rPr>
        <w:t>(),</w:t>
      </w:r>
      <w:r>
        <w:br/>
      </w:r>
      <w:r>
        <w:rPr>
          <w:rStyle w:val="NormalTok"/>
        </w:rPr>
        <w:t xml:space="preserve">    </w:t>
      </w:r>
      <w:r>
        <w:rPr>
          <w:rStyle w:val="DataTypeTok"/>
        </w:rPr>
        <w:t>White =</w:t>
      </w:r>
      <w:r>
        <w:rPr>
          <w:rStyle w:val="NormalTok"/>
        </w:rPr>
        <w:t xml:space="preserve"> </w:t>
      </w:r>
      <w:r>
        <w:rPr>
          <w:rStyle w:val="KeywordTok"/>
        </w:rPr>
        <w:t>mean</w:t>
      </w:r>
      <w:r>
        <w:rPr>
          <w:rStyle w:val="NormalTok"/>
        </w:rPr>
        <w:t xml:space="preserve">(pctwhitealone, </w:t>
      </w:r>
      <w:r>
        <w:rPr>
          <w:rStyle w:val="DataTypeTok"/>
        </w:rPr>
        <w:t>na.rm=</w:t>
      </w:r>
      <w:r>
        <w:rPr>
          <w:rStyle w:val="OtherTok"/>
        </w:rPr>
        <w:t>TRUE</w:t>
      </w:r>
      <w:r>
        <w:rPr>
          <w:rStyle w:val="NormalTok"/>
        </w:rPr>
        <w:t>),</w:t>
      </w:r>
      <w:r>
        <w:br/>
      </w:r>
      <w:r>
        <w:rPr>
          <w:rStyle w:val="NormalTok"/>
        </w:rPr>
        <w:t xml:space="preserve">    </w:t>
      </w:r>
      <w:r>
        <w:rPr>
          <w:rStyle w:val="DataTypeTok"/>
        </w:rPr>
        <w:t>Black =</w:t>
      </w:r>
      <w:r>
        <w:rPr>
          <w:rStyle w:val="NormalTok"/>
        </w:rPr>
        <w:t xml:space="preserve"> </w:t>
      </w:r>
      <w:r>
        <w:rPr>
          <w:rStyle w:val="KeywordTok"/>
        </w:rPr>
        <w:t>mean</w:t>
      </w:r>
      <w:r>
        <w:rPr>
          <w:rStyle w:val="NormalTok"/>
        </w:rPr>
        <w:t xml:space="preserve">(pctblackalone, </w:t>
      </w:r>
      <w:r>
        <w:rPr>
          <w:rStyle w:val="DataTypeTok"/>
        </w:rPr>
        <w:t>na.rm=</w:t>
      </w:r>
      <w:r>
        <w:rPr>
          <w:rStyle w:val="OtherTok"/>
        </w:rPr>
        <w:t>TRUE</w:t>
      </w:r>
      <w:r>
        <w:rPr>
          <w:rStyle w:val="NormalTok"/>
        </w:rPr>
        <w:t>),</w:t>
      </w:r>
      <w:r>
        <w:br/>
      </w:r>
      <w:r>
        <w:rPr>
          <w:rStyle w:val="NormalTok"/>
        </w:rPr>
        <w:t xml:space="preserve">    </w:t>
      </w:r>
      <w:r>
        <w:rPr>
          <w:rStyle w:val="DataTypeTok"/>
        </w:rPr>
        <w:t>Hispanic =</w:t>
      </w:r>
      <w:r>
        <w:rPr>
          <w:rStyle w:val="NormalTok"/>
        </w:rPr>
        <w:t xml:space="preserve"> </w:t>
      </w:r>
      <w:r>
        <w:rPr>
          <w:rStyle w:val="KeywordTok"/>
        </w:rPr>
        <w:t>mean</w:t>
      </w:r>
      <w:r>
        <w:rPr>
          <w:rStyle w:val="NormalTok"/>
        </w:rPr>
        <w:t xml:space="preserve">(pctHispanic, </w:t>
      </w:r>
      <w:r>
        <w:rPr>
          <w:rStyle w:val="DataTypeTok"/>
        </w:rPr>
        <w:t>na.rm=</w:t>
      </w:r>
      <w:r>
        <w:rPr>
          <w:rStyle w:val="OtherTok"/>
        </w:rPr>
        <w:t>TRUE</w:t>
      </w:r>
      <w:r>
        <w:rPr>
          <w:rStyle w:val="NormalTok"/>
        </w:rPr>
        <w:t>),</w:t>
      </w:r>
      <w:r>
        <w:br/>
      </w:r>
      <w:r>
        <w:rPr>
          <w:rStyle w:val="NormalTok"/>
        </w:rPr>
        <w:t xml:space="preserve">  </w:t>
      </w:r>
      <w:r>
        <w:rPr>
          <w:rStyle w:val="NormalTok"/>
        </w:rPr>
        <w:t xml:space="preserve">  </w:t>
      </w:r>
      <w:r>
        <w:rPr>
          <w:rStyle w:val="DataTypeTok"/>
        </w:rPr>
        <w:t>AAPI =</w:t>
      </w:r>
      <w:r>
        <w:rPr>
          <w:rStyle w:val="NormalTok"/>
        </w:rPr>
        <w:t xml:space="preserve"> </w:t>
      </w:r>
      <w:r>
        <w:rPr>
          <w:rStyle w:val="KeywordTok"/>
        </w:rPr>
        <w:t>mean</w:t>
      </w:r>
      <w:r>
        <w:rPr>
          <w:rStyle w:val="NormalTok"/>
        </w:rPr>
        <w:t xml:space="preserve">(pctAAPIalone, </w:t>
      </w:r>
      <w:r>
        <w:rPr>
          <w:rStyle w:val="DataTypeTok"/>
        </w:rPr>
        <w:t>na.rm=</w:t>
      </w:r>
      <w:r>
        <w:rPr>
          <w:rStyle w:val="OtherTok"/>
        </w:rPr>
        <w:t>TRUE</w:t>
      </w:r>
      <w:r>
        <w:rPr>
          <w:rStyle w:val="NormalTok"/>
        </w:rPr>
        <w:t>))</w:t>
      </w:r>
    </w:p>
    <w:p w14:paraId="6B2A4CB0" w14:textId="77777777" w:rsidR="00424FBB" w:rsidRDefault="003F7609">
      <w:pPr>
        <w:pStyle w:val="SourceCode"/>
      </w:pPr>
      <w:r>
        <w:rPr>
          <w:rStyle w:val="VerbatimChar"/>
        </w:rPr>
        <w:t>## # A tibble: 2 x 6</w:t>
      </w:r>
      <w:r>
        <w:br/>
      </w:r>
      <w:r>
        <w:rPr>
          <w:rStyle w:val="VerbatimChar"/>
        </w:rPr>
        <w:t>##   Designated Tracts White Black Hispanic   AAPI</w:t>
      </w:r>
      <w:r>
        <w:br/>
      </w:r>
      <w:r>
        <w:rPr>
          <w:rStyle w:val="VerbatimChar"/>
        </w:rPr>
        <w:t>## *      &lt;dbl&gt;  &lt;int&gt; &lt;dbl&gt; &lt;dbl&gt;    &lt;dbl&gt;  &lt;dbl&gt;</w:t>
      </w:r>
      <w:r>
        <w:br/>
      </w:r>
      <w:r>
        <w:rPr>
          <w:rStyle w:val="VerbatimChar"/>
        </w:rPr>
        <w:t>## 1          0  33414 0.554 0.172    0.200 0.0404</w:t>
      </w:r>
      <w:r>
        <w:br/>
      </w:r>
      <w:r>
        <w:rPr>
          <w:rStyle w:val="VerbatimChar"/>
        </w:rPr>
        <w:t>## 2          1   8762 0.396 0.240    0.2</w:t>
      </w:r>
      <w:r>
        <w:rPr>
          <w:rStyle w:val="VerbatimChar"/>
        </w:rPr>
        <w:t>99 0.0292</w:t>
      </w:r>
    </w:p>
    <w:p w14:paraId="6B2A4CB1" w14:textId="77777777" w:rsidR="00424FBB" w:rsidRDefault="003F7609">
      <w:pPr>
        <w:pStyle w:val="Heading1"/>
      </w:pPr>
      <w:bookmarkStart w:id="3" w:name="people-of-color"/>
      <w:r>
        <w:t>People of Color</w:t>
      </w:r>
      <w:bookmarkEnd w:id="3"/>
    </w:p>
    <w:p w14:paraId="6B2A4CB2" w14:textId="77777777" w:rsidR="00424FBB" w:rsidRDefault="003F7609">
      <w:pPr>
        <w:pStyle w:val="FirstParagraph"/>
      </w:pPr>
      <w:r>
        <w:rPr>
          <w:i/>
        </w:rPr>
        <w:t>Designated Opportunity Zone tracts have higher proportion of people of color than non-designated tracts. Designated tracts see their share of White people decrease from 55% to 39.5% while their share of Back and Latino people increase from 17% to 24% and 2</w:t>
      </w:r>
      <w:r>
        <w:rPr>
          <w:i/>
        </w:rPr>
        <w:t>0% to 29%, respectively. This pattern demonstrates that communities of color are set to see more investment with the Opportunity Zones program.But this also demonstrates that communities of color are more socioeconomically disadvantaged than White communit</w:t>
      </w:r>
      <w:r>
        <w:rPr>
          <w:i/>
        </w:rPr>
        <w:t xml:space="preserve">ies. </w:t>
      </w:r>
    </w:p>
    <w:p w14:paraId="6B2A4CB3" w14:textId="77777777" w:rsidR="00424FBB" w:rsidRDefault="003F7609">
      <w:pPr>
        <w:pStyle w:val="SourceCode"/>
      </w:pPr>
      <w:r>
        <w:rPr>
          <w:rStyle w:val="NormalTok"/>
        </w:rPr>
        <w:t xml:space="preserve">ozs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(state, pctHispanic, pctwhitealone, pctblackalone, Micro)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(state) </w:t>
      </w:r>
      <w:r>
        <w:rPr>
          <w:rStyle w:val="OperatorTok"/>
        </w:rPr>
        <w:t>%&gt;%</w:t>
      </w:r>
      <w:r>
        <w:br/>
      </w:r>
      <w:r>
        <w:rPr>
          <w:rStyle w:val="StringTok"/>
        </w:rPr>
        <w:t xml:space="preserve">  </w:t>
      </w:r>
      <w:r>
        <w:rPr>
          <w:rStyle w:val="KeywordTok"/>
        </w:rPr>
        <w:t>filter</w:t>
      </w:r>
      <w:r>
        <w:rPr>
          <w:rStyle w:val="NormalTok"/>
        </w:rPr>
        <w:t xml:space="preserve">(Micro </w:t>
      </w:r>
      <w:r>
        <w:rPr>
          <w:rStyle w:val="OperatorTok"/>
        </w:rPr>
        <w:t>==</w:t>
      </w:r>
      <w:r>
        <w:rPr>
          <w:rStyle w:val="StringTok"/>
        </w:rPr>
        <w:t xml:space="preserve"> "1"</w:t>
      </w:r>
      <w:r>
        <w:rPr>
          <w:rStyle w:val="NormalTok"/>
        </w:rPr>
        <w:t xml:space="preserve">, state </w:t>
      </w:r>
      <w:r>
        <w:rPr>
          <w:rStyle w:val="OperatorTok"/>
        </w:rPr>
        <w:t>%in%</w:t>
      </w:r>
      <w:r>
        <w:rPr>
          <w:rStyle w:val="StringTok"/>
        </w:rPr>
        <w:t xml:space="preserve"> </w:t>
      </w:r>
      <w:r>
        <w:rPr>
          <w:rStyle w:val="KeywordTok"/>
        </w:rPr>
        <w:t>c</w:t>
      </w:r>
      <w:r>
        <w:rPr>
          <w:rStyle w:val="NormalTok"/>
        </w:rPr>
        <w:t>(</w:t>
      </w:r>
      <w:r>
        <w:rPr>
          <w:rStyle w:val="StringTok"/>
        </w:rPr>
        <w:t>"California"</w:t>
      </w:r>
      <w:r>
        <w:rPr>
          <w:rStyle w:val="NormalTok"/>
        </w:rPr>
        <w:t xml:space="preserve">, </w:t>
      </w:r>
      <w:r>
        <w:rPr>
          <w:rStyle w:val="StringTok"/>
        </w:rPr>
        <w:t>"Idaho"</w:t>
      </w:r>
      <w:r>
        <w:rPr>
          <w:rStyle w:val="NormalTok"/>
        </w:rPr>
        <w:t xml:space="preserve">, </w:t>
      </w:r>
      <w:r>
        <w:rPr>
          <w:rStyle w:val="StringTok"/>
        </w:rPr>
        <w:t>"Kansas"</w:t>
      </w:r>
      <w:r>
        <w:rPr>
          <w:rStyle w:val="NormalTok"/>
        </w:rPr>
        <w:t xml:space="preserve">, </w:t>
      </w:r>
      <w:r>
        <w:rPr>
          <w:rStyle w:val="StringTok"/>
        </w:rPr>
        <w:t>"Arizona"</w:t>
      </w:r>
      <w:r>
        <w:rPr>
          <w:rStyle w:val="NormalTok"/>
        </w:rPr>
        <w:t xml:space="preserve">, </w:t>
      </w:r>
      <w:r>
        <w:rPr>
          <w:rStyle w:val="StringTok"/>
        </w:rPr>
        <w:t>"Alabama"</w:t>
      </w:r>
      <w:r>
        <w:rPr>
          <w:rStyle w:val="NormalTok"/>
        </w:rPr>
        <w:t xml:space="preserve">, </w:t>
      </w:r>
      <w:r>
        <w:rPr>
          <w:rStyle w:val="StringTok"/>
        </w:rPr>
        <w:t>"Mississippi"</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br/>
      </w:r>
      <w:r>
        <w:rPr>
          <w:rStyle w:val="NormalTok"/>
        </w:rPr>
        <w:t xml:space="preserve">    </w:t>
      </w:r>
      <w:r>
        <w:rPr>
          <w:rStyle w:val="DataTypeTok"/>
        </w:rPr>
        <w:t>Rural_White =</w:t>
      </w:r>
      <w:r>
        <w:rPr>
          <w:rStyle w:val="NormalTok"/>
        </w:rPr>
        <w:t xml:space="preserve"> </w:t>
      </w:r>
      <w:r>
        <w:rPr>
          <w:rStyle w:val="KeywordTok"/>
        </w:rPr>
        <w:t>mean</w:t>
      </w:r>
      <w:r>
        <w:rPr>
          <w:rStyle w:val="NormalTok"/>
        </w:rPr>
        <w:t xml:space="preserve">(pctwhitealone[Micro </w:t>
      </w:r>
      <w:r>
        <w:rPr>
          <w:rStyle w:val="OperatorTok"/>
        </w:rPr>
        <w:t>==</w:t>
      </w:r>
      <w:r>
        <w:rPr>
          <w:rStyle w:val="StringTok"/>
        </w:rPr>
        <w:t xml:space="preserve"> </w:t>
      </w:r>
      <w:r>
        <w:rPr>
          <w:rStyle w:val="DecValTok"/>
        </w:rPr>
        <w:t>1</w:t>
      </w:r>
      <w:r>
        <w:rPr>
          <w:rStyle w:val="NormalTok"/>
        </w:rPr>
        <w:t xml:space="preserve">], </w:t>
      </w:r>
      <w:r>
        <w:rPr>
          <w:rStyle w:val="DataTypeTok"/>
        </w:rPr>
        <w:t>na.rm=</w:t>
      </w:r>
      <w:r>
        <w:rPr>
          <w:rStyle w:val="OtherTok"/>
        </w:rPr>
        <w:t>TRUE</w:t>
      </w:r>
      <w:r>
        <w:rPr>
          <w:rStyle w:val="NormalTok"/>
        </w:rPr>
        <w:t>),</w:t>
      </w:r>
      <w:r>
        <w:br/>
      </w:r>
      <w:r>
        <w:rPr>
          <w:rStyle w:val="NormalTok"/>
        </w:rPr>
        <w:t xml:space="preserve">    </w:t>
      </w:r>
      <w:r>
        <w:rPr>
          <w:rStyle w:val="DataTypeTok"/>
        </w:rPr>
        <w:t>Rural_Latinos =</w:t>
      </w:r>
      <w:r>
        <w:rPr>
          <w:rStyle w:val="NormalTok"/>
        </w:rPr>
        <w:t xml:space="preserve"> </w:t>
      </w:r>
      <w:r>
        <w:rPr>
          <w:rStyle w:val="KeywordTok"/>
        </w:rPr>
        <w:t>mean</w:t>
      </w:r>
      <w:r>
        <w:rPr>
          <w:rStyle w:val="NormalTok"/>
        </w:rPr>
        <w:t xml:space="preserve">(pctHispanic[Micro </w:t>
      </w:r>
      <w:r>
        <w:rPr>
          <w:rStyle w:val="OperatorTok"/>
        </w:rPr>
        <w:t>==</w:t>
      </w:r>
      <w:r>
        <w:rPr>
          <w:rStyle w:val="StringTok"/>
        </w:rPr>
        <w:t xml:space="preserve"> </w:t>
      </w:r>
      <w:r>
        <w:rPr>
          <w:rStyle w:val="DecValTok"/>
        </w:rPr>
        <w:t>1</w:t>
      </w:r>
      <w:r>
        <w:rPr>
          <w:rStyle w:val="NormalTok"/>
        </w:rPr>
        <w:t xml:space="preserve">], </w:t>
      </w:r>
      <w:r>
        <w:rPr>
          <w:rStyle w:val="DataTypeTok"/>
        </w:rPr>
        <w:t>na.rm=</w:t>
      </w:r>
      <w:r>
        <w:rPr>
          <w:rStyle w:val="OtherTok"/>
        </w:rPr>
        <w:t>TRUE</w:t>
      </w:r>
      <w:r>
        <w:rPr>
          <w:rStyle w:val="NormalTok"/>
        </w:rPr>
        <w:t>),</w:t>
      </w:r>
      <w:r>
        <w:br/>
      </w:r>
      <w:r>
        <w:rPr>
          <w:rStyle w:val="NormalTok"/>
        </w:rPr>
        <w:t xml:space="preserve">    </w:t>
      </w:r>
      <w:r>
        <w:rPr>
          <w:rStyle w:val="DataTypeTok"/>
        </w:rPr>
        <w:t>Rural_Black =</w:t>
      </w:r>
      <w:r>
        <w:rPr>
          <w:rStyle w:val="NormalTok"/>
        </w:rPr>
        <w:t xml:space="preserve"> </w:t>
      </w:r>
      <w:r>
        <w:rPr>
          <w:rStyle w:val="KeywordTok"/>
        </w:rPr>
        <w:t>mean</w:t>
      </w:r>
      <w:r>
        <w:rPr>
          <w:rStyle w:val="NormalTok"/>
        </w:rPr>
        <w:t xml:space="preserve">(pctblackalone[Micro </w:t>
      </w:r>
      <w:r>
        <w:rPr>
          <w:rStyle w:val="OperatorTok"/>
        </w:rPr>
        <w:t>==</w:t>
      </w:r>
      <w:r>
        <w:rPr>
          <w:rStyle w:val="StringTok"/>
        </w:rPr>
        <w:t xml:space="preserve"> </w:t>
      </w:r>
      <w:r>
        <w:rPr>
          <w:rStyle w:val="DecValTok"/>
        </w:rPr>
        <w:t>1</w:t>
      </w:r>
      <w:r>
        <w:rPr>
          <w:rStyle w:val="NormalTok"/>
        </w:rPr>
        <w:t>]))</w:t>
      </w:r>
    </w:p>
    <w:p w14:paraId="6B2A4CB4" w14:textId="77777777" w:rsidR="00424FBB" w:rsidRDefault="003F7609">
      <w:pPr>
        <w:pStyle w:val="SourceCode"/>
      </w:pPr>
      <w:r>
        <w:rPr>
          <w:rStyle w:val="VerbatimChar"/>
        </w:rPr>
        <w:t>## # A tibble: 6 x 4</w:t>
      </w:r>
      <w:r>
        <w:br/>
      </w:r>
      <w:r>
        <w:rPr>
          <w:rStyle w:val="VerbatimChar"/>
        </w:rPr>
        <w:t>##   state       Rural_White Rural_Latinos Rural_Black</w:t>
      </w:r>
      <w:r>
        <w:br/>
      </w:r>
      <w:r>
        <w:rPr>
          <w:rStyle w:val="VerbatimChar"/>
        </w:rPr>
        <w:t>##   &lt;c</w:t>
      </w:r>
      <w:r>
        <w:rPr>
          <w:rStyle w:val="VerbatimChar"/>
        </w:rPr>
        <w:t>hr&gt;             &lt;dbl&gt;         &lt;dbl&gt;       &lt;dbl&gt;</w:t>
      </w:r>
      <w:r>
        <w:br/>
      </w:r>
      <w:r>
        <w:rPr>
          <w:rStyle w:val="VerbatimChar"/>
        </w:rPr>
        <w:t xml:space="preserve">## 1 Alabama           0.653        0.0480     0.270  </w:t>
      </w:r>
      <w:r>
        <w:br/>
      </w:r>
      <w:r>
        <w:rPr>
          <w:rStyle w:val="VerbatimChar"/>
        </w:rPr>
        <w:t>## 2 Arizona           0.410        0.279      0.00753</w:t>
      </w:r>
      <w:r>
        <w:br/>
      </w:r>
      <w:r>
        <w:rPr>
          <w:rStyle w:val="VerbatimChar"/>
        </w:rPr>
        <w:t xml:space="preserve">## 3 California        0.714        0.168      0.0165 </w:t>
      </w:r>
      <w:r>
        <w:br/>
      </w:r>
      <w:r>
        <w:rPr>
          <w:rStyle w:val="VerbatimChar"/>
        </w:rPr>
        <w:t>## 4 Idaho             0.773        0.171      0.00641</w:t>
      </w:r>
      <w:r>
        <w:br/>
      </w:r>
      <w:r>
        <w:rPr>
          <w:rStyle w:val="VerbatimChar"/>
        </w:rPr>
        <w:lastRenderedPageBreak/>
        <w:t xml:space="preserve">## 5 Kansas            0.714        0.187      0.0404 </w:t>
      </w:r>
      <w:r>
        <w:br/>
      </w:r>
      <w:r>
        <w:rPr>
          <w:rStyle w:val="VerbatimChar"/>
        </w:rPr>
        <w:t>## 6 Mississippi       0.472        0.0209     0.491</w:t>
      </w:r>
    </w:p>
    <w:p w14:paraId="6B2A4CB5" w14:textId="77777777" w:rsidR="00424FBB" w:rsidRDefault="003F7609">
      <w:pPr>
        <w:pStyle w:val="Heading1"/>
      </w:pPr>
      <w:bookmarkStart w:id="4" w:name="the-south-west-and-heartland"/>
      <w:r>
        <w:t>The South, West, and Heartland</w:t>
      </w:r>
      <w:bookmarkEnd w:id="4"/>
    </w:p>
    <w:p w14:paraId="6B2A4CB6" w14:textId="77777777" w:rsidR="00424FBB" w:rsidRDefault="003F7609">
      <w:pPr>
        <w:pStyle w:val="FirstParagraph"/>
      </w:pPr>
      <w:r>
        <w:rPr>
          <w:i/>
        </w:rPr>
        <w:t xml:space="preserve">Upon a </w:t>
      </w:r>
      <w:r>
        <w:rPr>
          <w:i/>
        </w:rPr>
        <w:t>deeper dive, however, it is interesting to see Designated Census tracts with varying levels of rural poverty on a regional basis. In Alabama and Mississippi, for example, there are very high levels of rural Black residents with 27% and 49%, respectively. I</w:t>
      </w:r>
      <w:r>
        <w:rPr>
          <w:i/>
        </w:rPr>
        <w:t>n Arizona and California, there are somewhat high levels of rural Latinos with 27.8% and 16.7% respectively. It is surprising to find that Idaho and Kansas both have higher levels of rural Latino residents than California, with 17% and 18.7%, respectively.</w:t>
      </w:r>
      <w:r>
        <w:rPr>
          <w:i/>
        </w:rPr>
        <w:t xml:space="preserve"> What is going on with Latinos in rural states like Idaho and Kansas? </w:t>
      </w:r>
    </w:p>
    <w:p w14:paraId="6B2A4CB7" w14:textId="77777777" w:rsidR="00424FBB" w:rsidRDefault="003F7609">
      <w:pPr>
        <w:pStyle w:val="SourceCode"/>
      </w:pPr>
      <w:r>
        <w:rPr>
          <w:rStyle w:val="KeywordTok"/>
        </w:rPr>
        <w:t>mean</w:t>
      </w:r>
      <w:r>
        <w:rPr>
          <w:rStyle w:val="NormalTok"/>
        </w:rPr>
        <w:t>(ozs</w:t>
      </w:r>
      <w:r>
        <w:rPr>
          <w:rStyle w:val="OperatorTok"/>
        </w:rPr>
        <w:t>$</w:t>
      </w:r>
      <w:r>
        <w:rPr>
          <w:rStyle w:val="NormalTok"/>
        </w:rPr>
        <w:t>PovertyRate[ozs</w:t>
      </w:r>
      <w:r>
        <w:rPr>
          <w:rStyle w:val="OperatorTok"/>
        </w:rPr>
        <w:t>$</w:t>
      </w:r>
      <w:r>
        <w:rPr>
          <w:rStyle w:val="NormalTok"/>
        </w:rPr>
        <w:t>pctHispanic</w:t>
      </w:r>
      <w:r>
        <w:rPr>
          <w:rStyle w:val="OperatorTok"/>
        </w:rPr>
        <w:t>&gt;</w:t>
      </w:r>
      <w:r>
        <w:rPr>
          <w:rStyle w:val="NormalTok"/>
        </w:rPr>
        <w:t>.</w:t>
      </w:r>
      <w:r>
        <w:rPr>
          <w:rStyle w:val="DecValTok"/>
        </w:rPr>
        <w:t>2</w:t>
      </w:r>
      <w:r>
        <w:rPr>
          <w:rStyle w:val="NormalTok"/>
        </w:rPr>
        <w:t xml:space="preserve"> </w:t>
      </w:r>
      <w:r>
        <w:rPr>
          <w:rStyle w:val="OperatorTok"/>
        </w:rPr>
        <w:t>&amp;</w:t>
      </w:r>
      <w:r>
        <w:rPr>
          <w:rStyle w:val="StringTok"/>
        </w:rPr>
        <w:t xml:space="preserve"> </w:t>
      </w:r>
      <w:r>
        <w:rPr>
          <w:rStyle w:val="NormalTok"/>
        </w:rPr>
        <w:t>ozs</w:t>
      </w:r>
      <w:r>
        <w:rPr>
          <w:rStyle w:val="OperatorTok"/>
        </w:rPr>
        <w:t>$</w:t>
      </w:r>
      <w:r>
        <w:rPr>
          <w:rStyle w:val="NormalTok"/>
        </w:rPr>
        <w:t xml:space="preserve">Designated </w:t>
      </w:r>
      <w:r>
        <w:rPr>
          <w:rStyle w:val="OperatorTok"/>
        </w:rPr>
        <w:t>==</w:t>
      </w:r>
      <w:r>
        <w:rPr>
          <w:rStyle w:val="StringTok"/>
        </w:rPr>
        <w:t xml:space="preserve"> </w:t>
      </w:r>
      <w:r>
        <w:rPr>
          <w:rStyle w:val="DecValTok"/>
        </w:rPr>
        <w:t>1</w:t>
      </w:r>
      <w:r>
        <w:rPr>
          <w:rStyle w:val="NormalTok"/>
        </w:rPr>
        <w:t xml:space="preserve">], </w:t>
      </w:r>
      <w:r>
        <w:rPr>
          <w:rStyle w:val="DataTypeTok"/>
        </w:rPr>
        <w:t>na.rm=</w:t>
      </w:r>
      <w:r>
        <w:rPr>
          <w:rStyle w:val="OtherTok"/>
        </w:rPr>
        <w:t>TRUE</w:t>
      </w:r>
      <w:r>
        <w:rPr>
          <w:rStyle w:val="NormalTok"/>
        </w:rPr>
        <w:t>)</w:t>
      </w:r>
    </w:p>
    <w:p w14:paraId="6B2A4CB8" w14:textId="77777777" w:rsidR="00424FBB" w:rsidRDefault="003F7609">
      <w:pPr>
        <w:pStyle w:val="SourceCode"/>
      </w:pPr>
      <w:r>
        <w:rPr>
          <w:rStyle w:val="VerbatimChar"/>
        </w:rPr>
        <w:t>## [1] 0.3474449</w:t>
      </w:r>
    </w:p>
    <w:p w14:paraId="6B2A4CB9" w14:textId="77777777" w:rsidR="00424FBB" w:rsidRDefault="003F7609">
      <w:pPr>
        <w:pStyle w:val="SourceCode"/>
      </w:pPr>
      <w:r>
        <w:rPr>
          <w:rStyle w:val="KeywordTok"/>
        </w:rPr>
        <w:t>mean</w:t>
      </w:r>
      <w:r>
        <w:rPr>
          <w:rStyle w:val="NormalTok"/>
        </w:rPr>
        <w:t>(ozs</w:t>
      </w:r>
      <w:r>
        <w:rPr>
          <w:rStyle w:val="OperatorTok"/>
        </w:rPr>
        <w:t>$</w:t>
      </w:r>
      <w:r>
        <w:rPr>
          <w:rStyle w:val="NormalTok"/>
        </w:rPr>
        <w:t>PovertyRate[ozs</w:t>
      </w:r>
      <w:r>
        <w:rPr>
          <w:rStyle w:val="OperatorTok"/>
        </w:rPr>
        <w:t>$</w:t>
      </w:r>
      <w:r>
        <w:rPr>
          <w:rStyle w:val="NormalTok"/>
        </w:rPr>
        <w:t xml:space="preserve">Designated </w:t>
      </w:r>
      <w:r>
        <w:rPr>
          <w:rStyle w:val="OperatorTok"/>
        </w:rPr>
        <w:t>==</w:t>
      </w:r>
      <w:r>
        <w:rPr>
          <w:rStyle w:val="StringTok"/>
        </w:rPr>
        <w:t xml:space="preserve"> </w:t>
      </w:r>
      <w:r>
        <w:rPr>
          <w:rStyle w:val="DecValTok"/>
        </w:rPr>
        <w:t>1</w:t>
      </w:r>
      <w:r>
        <w:rPr>
          <w:rStyle w:val="NormalTok"/>
        </w:rPr>
        <w:t xml:space="preserve">], </w:t>
      </w:r>
      <w:r>
        <w:rPr>
          <w:rStyle w:val="DataTypeTok"/>
        </w:rPr>
        <w:t>na.rm=</w:t>
      </w:r>
      <w:r>
        <w:rPr>
          <w:rStyle w:val="OtherTok"/>
        </w:rPr>
        <w:t>TRUE</w:t>
      </w:r>
      <w:r>
        <w:rPr>
          <w:rStyle w:val="NormalTok"/>
        </w:rPr>
        <w:t>)</w:t>
      </w:r>
    </w:p>
    <w:p w14:paraId="6B2A4CBA" w14:textId="77777777" w:rsidR="00424FBB" w:rsidRDefault="003F7609">
      <w:pPr>
        <w:pStyle w:val="SourceCode"/>
      </w:pPr>
      <w:r>
        <w:rPr>
          <w:rStyle w:val="VerbatimChar"/>
        </w:rPr>
        <w:t>## [1] 0.3175123</w:t>
      </w:r>
    </w:p>
    <w:p w14:paraId="6B2A4CBB" w14:textId="77777777" w:rsidR="00424FBB" w:rsidRDefault="003F7609">
      <w:pPr>
        <w:pStyle w:val="SourceCode"/>
      </w:pPr>
      <w:r>
        <w:rPr>
          <w:rStyle w:val="KeywordTok"/>
        </w:rPr>
        <w:t>mean</w:t>
      </w:r>
      <w:r>
        <w:rPr>
          <w:rStyle w:val="NormalTok"/>
        </w:rPr>
        <w:t>(ozs</w:t>
      </w:r>
      <w:r>
        <w:rPr>
          <w:rStyle w:val="OperatorTok"/>
        </w:rPr>
        <w:t>$</w:t>
      </w:r>
      <w:r>
        <w:rPr>
          <w:rStyle w:val="NormalTok"/>
        </w:rPr>
        <w:t>PovertyRate</w:t>
      </w:r>
      <w:r>
        <w:rPr>
          <w:rStyle w:val="NormalTok"/>
        </w:rPr>
        <w:t>[ozs</w:t>
      </w:r>
      <w:r>
        <w:rPr>
          <w:rStyle w:val="OperatorTok"/>
        </w:rPr>
        <w:t>$</w:t>
      </w:r>
      <w:r>
        <w:rPr>
          <w:rStyle w:val="NormalTok"/>
        </w:rPr>
        <w:t>pctHispanic</w:t>
      </w:r>
      <w:r>
        <w:rPr>
          <w:rStyle w:val="OperatorTok"/>
        </w:rPr>
        <w:t>&gt;</w:t>
      </w:r>
      <w:r>
        <w:rPr>
          <w:rStyle w:val="NormalTok"/>
        </w:rPr>
        <w:t>.</w:t>
      </w:r>
      <w:r>
        <w:rPr>
          <w:rStyle w:val="DecValTok"/>
        </w:rPr>
        <w:t>5</w:t>
      </w:r>
      <w:r>
        <w:rPr>
          <w:rStyle w:val="NormalTok"/>
        </w:rPr>
        <w:t xml:space="preserve"> </w:t>
      </w:r>
      <w:r>
        <w:rPr>
          <w:rStyle w:val="OperatorTok"/>
        </w:rPr>
        <w:t>&amp;</w:t>
      </w:r>
      <w:r>
        <w:rPr>
          <w:rStyle w:val="StringTok"/>
        </w:rPr>
        <w:t xml:space="preserve"> </w:t>
      </w:r>
      <w:r>
        <w:rPr>
          <w:rStyle w:val="NormalTok"/>
        </w:rPr>
        <w:t>ozs</w:t>
      </w:r>
      <w:r>
        <w:rPr>
          <w:rStyle w:val="OperatorTok"/>
        </w:rPr>
        <w:t>$</w:t>
      </w:r>
      <w:r>
        <w:rPr>
          <w:rStyle w:val="NormalTok"/>
        </w:rPr>
        <w:t xml:space="preserve">Designated </w:t>
      </w:r>
      <w:r>
        <w:rPr>
          <w:rStyle w:val="OperatorTok"/>
        </w:rPr>
        <w:t>==</w:t>
      </w:r>
      <w:r>
        <w:rPr>
          <w:rStyle w:val="StringTok"/>
        </w:rPr>
        <w:t xml:space="preserve"> </w:t>
      </w:r>
      <w:r>
        <w:rPr>
          <w:rStyle w:val="DecValTok"/>
        </w:rPr>
        <w:t>1</w:t>
      </w:r>
      <w:r>
        <w:rPr>
          <w:rStyle w:val="NormalTok"/>
        </w:rPr>
        <w:t xml:space="preserve">], </w:t>
      </w:r>
      <w:r>
        <w:rPr>
          <w:rStyle w:val="DataTypeTok"/>
        </w:rPr>
        <w:t>na.rm=</w:t>
      </w:r>
      <w:r>
        <w:rPr>
          <w:rStyle w:val="OtherTok"/>
        </w:rPr>
        <w:t>TRUE</w:t>
      </w:r>
      <w:r>
        <w:rPr>
          <w:rStyle w:val="NormalTok"/>
        </w:rPr>
        <w:t>)</w:t>
      </w:r>
    </w:p>
    <w:p w14:paraId="6B2A4CBC" w14:textId="77777777" w:rsidR="00424FBB" w:rsidRDefault="003F7609">
      <w:pPr>
        <w:pStyle w:val="SourceCode"/>
      </w:pPr>
      <w:r>
        <w:rPr>
          <w:rStyle w:val="VerbatimChar"/>
        </w:rPr>
        <w:t>## [1] 0.3871986</w:t>
      </w:r>
    </w:p>
    <w:p w14:paraId="6B2A4CBD" w14:textId="77777777" w:rsidR="00424FBB" w:rsidRDefault="003F7609">
      <w:pPr>
        <w:pStyle w:val="Heading1"/>
      </w:pPr>
      <w:bookmarkStart w:id="5" w:name="latino-poverty"/>
      <w:r>
        <w:t>Latino Poverty</w:t>
      </w:r>
      <w:bookmarkEnd w:id="5"/>
    </w:p>
    <w:p w14:paraId="6B2A4CBE" w14:textId="77777777" w:rsidR="00424FBB" w:rsidRDefault="003F7609">
      <w:pPr>
        <w:pStyle w:val="FirstParagraph"/>
      </w:pPr>
      <w:r>
        <w:rPr>
          <w:i/>
        </w:rPr>
        <w:t>The general poverty rate for designated Census tracts is 31.75%. However, when factoring in Census tracts with over 20% Hispanic population, that number increases furth</w:t>
      </w:r>
      <w:r>
        <w:rPr>
          <w:i/>
        </w:rPr>
        <w:t>er to 34.74%. Census tracts with above average Latino populations (the nationwide Latino population is 19%) have higher levels of poverty. Even worse, for designated Census tracts with Latino populations over 50%, the number jumps to a staggering 38.7% pov</w:t>
      </w:r>
      <w:r>
        <w:rPr>
          <w:i/>
        </w:rPr>
        <w:t>erty rate.</w:t>
      </w:r>
    </w:p>
    <w:p w14:paraId="6B2A4CBF" w14:textId="77777777" w:rsidR="00424FBB" w:rsidRDefault="003F7609">
      <w:pPr>
        <w:pStyle w:val="BodyText"/>
      </w:pPr>
      <w:r>
        <w:rPr>
          <w:i/>
        </w:rPr>
        <w:t xml:space="preserve">Studies show that Latinos are increasingly turning away from expensive coastal and gateway cities such as Los Angeles or New York and heading towards affordable rural areas in the South and Midwest. Although these places may be more affordable, </w:t>
      </w:r>
      <w:r>
        <w:rPr>
          <w:i/>
        </w:rPr>
        <w:t>they lead to more isolated livelihoods for newcomers as they may find it difficult to recieve the services and assistance resettlement requires. As Latinos turn to settling in Kansas, Idaho, the Dakotas, and other states, they may or may not struggle to in</w:t>
      </w:r>
      <w:r>
        <w:rPr>
          <w:i/>
        </w:rPr>
        <w:t xml:space="preserve">crease their social mobility. </w:t>
      </w:r>
    </w:p>
    <w:sectPr w:rsidR="00424F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A4CCA" w14:textId="77777777" w:rsidR="00000000" w:rsidRDefault="003F7609">
      <w:pPr>
        <w:spacing w:after="0"/>
      </w:pPr>
      <w:r>
        <w:separator/>
      </w:r>
    </w:p>
  </w:endnote>
  <w:endnote w:type="continuationSeparator" w:id="0">
    <w:p w14:paraId="6B2A4CCC" w14:textId="77777777" w:rsidR="00000000" w:rsidRDefault="003F76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A4CC6" w14:textId="77777777" w:rsidR="00424FBB" w:rsidRDefault="003F7609">
      <w:r>
        <w:separator/>
      </w:r>
    </w:p>
  </w:footnote>
  <w:footnote w:type="continuationSeparator" w:id="0">
    <w:p w14:paraId="6B2A4CC7" w14:textId="77777777" w:rsidR="00424FBB" w:rsidRDefault="003F7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19090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F7609"/>
    <w:rsid w:val="00424FBB"/>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A4C95"/>
  <w15:docId w15:val="{7CD7789D-6012-4E9C-933B-6F6BAEAC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1222</Words>
  <Characters>6971</Characters>
  <Application>Microsoft Office Word</Application>
  <DocSecurity>4</DocSecurity>
  <Lines>58</Lines>
  <Paragraphs>16</Paragraphs>
  <ScaleCrop>false</ScaleCrop>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Polished Lab Notebook No. 1</dc:title>
  <dc:creator>Christopher Ackerman-Avila</dc:creator>
  <cp:keywords/>
  <cp:lastModifiedBy>Ackerman-Avila, Christopher</cp:lastModifiedBy>
  <cp:revision>2</cp:revision>
  <dcterms:created xsi:type="dcterms:W3CDTF">2021-03-22T22:10:00Z</dcterms:created>
  <dcterms:modified xsi:type="dcterms:W3CDTF">2021-03-22T22:10:00Z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3/22/2021</vt:lpwstr>
  </property>
  <property fmtid="{D5CDD505-2E9C-101B-9397-08002B2CF9AE}" pid="3" name="output">
    <vt:lpwstr/>
  </property>
</Properties>
</file>